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315FD" w14:textId="77777777" w:rsidR="000C32FF" w:rsidRPr="000C32FF" w:rsidRDefault="000C32FF" w:rsidP="00D610EC">
      <w:pPr>
        <w:spacing w:after="60"/>
        <w:rPr>
          <w:b/>
          <w:sz w:val="16"/>
          <w:szCs w:val="16"/>
        </w:rPr>
      </w:pPr>
      <w:bookmarkStart w:id="0" w:name="_Hlk517688873"/>
    </w:p>
    <w:p w14:paraId="24BF016E" w14:textId="4C28F4C5" w:rsidR="000A5560" w:rsidRPr="005504CD" w:rsidRDefault="000A5560" w:rsidP="00D610EC">
      <w:pPr>
        <w:spacing w:after="60"/>
      </w:pPr>
      <w:r w:rsidRPr="005504CD">
        <w:rPr>
          <w:b/>
        </w:rPr>
        <w:t>Project Title</w:t>
      </w:r>
      <w:r w:rsidRPr="005504CD">
        <w:t xml:space="preserve">: UNDP Sri Lanka Flagship Portfolio on SDG 16 on Peace, Justice and </w:t>
      </w:r>
      <w:r w:rsidR="00D610EC" w:rsidRPr="005504CD">
        <w:t>Strong</w:t>
      </w:r>
      <w:r w:rsidR="00D610EC">
        <w:t xml:space="preserve"> </w:t>
      </w:r>
      <w:r w:rsidR="00D610EC" w:rsidRPr="005504CD">
        <w:t>Institutions</w:t>
      </w:r>
      <w:r w:rsidRPr="005504CD">
        <w:t xml:space="preserve"> </w:t>
      </w:r>
    </w:p>
    <w:p w14:paraId="4EA6AC48" w14:textId="064262FE" w:rsidR="000A5560" w:rsidRPr="005504CD" w:rsidRDefault="000A5560" w:rsidP="00D610EC">
      <w:pPr>
        <w:spacing w:after="60"/>
        <w:rPr>
          <w:b/>
        </w:rPr>
      </w:pPr>
      <w:r w:rsidRPr="006265D0">
        <w:rPr>
          <w:b/>
        </w:rPr>
        <w:t xml:space="preserve">Project Number: </w:t>
      </w:r>
      <w:r w:rsidR="00547782" w:rsidRPr="006265D0">
        <w:rPr>
          <w:b/>
        </w:rPr>
        <w:t xml:space="preserve"> 00112897/00117979/00112513</w:t>
      </w:r>
    </w:p>
    <w:p w14:paraId="6B2C1F65" w14:textId="2F141DA0" w:rsidR="000A5560" w:rsidRPr="005504CD" w:rsidRDefault="000A5560" w:rsidP="00D610EC">
      <w:pPr>
        <w:spacing w:after="60"/>
        <w:rPr>
          <w:b/>
        </w:rPr>
      </w:pPr>
      <w:r w:rsidRPr="005504CD">
        <w:rPr>
          <w:b/>
        </w:rPr>
        <w:t>Implementing Partner:</w:t>
      </w:r>
      <w:r w:rsidR="00547782" w:rsidRPr="005504CD">
        <w:rPr>
          <w:b/>
        </w:rPr>
        <w:t xml:space="preserve"> UNDP (DIM)</w:t>
      </w:r>
    </w:p>
    <w:p w14:paraId="16BD4C59" w14:textId="60DF3193" w:rsidR="000A5560" w:rsidRDefault="000A5560" w:rsidP="00D610EC">
      <w:pPr>
        <w:spacing w:after="60"/>
      </w:pPr>
      <w:r w:rsidRPr="005504CD">
        <w:rPr>
          <w:b/>
        </w:rPr>
        <w:t>Start Date:</w:t>
      </w:r>
      <w:r w:rsidRPr="005504CD">
        <w:tab/>
        <w:t>201</w:t>
      </w:r>
      <w:r w:rsidR="00547782" w:rsidRPr="005504CD">
        <w:t>9</w:t>
      </w:r>
      <w:r w:rsidRPr="005504CD">
        <w:tab/>
      </w:r>
      <w:r w:rsidRPr="005504CD">
        <w:tab/>
      </w:r>
      <w:r w:rsidRPr="005504CD">
        <w:rPr>
          <w:b/>
        </w:rPr>
        <w:t>End Date:</w:t>
      </w:r>
      <w:r w:rsidRPr="005504CD">
        <w:t xml:space="preserve"> </w:t>
      </w:r>
      <w:r w:rsidRPr="005504CD">
        <w:tab/>
        <w:t>2022</w:t>
      </w:r>
      <w:r w:rsidRPr="005504CD">
        <w:tab/>
      </w:r>
      <w:r w:rsidRPr="005504CD">
        <w:tab/>
      </w:r>
      <w:r w:rsidRPr="005504CD">
        <w:rPr>
          <w:b/>
        </w:rPr>
        <w:t>PAC Meeting date:</w:t>
      </w:r>
      <w:r>
        <w:t xml:space="preserve">  </w:t>
      </w:r>
      <w:r>
        <w:tab/>
      </w:r>
      <w:r w:rsidR="00547782">
        <w:t>19/03/2019</w:t>
      </w:r>
    </w:p>
    <w:tbl>
      <w:tblPr>
        <w:tblpPr w:leftFromText="180" w:rightFromText="180" w:vertAnchor="text" w:horzAnchor="margin" w:tblpY="-45"/>
        <w:tblW w:w="10344" w:type="dxa"/>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10344"/>
      </w:tblGrid>
      <w:tr w:rsidR="00D610EC" w14:paraId="4239A17B" w14:textId="77777777" w:rsidTr="000C32FF">
        <w:trPr>
          <w:trHeight w:val="187"/>
        </w:trPr>
        <w:tc>
          <w:tcPr>
            <w:tcW w:w="10344" w:type="dxa"/>
            <w:shd w:val="clear" w:color="auto" w:fill="auto"/>
            <w:vAlign w:val="center"/>
          </w:tcPr>
          <w:p w14:paraId="12A79631" w14:textId="77777777" w:rsidR="00D610EC" w:rsidRPr="000776E9" w:rsidRDefault="00D610EC" w:rsidP="00D610EC">
            <w:pPr>
              <w:spacing w:after="0"/>
              <w:jc w:val="center"/>
              <w:rPr>
                <w:b/>
              </w:rPr>
            </w:pPr>
            <w:r w:rsidRPr="000776E9">
              <w:rPr>
                <w:b/>
              </w:rPr>
              <w:t>Brief Description</w:t>
            </w:r>
          </w:p>
        </w:tc>
      </w:tr>
      <w:tr w:rsidR="00D610EC" w14:paraId="6BEE94CE" w14:textId="77777777" w:rsidTr="000C32FF">
        <w:trPr>
          <w:trHeight w:val="4113"/>
        </w:trPr>
        <w:tc>
          <w:tcPr>
            <w:tcW w:w="10344" w:type="dxa"/>
            <w:shd w:val="clear" w:color="auto" w:fill="auto"/>
          </w:tcPr>
          <w:p w14:paraId="7F66E1E3" w14:textId="77777777" w:rsidR="000C32FF" w:rsidRDefault="000C32FF" w:rsidP="00D610EC">
            <w:pPr>
              <w:pStyle w:val="Heading2"/>
              <w:spacing w:before="0"/>
              <w:rPr>
                <w:b w:val="0"/>
                <w:color w:val="auto"/>
                <w:u w:val="single"/>
                <w:lang w:val="en-GB"/>
              </w:rPr>
            </w:pPr>
          </w:p>
          <w:p w14:paraId="412B5B4E" w14:textId="77777777" w:rsidR="00D610EC" w:rsidRPr="00645EE9" w:rsidRDefault="00D610EC" w:rsidP="00D610EC">
            <w:pPr>
              <w:spacing w:after="0" w:line="240" w:lineRule="auto"/>
              <w:jc w:val="both"/>
              <w:rPr>
                <w:rFonts w:ascii="Calibri Light" w:hAnsi="Calibri Light"/>
                <w:sz w:val="8"/>
              </w:rPr>
            </w:pPr>
          </w:p>
          <w:p w14:paraId="375A937B" w14:textId="77777777" w:rsidR="00D610EC" w:rsidRPr="003408D8" w:rsidRDefault="00D610EC" w:rsidP="00D610EC">
            <w:pPr>
              <w:spacing w:line="240" w:lineRule="auto"/>
              <w:jc w:val="both"/>
              <w:rPr>
                <w:rFonts w:ascii="Calibri Light" w:hAnsi="Calibri Light"/>
              </w:rPr>
            </w:pPr>
            <w:r w:rsidRPr="003408D8">
              <w:rPr>
                <w:rFonts w:ascii="Calibri Light" w:hAnsi="Calibri Light"/>
              </w:rPr>
              <w:t xml:space="preserve">Over the past decade, Sri Lanka records steady economic growth, declining poverty, and improving social development.  At the same time, the debt burden, disaster risks, unequal growth and regional and group-based disparities, political uncertainty, slow progress against reform commitments, unresolved conflicts, tensions, distrust and fragmentation between groups, and a lack of public trust in the State, endanger the country’s development trajectory and its people’s well-being. </w:t>
            </w:r>
          </w:p>
          <w:p w14:paraId="28D8AEDA" w14:textId="77777777" w:rsidR="00D610EC" w:rsidRPr="003408D8" w:rsidRDefault="00D610EC" w:rsidP="00D610EC">
            <w:pPr>
              <w:spacing w:line="240" w:lineRule="auto"/>
              <w:jc w:val="both"/>
              <w:rPr>
                <w:rFonts w:ascii="Calibri Light" w:hAnsi="Calibri Light"/>
              </w:rPr>
            </w:pPr>
            <w:r w:rsidRPr="003408D8">
              <w:rPr>
                <w:rFonts w:ascii="Calibri Light" w:hAnsi="Calibri Light"/>
              </w:rPr>
              <w:t xml:space="preserve">The United Nations Development Programme’s (UNDP) Flagship Portfolio on SDG16 on Peace, Justice and Strong Institutions (henceforth, the “portfolio”), aims to address governance deficits and strengthen the effectiveness of key institutions to deliver people-centered services. It also aims to build the </w:t>
            </w:r>
            <w:r w:rsidRPr="003408D8">
              <w:rPr>
                <w:rFonts w:ascii="Calibri Light" w:hAnsi="Calibri Light" w:cs="Calibri"/>
                <w:color w:val="000000"/>
              </w:rPr>
              <w:t>space, capacity and trust for excluded and vulnerable groups to participate and inform policy- and decision-making</w:t>
            </w:r>
            <w:r w:rsidRPr="003408D8">
              <w:rPr>
                <w:rFonts w:ascii="Calibri Light" w:hAnsi="Calibri Light"/>
              </w:rPr>
              <w:t xml:space="preserve">, so that it meets their specific needs and interests. The strategy is intended to contribute to Sri Lanka achieving SDG 16, which is universally regarded as the enabler for realizing SDGs 1-15, including on alleviating poverty, attaining quality education and health, gender equality, decent work and economic growth, affordable and clean energy, reducing inequality and climate resilience. </w:t>
            </w:r>
          </w:p>
          <w:p w14:paraId="1BB89A85" w14:textId="77777777" w:rsidR="00D610EC" w:rsidRPr="003408D8" w:rsidRDefault="00D610EC" w:rsidP="00D610EC">
            <w:pPr>
              <w:spacing w:line="240" w:lineRule="auto"/>
              <w:jc w:val="both"/>
              <w:rPr>
                <w:rFonts w:ascii="Calibri Light" w:hAnsi="Calibri Light"/>
              </w:rPr>
            </w:pPr>
            <w:r w:rsidRPr="003408D8">
              <w:rPr>
                <w:rFonts w:ascii="Calibri Light" w:hAnsi="Calibri Light"/>
              </w:rPr>
              <w:t xml:space="preserve">The portfolio intervenes across 3 inter-related outcomes/service lines: (1) Parliament and Independent Commissions; (2) Rule of Law and Access to Justice; and (3) Public Sector and Local Governance. </w:t>
            </w:r>
          </w:p>
          <w:p w14:paraId="140C9212" w14:textId="77777777" w:rsidR="00D610EC" w:rsidRDefault="00D610EC" w:rsidP="00D610EC">
            <w:pPr>
              <w:spacing w:line="240" w:lineRule="auto"/>
              <w:jc w:val="both"/>
            </w:pPr>
            <w:r w:rsidRPr="003408D8">
              <w:rPr>
                <w:rFonts w:ascii="Calibri Light" w:hAnsi="Calibri Light"/>
              </w:rPr>
              <w:t xml:space="preserve">The portfolio will be implemented by UNDP as part of its Country Programme. It builds on UNDP’s long-standing work with target institutions under the portfolio, while at the same time marks a strategic shift, from broader and cross-functional institutional strengthening, to more focused initiatives aimed at strengthening the 2-way interaction between institutions and people, and how these institutions deliver their mandates and services informed by the needs, interests and satisfaction of the people they serve. In this respect, special attention will be paid to traditionally excluded and vulnerable groups, also as a means of giving effect to Sri Lanka’s efforts to achieve the key commitments of the 2030 Agenda for Sustainable Development of “leaving no one behind.” </w:t>
            </w:r>
            <w:r w:rsidRPr="003408D8">
              <w:t xml:space="preserve"> </w:t>
            </w:r>
          </w:p>
          <w:p w14:paraId="414C8765" w14:textId="77777777" w:rsidR="00D610EC" w:rsidRPr="0001048C" w:rsidRDefault="00D610EC" w:rsidP="00D610EC">
            <w:pPr>
              <w:spacing w:line="240" w:lineRule="auto"/>
              <w:jc w:val="both"/>
              <w:rPr>
                <w:sz w:val="2"/>
              </w:rPr>
            </w:pPr>
          </w:p>
          <w:p w14:paraId="58486243" w14:textId="77777777" w:rsidR="00D610EC" w:rsidRDefault="00D610EC" w:rsidP="00C04A2D">
            <w:pPr>
              <w:spacing w:line="240" w:lineRule="auto"/>
              <w:jc w:val="both"/>
            </w:pPr>
          </w:p>
        </w:tc>
      </w:tr>
    </w:tbl>
    <w:p w14:paraId="18CD2E2F" w14:textId="25DDAC49" w:rsidR="000A5560" w:rsidRPr="000A5560" w:rsidRDefault="000A5560" w:rsidP="00312900">
      <w:pPr>
        <w:pStyle w:val="Heading1"/>
        <w:spacing w:before="0" w:line="240" w:lineRule="auto"/>
        <w:jc w:val="center"/>
        <w:rPr>
          <w:rFonts w:asciiTheme="minorHAnsi" w:hAnsiTheme="minorHAnsi"/>
          <w:color w:val="auto"/>
          <w:sz w:val="8"/>
          <w:szCs w:val="28"/>
          <w:lang w:val="en-GB"/>
        </w:rPr>
      </w:pPr>
    </w:p>
    <w:p w14:paraId="44273C05" w14:textId="4AD20E88" w:rsidR="000A5560" w:rsidRDefault="000A5560" w:rsidP="000A5560">
      <w:pPr>
        <w:rPr>
          <w:lang w:val="en-GB"/>
        </w:rPr>
      </w:pPr>
    </w:p>
    <w:p w14:paraId="77844CAC" w14:textId="297E5773" w:rsidR="00C04A2D" w:rsidRDefault="00C04A2D" w:rsidP="000A5560">
      <w:pPr>
        <w:rPr>
          <w:lang w:val="en-GB"/>
        </w:rPr>
      </w:pPr>
    </w:p>
    <w:p w14:paraId="6EED9F15" w14:textId="17E1482A" w:rsidR="00C04A2D" w:rsidRDefault="00C04A2D" w:rsidP="000A5560">
      <w:pPr>
        <w:rPr>
          <w:lang w:val="en-GB"/>
        </w:rPr>
      </w:pPr>
    </w:p>
    <w:p w14:paraId="389A3EDC" w14:textId="106A6254" w:rsidR="00C04A2D" w:rsidRDefault="00C04A2D" w:rsidP="000A5560">
      <w:pPr>
        <w:rPr>
          <w:lang w:val="en-GB"/>
        </w:rPr>
      </w:pPr>
    </w:p>
    <w:p w14:paraId="5C4AF346" w14:textId="4263BE90" w:rsidR="00C04A2D" w:rsidRDefault="00C04A2D" w:rsidP="000A5560">
      <w:pPr>
        <w:rPr>
          <w:lang w:val="en-GB"/>
        </w:rPr>
      </w:pPr>
    </w:p>
    <w:p w14:paraId="07927701" w14:textId="77777777" w:rsidR="00C04A2D" w:rsidRDefault="00C04A2D" w:rsidP="000A5560">
      <w:pPr>
        <w:rPr>
          <w:lang w:val="en-GB"/>
        </w:rPr>
      </w:pPr>
    </w:p>
    <w:p w14:paraId="5AC9F310" w14:textId="77777777" w:rsidR="00EE5690" w:rsidRDefault="00EE5690" w:rsidP="000A5560">
      <w:pPr>
        <w:rPr>
          <w:lang w:val="en-GB"/>
        </w:rPr>
      </w:pPr>
    </w:p>
    <w:p w14:paraId="3F80D71E" w14:textId="77777777" w:rsidR="00645EE9" w:rsidRDefault="00645EE9" w:rsidP="000A5560">
      <w:pPr>
        <w:rPr>
          <w:lang w:val="en-GB"/>
        </w:rPr>
      </w:pPr>
    </w:p>
    <w:p w14:paraId="68B47C75" w14:textId="77777777" w:rsidR="00645EE9" w:rsidRDefault="00645EE9" w:rsidP="000A5560">
      <w:pPr>
        <w:rPr>
          <w:lang w:val="en-GB"/>
        </w:rPr>
      </w:pPr>
    </w:p>
    <w:p w14:paraId="4AE4B475" w14:textId="4CC97C5B" w:rsidR="00EE5690" w:rsidRDefault="00EE5690" w:rsidP="000A5560">
      <w:pPr>
        <w:rPr>
          <w:lang w:val="en-GB"/>
        </w:rPr>
      </w:pPr>
      <w:r>
        <w:rPr>
          <w:noProof/>
        </w:rPr>
        <mc:AlternateContent>
          <mc:Choice Requires="wps">
            <w:drawing>
              <wp:anchor distT="0" distB="0" distL="114300" distR="114300" simplePos="0" relativeHeight="251659264" behindDoc="0" locked="0" layoutInCell="1" allowOverlap="1" wp14:anchorId="5A244C3E" wp14:editId="45714583">
                <wp:simplePos x="0" y="0"/>
                <wp:positionH relativeFrom="margin">
                  <wp:align>left</wp:align>
                </wp:positionH>
                <wp:positionV relativeFrom="paragraph">
                  <wp:posOffset>321158</wp:posOffset>
                </wp:positionV>
                <wp:extent cx="2975212" cy="1878330"/>
                <wp:effectExtent l="0" t="0" r="15875" b="26670"/>
                <wp:wrapNone/>
                <wp:docPr id="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212" cy="18783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A0D8A1" w14:textId="77777777" w:rsidR="009538E6" w:rsidRPr="00C73993" w:rsidRDefault="009538E6" w:rsidP="00EE5690">
                            <w:pPr>
                              <w:rPr>
                                <w:sz w:val="20"/>
                                <w:szCs w:val="20"/>
                              </w:rPr>
                            </w:pPr>
                            <w:r w:rsidRPr="00C73993">
                              <w:rPr>
                                <w:sz w:val="20"/>
                                <w:szCs w:val="20"/>
                              </w:rPr>
                              <w:t>Contributing Outcome</w:t>
                            </w:r>
                            <w:r>
                              <w:rPr>
                                <w:sz w:val="20"/>
                                <w:szCs w:val="20"/>
                              </w:rPr>
                              <w:t xml:space="preserve"> (UNDAF/CPD, RPD or GPD)</w:t>
                            </w:r>
                            <w:r w:rsidRPr="00C73993">
                              <w:rPr>
                                <w:sz w:val="20"/>
                                <w:szCs w:val="20"/>
                              </w:rPr>
                              <w:t>:</w:t>
                            </w:r>
                          </w:p>
                          <w:p w14:paraId="3BD3FF8C" w14:textId="77777777" w:rsidR="00404927" w:rsidRPr="00C73993" w:rsidRDefault="00404927" w:rsidP="00404927">
                            <w:pPr>
                              <w:jc w:val="both"/>
                              <w:rPr>
                                <w:sz w:val="20"/>
                                <w:szCs w:val="20"/>
                              </w:rPr>
                            </w:pPr>
                            <w:r w:rsidRPr="00B14011">
                              <w:rPr>
                                <w:rFonts w:eastAsia="Calibri"/>
                                <w:b/>
                                <w:bCs/>
                                <w:sz w:val="16"/>
                                <w:szCs w:val="16"/>
                              </w:rPr>
                              <w:t xml:space="preserve">UNDAF outcome 2:  </w:t>
                            </w:r>
                            <w:r w:rsidRPr="005A3BE4">
                              <w:rPr>
                                <w:bCs/>
                                <w:iCs/>
                                <w:sz w:val="16"/>
                                <w:szCs w:val="16"/>
                              </w:rPr>
                              <w:t>By 2022, people in Sri Lanka, especially the marginalized and vulnerable, benefit from more rights-based, accountable, inclusive and effective public institutions, to enhance trust among communities and towards the State</w:t>
                            </w:r>
                            <w:r>
                              <w:rPr>
                                <w:bCs/>
                                <w:iCs/>
                                <w:sz w:val="16"/>
                                <w:szCs w:val="16"/>
                              </w:rPr>
                              <w:t>.</w:t>
                            </w:r>
                          </w:p>
                          <w:p w14:paraId="29B5B3E2" w14:textId="64BB9F46" w:rsidR="009538E6" w:rsidRDefault="009538E6" w:rsidP="00EE5690">
                            <w:pPr>
                              <w:rPr>
                                <w:sz w:val="20"/>
                                <w:szCs w:val="20"/>
                              </w:rPr>
                            </w:pPr>
                            <w:r w:rsidRPr="00C73993">
                              <w:rPr>
                                <w:sz w:val="20"/>
                                <w:szCs w:val="20"/>
                              </w:rPr>
                              <w:t>Indicative Output</w:t>
                            </w:r>
                            <w:r>
                              <w:rPr>
                                <w:sz w:val="20"/>
                                <w:szCs w:val="20"/>
                              </w:rPr>
                              <w:t>(</w:t>
                            </w:r>
                            <w:r w:rsidRPr="00C73993">
                              <w:rPr>
                                <w:sz w:val="20"/>
                                <w:szCs w:val="20"/>
                              </w:rPr>
                              <w:t>s</w:t>
                            </w:r>
                            <w:r>
                              <w:rPr>
                                <w:sz w:val="20"/>
                                <w:szCs w:val="20"/>
                              </w:rPr>
                              <w:t>) with gender marker</w:t>
                            </w:r>
                            <w:r>
                              <w:rPr>
                                <w:sz w:val="20"/>
                                <w:szCs w:val="20"/>
                                <w:vertAlign w:val="superscript"/>
                              </w:rPr>
                              <w:t>2</w:t>
                            </w:r>
                            <w:r>
                              <w:rPr>
                                <w:sz w:val="20"/>
                                <w:szCs w:val="20"/>
                              </w:rPr>
                              <w:t>:</w:t>
                            </w:r>
                          </w:p>
                          <w:p w14:paraId="0CDA2B95" w14:textId="50D7B8E2" w:rsidR="007039EA" w:rsidRDefault="007039EA" w:rsidP="00EE5690">
                            <w:pPr>
                              <w:rPr>
                                <w:sz w:val="20"/>
                                <w:szCs w:val="20"/>
                              </w:rPr>
                            </w:pPr>
                            <w:r>
                              <w:rPr>
                                <w:sz w:val="20"/>
                                <w:szCs w:val="20"/>
                              </w:rPr>
                              <w:t>00111210 Gender for Peace (GEN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44C3E" id="_x0000_t202" coordsize="21600,21600" o:spt="202" path="m,l,21600r21600,l21600,xe">
                <v:stroke joinstyle="miter"/>
                <v:path gradientshapeok="t" o:connecttype="rect"/>
              </v:shapetype>
              <v:shape id="Text Box 107" o:spid="_x0000_s1026" type="#_x0000_t202" style="position:absolute;margin-left:0;margin-top:25.3pt;width:234.25pt;height:147.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2qTyQIAAK0FAAAOAAAAZHJzL2Uyb0RvYy54bWysVF1r2zAUfR/sPwi9p/5IUjumTknSZAy6&#10;D2jHnhVLjsVkyZOU2N3Yf9+VnHim3WCMJWAk6/ro3HPPvTe3XS3QiWnDlcxxdBVixGShKJeHHH96&#10;3E1SjIwlkhKhJMvxEzP4dvn61U3bZCxWlRKUaQQg0mRtk+PK2iYLAlNUrCbmSjVMwmGpdE0sbPUh&#10;oJq0gF6LIA7D66BVmjZaFcwYeHvXH+Klxy9LVtgPZWmYRSLHwM36p/bPvXsGyxuSHTRpKl6caZB/&#10;YFETLuHSAeqOWIKOmr+AqnmhlVGlvSpUHaiy5AXzOUA2Ufgsm4eKNMznAuKYZpDJ/D/Y4v3po0ac&#10;5jgGeSSpoUaPrLNorToUhYkTqG1MBnEPDUTaDg6g0D5Z09yr4otBUm0qIg9spbVqK0YoEIzcl8Ho&#10;0x7HOJB9+05RuIgcrfJAXalrpx7ogQAdmDwNxXFkCngZL5J5HMUYFXAWpUk6nfryBSS7fN5oY98w&#10;VSO3yLGG6nt4cro31tEh2SXE3WaU4HTHhfAbfdhvhEYnAk7Z+Z/P4FmYkKjN8WIezzEi4gCeL6zu&#10;xfgjWuh/v0OruQX3C17nOB2CSOYk3ErqvWkJF/0a2AvpqDLv6z4l2HUWlv49KOU99321m4fJbJpO&#10;kmQ+ncym23CyTnebyWoTXV8n2/VmvY1+ONbRLKs4pUxuPaa5tEA0+zuLnZuxN+/QBANBx0odIceH&#10;iraIcleV6XwRRxg20IVx0mc9khJpZT9zW3nvOxM4DDMuThq6/1nOAd1Xd3Rx8CK3PqIDqUDJi2re&#10;oc6UvT1tt+/Ojt8r+gReBTrekDDjYFEp/Q2jFuZFjs3XI9EMI/FWgt8X0WzmBozfzOaJayc9PtmP&#10;T4gsACrHFlzklxvbD6Vjo/mhgpv6DpNqBT1Scu9e10w9K0jBbWAm+GTO88sNnfHeR/2assufAAAA&#10;//8DAFBLAwQUAAYACAAAACEA0kkNHd0AAAAHAQAADwAAAGRycy9kb3ducmV2LnhtbEyPwU7DMBBE&#10;70j8g7VIXBB1oKkJIZsKIYHgBgXB1Y23SUS8Drabhr/HnOA4mtHMm2o920FM5EPvGOFikYEgbpzp&#10;uUV4e70/L0CEqNnowTEhfFOAdX18VOnSuAO/0LSJrUglHEqN0MU4llKGpiOrw8KNxMnbOW91TNK3&#10;0nh9SOV2kJdZpqTVPaeFTo9011HzudlbhCJ/nD7C0/L5vVG74TqeXU0PXx7x9GS+vQERaY5/YfjF&#10;T+hQJ6at27MJYkBIRyLCKlMgkpurYgVii7DMVQ6yruR//voHAAD//wMAUEsBAi0AFAAGAAgAAAAh&#10;ALaDOJL+AAAA4QEAABMAAAAAAAAAAAAAAAAAAAAAAFtDb250ZW50X1R5cGVzXS54bWxQSwECLQAU&#10;AAYACAAAACEAOP0h/9YAAACUAQAACwAAAAAAAAAAAAAAAAAvAQAAX3JlbHMvLnJlbHNQSwECLQAU&#10;AAYACAAAACEAtNdqk8kCAACtBQAADgAAAAAAAAAAAAAAAAAuAgAAZHJzL2Uyb0RvYy54bWxQSwEC&#10;LQAUAAYACAAAACEA0kkNHd0AAAAHAQAADwAAAAAAAAAAAAAAAAAjBQAAZHJzL2Rvd25yZXYueG1s&#10;UEsFBgAAAAAEAAQA8wAAAC0GAAAAAA==&#10;">
                <v:textbox>
                  <w:txbxContent>
                    <w:p w14:paraId="6FA0D8A1" w14:textId="77777777" w:rsidR="009538E6" w:rsidRPr="00C73993" w:rsidRDefault="009538E6" w:rsidP="00EE5690">
                      <w:pPr>
                        <w:rPr>
                          <w:sz w:val="20"/>
                          <w:szCs w:val="20"/>
                        </w:rPr>
                      </w:pPr>
                      <w:r w:rsidRPr="00C73993">
                        <w:rPr>
                          <w:sz w:val="20"/>
                          <w:szCs w:val="20"/>
                        </w:rPr>
                        <w:t>Contributing Outcome</w:t>
                      </w:r>
                      <w:r>
                        <w:rPr>
                          <w:sz w:val="20"/>
                          <w:szCs w:val="20"/>
                        </w:rPr>
                        <w:t xml:space="preserve"> (UNDAF/CPD, RPD or GPD)</w:t>
                      </w:r>
                      <w:r w:rsidRPr="00C73993">
                        <w:rPr>
                          <w:sz w:val="20"/>
                          <w:szCs w:val="20"/>
                        </w:rPr>
                        <w:t>:</w:t>
                      </w:r>
                    </w:p>
                    <w:p w14:paraId="3BD3FF8C" w14:textId="77777777" w:rsidR="00404927" w:rsidRPr="00C73993" w:rsidRDefault="00404927" w:rsidP="00404927">
                      <w:pPr>
                        <w:jc w:val="both"/>
                        <w:rPr>
                          <w:sz w:val="20"/>
                          <w:szCs w:val="20"/>
                        </w:rPr>
                      </w:pPr>
                      <w:r w:rsidRPr="00B14011">
                        <w:rPr>
                          <w:rFonts w:eastAsia="Calibri"/>
                          <w:b/>
                          <w:bCs/>
                          <w:sz w:val="16"/>
                          <w:szCs w:val="16"/>
                        </w:rPr>
                        <w:t xml:space="preserve">UNDAF outcome 2:  </w:t>
                      </w:r>
                      <w:r w:rsidRPr="005A3BE4">
                        <w:rPr>
                          <w:bCs/>
                          <w:iCs/>
                          <w:sz w:val="16"/>
                          <w:szCs w:val="16"/>
                        </w:rPr>
                        <w:t>By 2022, people in Sri Lanka, especially the marginalized and vulnerable, benefit from more rights-based, accountable, inclusive and effective public institutions, to enhance trust among communities and towards the State</w:t>
                      </w:r>
                      <w:r>
                        <w:rPr>
                          <w:bCs/>
                          <w:iCs/>
                          <w:sz w:val="16"/>
                          <w:szCs w:val="16"/>
                        </w:rPr>
                        <w:t>.</w:t>
                      </w:r>
                    </w:p>
                    <w:p w14:paraId="29B5B3E2" w14:textId="64BB9F46" w:rsidR="009538E6" w:rsidRDefault="009538E6" w:rsidP="00EE5690">
                      <w:pPr>
                        <w:rPr>
                          <w:sz w:val="20"/>
                          <w:szCs w:val="20"/>
                        </w:rPr>
                      </w:pPr>
                      <w:r w:rsidRPr="00C73993">
                        <w:rPr>
                          <w:sz w:val="20"/>
                          <w:szCs w:val="20"/>
                        </w:rPr>
                        <w:t>Indicative Output</w:t>
                      </w:r>
                      <w:r>
                        <w:rPr>
                          <w:sz w:val="20"/>
                          <w:szCs w:val="20"/>
                        </w:rPr>
                        <w:t>(</w:t>
                      </w:r>
                      <w:r w:rsidRPr="00C73993">
                        <w:rPr>
                          <w:sz w:val="20"/>
                          <w:szCs w:val="20"/>
                        </w:rPr>
                        <w:t>s</w:t>
                      </w:r>
                      <w:r>
                        <w:rPr>
                          <w:sz w:val="20"/>
                          <w:szCs w:val="20"/>
                        </w:rPr>
                        <w:t>) with gender marker</w:t>
                      </w:r>
                      <w:r>
                        <w:rPr>
                          <w:sz w:val="20"/>
                          <w:szCs w:val="20"/>
                          <w:vertAlign w:val="superscript"/>
                        </w:rPr>
                        <w:t>2</w:t>
                      </w:r>
                      <w:r>
                        <w:rPr>
                          <w:sz w:val="20"/>
                          <w:szCs w:val="20"/>
                        </w:rPr>
                        <w:t>:</w:t>
                      </w:r>
                    </w:p>
                    <w:p w14:paraId="0CDA2B95" w14:textId="50D7B8E2" w:rsidR="007039EA" w:rsidRDefault="007039EA" w:rsidP="00EE5690">
                      <w:pPr>
                        <w:rPr>
                          <w:sz w:val="20"/>
                          <w:szCs w:val="20"/>
                        </w:rPr>
                      </w:pPr>
                      <w:r>
                        <w:rPr>
                          <w:sz w:val="20"/>
                          <w:szCs w:val="20"/>
                        </w:rPr>
                        <w:t>00111210 Gender for Peace (GEN 3)</w:t>
                      </w:r>
                    </w:p>
                  </w:txbxContent>
                </v:textbox>
                <w10:wrap anchorx="margin"/>
              </v:shape>
            </w:pict>
          </mc:Fallback>
        </mc:AlternateContent>
      </w:r>
    </w:p>
    <w:tbl>
      <w:tblPr>
        <w:tblW w:w="45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461"/>
        <w:gridCol w:w="1336"/>
      </w:tblGrid>
      <w:tr w:rsidR="00EE5690" w:rsidRPr="00D460CE" w14:paraId="5429753B" w14:textId="77777777" w:rsidTr="003A463A">
        <w:trPr>
          <w:jc w:val="right"/>
        </w:trPr>
        <w:tc>
          <w:tcPr>
            <w:tcW w:w="1783" w:type="dxa"/>
            <w:shd w:val="clear" w:color="auto" w:fill="auto"/>
          </w:tcPr>
          <w:p w14:paraId="704BDB28" w14:textId="77777777" w:rsidR="00EE5690" w:rsidRPr="003069DF" w:rsidRDefault="00EE5690" w:rsidP="003A463A">
            <w:pPr>
              <w:spacing w:before="60"/>
              <w:rPr>
                <w:b/>
                <w:sz w:val="20"/>
                <w:szCs w:val="20"/>
              </w:rPr>
            </w:pPr>
            <w:r w:rsidRPr="003069DF">
              <w:rPr>
                <w:b/>
                <w:sz w:val="20"/>
                <w:szCs w:val="20"/>
              </w:rPr>
              <w:t>Total resources required:</w:t>
            </w:r>
          </w:p>
        </w:tc>
        <w:tc>
          <w:tcPr>
            <w:tcW w:w="2797" w:type="dxa"/>
            <w:gridSpan w:val="2"/>
            <w:shd w:val="clear" w:color="auto" w:fill="auto"/>
            <w:vAlign w:val="center"/>
          </w:tcPr>
          <w:p w14:paraId="29238EC9" w14:textId="49F45FF8" w:rsidR="00EE5690" w:rsidRPr="00C73993" w:rsidRDefault="00E52BA1" w:rsidP="003A463A">
            <w:pPr>
              <w:jc w:val="right"/>
              <w:rPr>
                <w:sz w:val="24"/>
              </w:rPr>
            </w:pPr>
            <w:r>
              <w:rPr>
                <w:sz w:val="24"/>
              </w:rPr>
              <w:t>27,050,000</w:t>
            </w:r>
          </w:p>
        </w:tc>
      </w:tr>
      <w:tr w:rsidR="00EE5690" w:rsidRPr="00D460CE" w14:paraId="19F9C08E" w14:textId="77777777" w:rsidTr="003A463A">
        <w:trPr>
          <w:jc w:val="right"/>
        </w:trPr>
        <w:tc>
          <w:tcPr>
            <w:tcW w:w="1783" w:type="dxa"/>
            <w:vMerge w:val="restart"/>
            <w:shd w:val="clear" w:color="auto" w:fill="auto"/>
          </w:tcPr>
          <w:p w14:paraId="55834BD2" w14:textId="77777777" w:rsidR="00EE5690" w:rsidRPr="003069DF" w:rsidRDefault="00EE5690" w:rsidP="003A463A">
            <w:pPr>
              <w:spacing w:before="60"/>
              <w:rPr>
                <w:b/>
                <w:sz w:val="20"/>
                <w:szCs w:val="20"/>
              </w:rPr>
            </w:pPr>
            <w:r w:rsidRPr="003069DF">
              <w:rPr>
                <w:b/>
                <w:sz w:val="20"/>
                <w:szCs w:val="20"/>
              </w:rPr>
              <w:t>Total resources allocated:</w:t>
            </w:r>
          </w:p>
        </w:tc>
        <w:tc>
          <w:tcPr>
            <w:tcW w:w="2797" w:type="dxa"/>
            <w:gridSpan w:val="2"/>
            <w:shd w:val="clear" w:color="auto" w:fill="auto"/>
            <w:vAlign w:val="center"/>
          </w:tcPr>
          <w:p w14:paraId="2900AD01" w14:textId="18D45A63" w:rsidR="00EE5690" w:rsidRPr="00D460CE" w:rsidRDefault="00EE5690" w:rsidP="003A463A">
            <w:pPr>
              <w:jc w:val="right"/>
            </w:pPr>
          </w:p>
        </w:tc>
      </w:tr>
      <w:tr w:rsidR="00EE5690" w:rsidRPr="00D460CE" w14:paraId="777DC5C0" w14:textId="77777777" w:rsidTr="003A463A">
        <w:trPr>
          <w:jc w:val="right"/>
        </w:trPr>
        <w:tc>
          <w:tcPr>
            <w:tcW w:w="1783" w:type="dxa"/>
            <w:vMerge/>
            <w:shd w:val="clear" w:color="auto" w:fill="auto"/>
          </w:tcPr>
          <w:p w14:paraId="1D5CBC1D" w14:textId="77777777" w:rsidR="00EE5690" w:rsidRPr="003069DF" w:rsidRDefault="00EE5690" w:rsidP="003A463A">
            <w:pPr>
              <w:rPr>
                <w:sz w:val="20"/>
                <w:szCs w:val="20"/>
              </w:rPr>
            </w:pPr>
          </w:p>
        </w:tc>
        <w:tc>
          <w:tcPr>
            <w:tcW w:w="1461" w:type="dxa"/>
            <w:shd w:val="clear" w:color="auto" w:fill="auto"/>
            <w:vAlign w:val="center"/>
          </w:tcPr>
          <w:p w14:paraId="09A964AD" w14:textId="77777777" w:rsidR="00EE5690" w:rsidRPr="00914264" w:rsidRDefault="00EE5690" w:rsidP="003A463A">
            <w:pPr>
              <w:spacing w:after="0"/>
              <w:jc w:val="right"/>
              <w:rPr>
                <w:b/>
                <w:sz w:val="20"/>
                <w:szCs w:val="20"/>
              </w:rPr>
            </w:pPr>
            <w:r>
              <w:rPr>
                <w:b/>
                <w:sz w:val="20"/>
                <w:szCs w:val="20"/>
              </w:rPr>
              <w:t>UNDP TRAC:</w:t>
            </w:r>
          </w:p>
        </w:tc>
        <w:tc>
          <w:tcPr>
            <w:tcW w:w="1336" w:type="dxa"/>
            <w:shd w:val="clear" w:color="auto" w:fill="auto"/>
            <w:vAlign w:val="center"/>
          </w:tcPr>
          <w:p w14:paraId="428806E8" w14:textId="609712C2" w:rsidR="00EE5690" w:rsidRPr="00D460CE" w:rsidRDefault="00EE5690" w:rsidP="003A463A">
            <w:pPr>
              <w:spacing w:after="0"/>
              <w:jc w:val="center"/>
            </w:pPr>
          </w:p>
        </w:tc>
      </w:tr>
      <w:tr w:rsidR="00EE5690" w:rsidRPr="00D460CE" w14:paraId="01675489" w14:textId="77777777" w:rsidTr="003A463A">
        <w:trPr>
          <w:jc w:val="right"/>
        </w:trPr>
        <w:tc>
          <w:tcPr>
            <w:tcW w:w="1783" w:type="dxa"/>
            <w:vMerge/>
            <w:shd w:val="clear" w:color="auto" w:fill="auto"/>
          </w:tcPr>
          <w:p w14:paraId="2F183DED" w14:textId="77777777" w:rsidR="00EE5690" w:rsidRPr="003069DF" w:rsidRDefault="00EE5690" w:rsidP="003A463A">
            <w:pPr>
              <w:rPr>
                <w:sz w:val="20"/>
                <w:szCs w:val="20"/>
              </w:rPr>
            </w:pPr>
          </w:p>
        </w:tc>
        <w:tc>
          <w:tcPr>
            <w:tcW w:w="1461" w:type="dxa"/>
            <w:shd w:val="clear" w:color="auto" w:fill="auto"/>
            <w:vAlign w:val="center"/>
          </w:tcPr>
          <w:p w14:paraId="500C8B95" w14:textId="77777777" w:rsidR="00EE5690" w:rsidRPr="00914264" w:rsidRDefault="00EE5690" w:rsidP="003A463A">
            <w:pPr>
              <w:spacing w:after="0"/>
              <w:jc w:val="right"/>
              <w:rPr>
                <w:b/>
                <w:sz w:val="20"/>
                <w:szCs w:val="20"/>
              </w:rPr>
            </w:pPr>
            <w:r w:rsidRPr="00914264">
              <w:rPr>
                <w:b/>
                <w:sz w:val="20"/>
                <w:szCs w:val="20"/>
              </w:rPr>
              <w:t>Donor:</w:t>
            </w:r>
          </w:p>
        </w:tc>
        <w:tc>
          <w:tcPr>
            <w:tcW w:w="1336" w:type="dxa"/>
            <w:shd w:val="clear" w:color="auto" w:fill="auto"/>
            <w:vAlign w:val="center"/>
          </w:tcPr>
          <w:p w14:paraId="0C53AED8" w14:textId="1EB7871A" w:rsidR="00EE5690" w:rsidRPr="00D460CE" w:rsidRDefault="00580C87" w:rsidP="003A463A">
            <w:pPr>
              <w:spacing w:after="0"/>
              <w:jc w:val="center"/>
            </w:pPr>
            <w:r>
              <w:t>1,900,000</w:t>
            </w:r>
            <w:bookmarkStart w:id="1" w:name="_GoBack"/>
            <w:bookmarkEnd w:id="1"/>
          </w:p>
        </w:tc>
      </w:tr>
      <w:tr w:rsidR="00EE5690" w:rsidRPr="00D460CE" w14:paraId="56234B4A" w14:textId="77777777" w:rsidTr="003A463A">
        <w:trPr>
          <w:jc w:val="right"/>
        </w:trPr>
        <w:tc>
          <w:tcPr>
            <w:tcW w:w="1783" w:type="dxa"/>
            <w:vMerge/>
            <w:shd w:val="clear" w:color="auto" w:fill="auto"/>
          </w:tcPr>
          <w:p w14:paraId="7422CADB" w14:textId="77777777" w:rsidR="00EE5690" w:rsidRPr="003069DF" w:rsidRDefault="00EE5690" w:rsidP="003A463A">
            <w:pPr>
              <w:rPr>
                <w:sz w:val="20"/>
                <w:szCs w:val="20"/>
              </w:rPr>
            </w:pPr>
          </w:p>
        </w:tc>
        <w:tc>
          <w:tcPr>
            <w:tcW w:w="1461" w:type="dxa"/>
            <w:shd w:val="clear" w:color="auto" w:fill="auto"/>
            <w:vAlign w:val="center"/>
          </w:tcPr>
          <w:p w14:paraId="75CD3183" w14:textId="77777777" w:rsidR="00EE5690" w:rsidRPr="00914264" w:rsidRDefault="00EE5690" w:rsidP="003A463A">
            <w:pPr>
              <w:spacing w:after="0"/>
              <w:jc w:val="right"/>
              <w:rPr>
                <w:b/>
                <w:sz w:val="20"/>
                <w:szCs w:val="20"/>
              </w:rPr>
            </w:pPr>
            <w:r w:rsidRPr="00914264">
              <w:rPr>
                <w:b/>
                <w:sz w:val="20"/>
                <w:szCs w:val="20"/>
              </w:rPr>
              <w:t>Government:</w:t>
            </w:r>
          </w:p>
        </w:tc>
        <w:tc>
          <w:tcPr>
            <w:tcW w:w="1336" w:type="dxa"/>
            <w:shd w:val="clear" w:color="auto" w:fill="auto"/>
            <w:vAlign w:val="center"/>
          </w:tcPr>
          <w:p w14:paraId="5BF16101" w14:textId="77777777" w:rsidR="00EE5690" w:rsidRPr="00D460CE" w:rsidRDefault="00EE5690" w:rsidP="003A463A">
            <w:pPr>
              <w:spacing w:after="0"/>
              <w:jc w:val="center"/>
            </w:pPr>
          </w:p>
        </w:tc>
      </w:tr>
      <w:tr w:rsidR="00EE5690" w:rsidRPr="00D460CE" w14:paraId="1F575B86" w14:textId="77777777" w:rsidTr="003A463A">
        <w:trPr>
          <w:trHeight w:val="314"/>
          <w:jc w:val="right"/>
        </w:trPr>
        <w:tc>
          <w:tcPr>
            <w:tcW w:w="1783" w:type="dxa"/>
            <w:vMerge/>
            <w:shd w:val="clear" w:color="auto" w:fill="auto"/>
          </w:tcPr>
          <w:p w14:paraId="230C2D40" w14:textId="77777777" w:rsidR="00EE5690" w:rsidRPr="003069DF" w:rsidRDefault="00EE5690" w:rsidP="003A463A">
            <w:pPr>
              <w:rPr>
                <w:sz w:val="20"/>
                <w:szCs w:val="20"/>
              </w:rPr>
            </w:pPr>
          </w:p>
        </w:tc>
        <w:tc>
          <w:tcPr>
            <w:tcW w:w="1461" w:type="dxa"/>
            <w:shd w:val="clear" w:color="auto" w:fill="auto"/>
            <w:vAlign w:val="center"/>
          </w:tcPr>
          <w:p w14:paraId="2530C226" w14:textId="77777777" w:rsidR="00EE5690" w:rsidRPr="00914264" w:rsidRDefault="00EE5690" w:rsidP="003A463A">
            <w:pPr>
              <w:spacing w:after="0"/>
              <w:jc w:val="right"/>
              <w:rPr>
                <w:b/>
                <w:sz w:val="20"/>
                <w:szCs w:val="20"/>
              </w:rPr>
            </w:pPr>
            <w:r w:rsidRPr="00914264">
              <w:rPr>
                <w:b/>
                <w:sz w:val="20"/>
                <w:szCs w:val="20"/>
              </w:rPr>
              <w:t>In-Kind:</w:t>
            </w:r>
          </w:p>
        </w:tc>
        <w:tc>
          <w:tcPr>
            <w:tcW w:w="1336" w:type="dxa"/>
            <w:shd w:val="clear" w:color="auto" w:fill="auto"/>
            <w:vAlign w:val="center"/>
          </w:tcPr>
          <w:p w14:paraId="5A94F3BC" w14:textId="77777777" w:rsidR="00EE5690" w:rsidRPr="00D460CE" w:rsidRDefault="00EE5690" w:rsidP="003A463A">
            <w:pPr>
              <w:spacing w:after="0"/>
              <w:jc w:val="center"/>
            </w:pPr>
          </w:p>
        </w:tc>
      </w:tr>
      <w:tr w:rsidR="00EE5690" w:rsidRPr="00D460CE" w14:paraId="583A3C4A" w14:textId="77777777" w:rsidTr="003A463A">
        <w:trPr>
          <w:trHeight w:val="314"/>
          <w:jc w:val="right"/>
        </w:trPr>
        <w:tc>
          <w:tcPr>
            <w:tcW w:w="1783" w:type="dxa"/>
            <w:shd w:val="clear" w:color="auto" w:fill="auto"/>
            <w:vAlign w:val="center"/>
          </w:tcPr>
          <w:p w14:paraId="755EF08E" w14:textId="77777777" w:rsidR="00EE5690" w:rsidRPr="003069DF" w:rsidRDefault="00EE5690" w:rsidP="003A463A">
            <w:pPr>
              <w:spacing w:after="0"/>
              <w:rPr>
                <w:sz w:val="20"/>
                <w:szCs w:val="20"/>
              </w:rPr>
            </w:pPr>
            <w:r w:rsidRPr="003069DF">
              <w:rPr>
                <w:b/>
                <w:sz w:val="20"/>
                <w:szCs w:val="20"/>
              </w:rPr>
              <w:t>Unfunded:</w:t>
            </w:r>
          </w:p>
        </w:tc>
        <w:tc>
          <w:tcPr>
            <w:tcW w:w="2797" w:type="dxa"/>
            <w:gridSpan w:val="2"/>
            <w:shd w:val="clear" w:color="auto" w:fill="auto"/>
            <w:vAlign w:val="center"/>
          </w:tcPr>
          <w:p w14:paraId="563F5F5C" w14:textId="77777777" w:rsidR="00EE5690" w:rsidRPr="003069DF" w:rsidRDefault="00EE5690" w:rsidP="003A463A">
            <w:pPr>
              <w:spacing w:after="0"/>
              <w:jc w:val="right"/>
              <w:rPr>
                <w:sz w:val="20"/>
                <w:szCs w:val="20"/>
              </w:rPr>
            </w:pPr>
          </w:p>
        </w:tc>
      </w:tr>
    </w:tbl>
    <w:p w14:paraId="304BA233" w14:textId="780954D6" w:rsidR="000A5560" w:rsidRDefault="000A5560" w:rsidP="000A5560">
      <w:pPr>
        <w:rPr>
          <w:lang w:val="en-GB"/>
        </w:rPr>
      </w:pPr>
    </w:p>
    <w:p w14:paraId="54641404" w14:textId="77777777" w:rsidR="00EE5690" w:rsidRDefault="00EE5690" w:rsidP="00EE5690">
      <w:pPr>
        <w:tabs>
          <w:tab w:val="left" w:pos="960"/>
        </w:tabs>
        <w:spacing w:before="120" w:after="0"/>
      </w:pPr>
      <w:r>
        <w:t>Agreed by (signatures)</w:t>
      </w:r>
      <w:r>
        <w:rPr>
          <w:rStyle w:val="FootnoteReference"/>
        </w:rPr>
        <w:footnoteReference w:id="1"/>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3273"/>
      </w:tblGrid>
      <w:tr w:rsidR="00474FD2" w14:paraId="38D0D98B" w14:textId="77777777" w:rsidTr="003A463A">
        <w:tc>
          <w:tcPr>
            <w:tcW w:w="3272" w:type="dxa"/>
            <w:shd w:val="clear" w:color="auto" w:fill="auto"/>
          </w:tcPr>
          <w:p w14:paraId="1E60C994" w14:textId="77777777" w:rsidR="00474FD2" w:rsidRDefault="00474FD2" w:rsidP="003A463A">
            <w:pPr>
              <w:spacing w:after="0"/>
              <w:jc w:val="center"/>
            </w:pPr>
            <w:r>
              <w:t>Government</w:t>
            </w:r>
          </w:p>
        </w:tc>
        <w:tc>
          <w:tcPr>
            <w:tcW w:w="3273" w:type="dxa"/>
            <w:shd w:val="clear" w:color="auto" w:fill="auto"/>
          </w:tcPr>
          <w:p w14:paraId="0221EA5E" w14:textId="77777777" w:rsidR="00474FD2" w:rsidRDefault="00474FD2" w:rsidP="003A463A">
            <w:pPr>
              <w:spacing w:after="0"/>
              <w:jc w:val="center"/>
            </w:pPr>
            <w:r>
              <w:t>UNDP</w:t>
            </w:r>
          </w:p>
        </w:tc>
      </w:tr>
      <w:tr w:rsidR="00474FD2" w14:paraId="5FC8108A" w14:textId="77777777" w:rsidTr="003A463A">
        <w:trPr>
          <w:trHeight w:val="1412"/>
        </w:trPr>
        <w:tc>
          <w:tcPr>
            <w:tcW w:w="3272" w:type="dxa"/>
            <w:shd w:val="clear" w:color="auto" w:fill="auto"/>
          </w:tcPr>
          <w:p w14:paraId="3F367CF7" w14:textId="77777777" w:rsidR="00474FD2" w:rsidRPr="00666B7D" w:rsidRDefault="00474FD2" w:rsidP="003A463A">
            <w:pPr>
              <w:spacing w:after="0"/>
              <w:rPr>
                <w:sz w:val="20"/>
                <w:szCs w:val="20"/>
              </w:rPr>
            </w:pPr>
          </w:p>
          <w:p w14:paraId="2864F6E9" w14:textId="77777777" w:rsidR="00474FD2" w:rsidRPr="00666B7D" w:rsidRDefault="00474FD2" w:rsidP="003A463A">
            <w:pPr>
              <w:spacing w:after="0"/>
              <w:rPr>
                <w:sz w:val="20"/>
                <w:szCs w:val="20"/>
              </w:rPr>
            </w:pPr>
          </w:p>
          <w:p w14:paraId="446100B1" w14:textId="77777777" w:rsidR="00474FD2" w:rsidRPr="00666B7D" w:rsidRDefault="00474FD2" w:rsidP="003A463A">
            <w:pPr>
              <w:spacing w:after="0"/>
              <w:rPr>
                <w:sz w:val="20"/>
                <w:szCs w:val="20"/>
              </w:rPr>
            </w:pPr>
          </w:p>
          <w:p w14:paraId="58645B0B" w14:textId="77777777" w:rsidR="00474FD2" w:rsidRPr="00666B7D" w:rsidRDefault="00474FD2" w:rsidP="003A463A">
            <w:pPr>
              <w:spacing w:after="0"/>
              <w:rPr>
                <w:sz w:val="20"/>
                <w:szCs w:val="20"/>
              </w:rPr>
            </w:pPr>
          </w:p>
          <w:p w14:paraId="1D059F8C" w14:textId="77777777" w:rsidR="00474FD2" w:rsidRPr="00666B7D" w:rsidRDefault="00474FD2" w:rsidP="003A463A">
            <w:pPr>
              <w:spacing w:after="0"/>
              <w:rPr>
                <w:sz w:val="20"/>
                <w:szCs w:val="20"/>
              </w:rPr>
            </w:pPr>
          </w:p>
          <w:p w14:paraId="7BC67C92" w14:textId="77777777" w:rsidR="00474FD2" w:rsidRPr="00666B7D" w:rsidRDefault="00474FD2" w:rsidP="003A463A">
            <w:pPr>
              <w:spacing w:after="0"/>
              <w:rPr>
                <w:sz w:val="20"/>
                <w:szCs w:val="20"/>
              </w:rPr>
            </w:pPr>
            <w:r w:rsidRPr="00666B7D">
              <w:rPr>
                <w:sz w:val="20"/>
                <w:szCs w:val="20"/>
              </w:rPr>
              <w:t>Print Name:</w:t>
            </w:r>
          </w:p>
        </w:tc>
        <w:tc>
          <w:tcPr>
            <w:tcW w:w="3273" w:type="dxa"/>
            <w:shd w:val="clear" w:color="auto" w:fill="auto"/>
          </w:tcPr>
          <w:p w14:paraId="08A5EE85" w14:textId="77777777" w:rsidR="00474FD2" w:rsidRPr="00666B7D" w:rsidRDefault="00474FD2" w:rsidP="003A463A">
            <w:pPr>
              <w:spacing w:after="0"/>
              <w:rPr>
                <w:sz w:val="20"/>
                <w:szCs w:val="20"/>
              </w:rPr>
            </w:pPr>
          </w:p>
          <w:p w14:paraId="60BC12FF" w14:textId="77777777" w:rsidR="00474FD2" w:rsidRPr="00666B7D" w:rsidRDefault="00474FD2" w:rsidP="003A463A">
            <w:pPr>
              <w:spacing w:after="0"/>
              <w:rPr>
                <w:sz w:val="20"/>
                <w:szCs w:val="20"/>
              </w:rPr>
            </w:pPr>
          </w:p>
          <w:p w14:paraId="2A31A0B2" w14:textId="77777777" w:rsidR="00474FD2" w:rsidRPr="00666B7D" w:rsidRDefault="00474FD2" w:rsidP="003A463A">
            <w:pPr>
              <w:spacing w:after="0"/>
              <w:rPr>
                <w:sz w:val="20"/>
                <w:szCs w:val="20"/>
              </w:rPr>
            </w:pPr>
          </w:p>
          <w:p w14:paraId="4CEEA142" w14:textId="77777777" w:rsidR="00474FD2" w:rsidRPr="00666B7D" w:rsidRDefault="00474FD2" w:rsidP="003A463A">
            <w:pPr>
              <w:spacing w:after="0"/>
              <w:rPr>
                <w:sz w:val="20"/>
                <w:szCs w:val="20"/>
              </w:rPr>
            </w:pPr>
          </w:p>
          <w:p w14:paraId="79AD3D96" w14:textId="77777777" w:rsidR="00474FD2" w:rsidRPr="00666B7D" w:rsidRDefault="00474FD2" w:rsidP="003A463A">
            <w:pPr>
              <w:spacing w:after="0"/>
              <w:rPr>
                <w:sz w:val="20"/>
                <w:szCs w:val="20"/>
              </w:rPr>
            </w:pPr>
          </w:p>
          <w:p w14:paraId="062090D1" w14:textId="77777777" w:rsidR="00474FD2" w:rsidRPr="00666B7D" w:rsidRDefault="00474FD2" w:rsidP="003A463A">
            <w:pPr>
              <w:spacing w:after="0"/>
              <w:rPr>
                <w:sz w:val="20"/>
                <w:szCs w:val="20"/>
              </w:rPr>
            </w:pPr>
            <w:r w:rsidRPr="00666B7D">
              <w:rPr>
                <w:sz w:val="20"/>
                <w:szCs w:val="20"/>
              </w:rPr>
              <w:t>Print Name:</w:t>
            </w:r>
          </w:p>
        </w:tc>
      </w:tr>
      <w:tr w:rsidR="00474FD2" w14:paraId="3EF9DF22" w14:textId="77777777" w:rsidTr="003A463A">
        <w:tc>
          <w:tcPr>
            <w:tcW w:w="3272" w:type="dxa"/>
            <w:shd w:val="clear" w:color="auto" w:fill="auto"/>
          </w:tcPr>
          <w:p w14:paraId="192F5F3E" w14:textId="77777777" w:rsidR="00474FD2" w:rsidRDefault="00474FD2" w:rsidP="003A463A">
            <w:pPr>
              <w:spacing w:after="0"/>
            </w:pPr>
            <w:r>
              <w:t xml:space="preserve">Date: </w:t>
            </w:r>
          </w:p>
        </w:tc>
        <w:tc>
          <w:tcPr>
            <w:tcW w:w="3273" w:type="dxa"/>
            <w:shd w:val="clear" w:color="auto" w:fill="auto"/>
          </w:tcPr>
          <w:p w14:paraId="49659096" w14:textId="77777777" w:rsidR="00474FD2" w:rsidRDefault="00474FD2" w:rsidP="003A463A">
            <w:pPr>
              <w:spacing w:after="0"/>
            </w:pPr>
            <w:r>
              <w:t xml:space="preserve">Date: </w:t>
            </w:r>
          </w:p>
        </w:tc>
      </w:tr>
    </w:tbl>
    <w:p w14:paraId="19088F0E" w14:textId="12F1EAC7" w:rsidR="00EE5690" w:rsidRDefault="00EE5690" w:rsidP="000A5560">
      <w:pPr>
        <w:rPr>
          <w:lang w:val="en-GB"/>
        </w:rPr>
      </w:pPr>
      <w:r>
        <w:br w:type="page"/>
      </w:r>
    </w:p>
    <w:p w14:paraId="0D6FC145" w14:textId="579E7239" w:rsidR="00EE5690" w:rsidRDefault="00EE5690" w:rsidP="000A5560">
      <w:pPr>
        <w:rPr>
          <w:lang w:val="en-GB"/>
        </w:rPr>
      </w:pPr>
    </w:p>
    <w:bookmarkEnd w:id="0"/>
    <w:p w14:paraId="1CB1D417" w14:textId="77777777" w:rsidR="00D6322D" w:rsidRPr="003408D8" w:rsidRDefault="00D6322D" w:rsidP="00E04C3E">
      <w:pPr>
        <w:spacing w:line="240" w:lineRule="auto"/>
        <w:jc w:val="both"/>
      </w:pPr>
    </w:p>
    <w:p w14:paraId="09115185" w14:textId="01487F70" w:rsidR="002C223C" w:rsidRPr="00C04A2D" w:rsidRDefault="00637141" w:rsidP="00145E52">
      <w:pPr>
        <w:pStyle w:val="Heading2"/>
        <w:spacing w:before="0" w:line="240" w:lineRule="auto"/>
        <w:rPr>
          <w:color w:val="auto"/>
          <w:u w:val="single"/>
        </w:rPr>
      </w:pPr>
      <w:r w:rsidRPr="00C04A2D">
        <w:rPr>
          <w:color w:val="auto"/>
        </w:rPr>
        <w:t xml:space="preserve">I. </w:t>
      </w:r>
      <w:r w:rsidR="000A5560" w:rsidRPr="00C04A2D">
        <w:rPr>
          <w:color w:val="auto"/>
        </w:rPr>
        <w:t xml:space="preserve">Development Challenge </w:t>
      </w:r>
    </w:p>
    <w:p w14:paraId="78710D38" w14:textId="77777777" w:rsidR="001560AE" w:rsidRPr="003408D8" w:rsidRDefault="001560AE" w:rsidP="001560AE">
      <w:pPr>
        <w:spacing w:after="0" w:line="240" w:lineRule="auto"/>
        <w:jc w:val="both"/>
        <w:rPr>
          <w:rFonts w:cs="Arial"/>
        </w:rPr>
      </w:pPr>
    </w:p>
    <w:p w14:paraId="24150D21" w14:textId="75B7E7DF" w:rsidR="00E04C3E" w:rsidRPr="003408D8" w:rsidRDefault="001545AF" w:rsidP="001560AE">
      <w:pPr>
        <w:spacing w:after="0" w:line="240" w:lineRule="auto"/>
        <w:jc w:val="both"/>
        <w:rPr>
          <w:rFonts w:ascii="Calibri Light" w:hAnsi="Calibri Light" w:cs="Arial"/>
        </w:rPr>
      </w:pPr>
      <w:r w:rsidRPr="003408D8">
        <w:rPr>
          <w:rFonts w:ascii="Calibri Light" w:hAnsi="Calibri Light" w:cs="Arial"/>
        </w:rPr>
        <w:t>Over the past decade, the end of the war combined with strong economic growth</w:t>
      </w:r>
      <w:r w:rsidR="00651686" w:rsidRPr="003408D8">
        <w:rPr>
          <w:rFonts w:ascii="Calibri Light" w:hAnsi="Calibri Light" w:cs="Arial"/>
        </w:rPr>
        <w:t>,</w:t>
      </w:r>
      <w:r w:rsidRPr="003408D8">
        <w:rPr>
          <w:rFonts w:ascii="Calibri Light" w:hAnsi="Calibri Light" w:cs="Arial"/>
        </w:rPr>
        <w:t xml:space="preserve"> </w:t>
      </w:r>
      <w:r w:rsidR="00A65751" w:rsidRPr="003408D8">
        <w:rPr>
          <w:rFonts w:ascii="Calibri Light" w:hAnsi="Calibri Light" w:cs="Arial"/>
        </w:rPr>
        <w:t xml:space="preserve">has </w:t>
      </w:r>
      <w:r w:rsidR="00651686" w:rsidRPr="003408D8">
        <w:rPr>
          <w:rFonts w:ascii="Calibri Light" w:hAnsi="Calibri Light" w:cs="Arial"/>
        </w:rPr>
        <w:t xml:space="preserve">positioned </w:t>
      </w:r>
      <w:r w:rsidR="00A65751" w:rsidRPr="003408D8">
        <w:rPr>
          <w:rFonts w:ascii="Calibri Light" w:hAnsi="Calibri Light" w:cs="Arial"/>
        </w:rPr>
        <w:t>Sri Lanka</w:t>
      </w:r>
      <w:r w:rsidR="00651686" w:rsidRPr="003408D8">
        <w:rPr>
          <w:rFonts w:ascii="Calibri Light" w:hAnsi="Calibri Light" w:cs="Arial"/>
        </w:rPr>
        <w:t xml:space="preserve"> as rapidly moving towards an upper middle</w:t>
      </w:r>
      <w:r w:rsidR="00B36869" w:rsidRPr="003408D8">
        <w:rPr>
          <w:rFonts w:ascii="Calibri Light" w:hAnsi="Calibri Light" w:cs="Arial"/>
        </w:rPr>
        <w:t>-</w:t>
      </w:r>
      <w:r w:rsidR="00651686" w:rsidRPr="003408D8">
        <w:rPr>
          <w:rFonts w:ascii="Calibri Light" w:hAnsi="Calibri Light" w:cs="Arial"/>
        </w:rPr>
        <w:t>income category country</w:t>
      </w:r>
      <w:r w:rsidR="00A65751" w:rsidRPr="003408D8">
        <w:rPr>
          <w:rFonts w:ascii="Calibri Light" w:hAnsi="Calibri Light" w:cs="Arial"/>
        </w:rPr>
        <w:t xml:space="preserve">. </w:t>
      </w:r>
      <w:r w:rsidR="00573670" w:rsidRPr="003408D8">
        <w:rPr>
          <w:rFonts w:ascii="Calibri Light" w:hAnsi="Calibri Light" w:cs="Arial"/>
        </w:rPr>
        <w:t xml:space="preserve">At the same time, </w:t>
      </w:r>
      <w:r w:rsidRPr="003408D8">
        <w:rPr>
          <w:rFonts w:ascii="Calibri Light" w:hAnsi="Calibri Light" w:cs="Arial"/>
        </w:rPr>
        <w:t>the</w:t>
      </w:r>
      <w:r w:rsidR="00573670" w:rsidRPr="003408D8">
        <w:rPr>
          <w:rFonts w:ascii="Calibri Light" w:hAnsi="Calibri Light" w:cs="Arial"/>
        </w:rPr>
        <w:t xml:space="preserve"> complex political environment</w:t>
      </w:r>
      <w:r w:rsidRPr="003408D8">
        <w:rPr>
          <w:rFonts w:ascii="Calibri Light" w:hAnsi="Calibri Light" w:cs="Arial"/>
        </w:rPr>
        <w:t xml:space="preserve">, </w:t>
      </w:r>
      <w:r w:rsidR="00235CB3" w:rsidRPr="003408D8">
        <w:rPr>
          <w:rFonts w:ascii="Calibri Light" w:hAnsi="Calibri Light" w:cs="Arial"/>
        </w:rPr>
        <w:t xml:space="preserve">the debt burden, </w:t>
      </w:r>
      <w:r w:rsidRPr="003408D8">
        <w:rPr>
          <w:rFonts w:ascii="Calibri Light" w:hAnsi="Calibri Light" w:cs="Arial"/>
        </w:rPr>
        <w:t xml:space="preserve">the </w:t>
      </w:r>
      <w:r w:rsidR="008C37E4" w:rsidRPr="003408D8">
        <w:rPr>
          <w:rFonts w:ascii="Calibri Light" w:hAnsi="Calibri Light" w:cs="Arial"/>
        </w:rPr>
        <w:t xml:space="preserve">continued </w:t>
      </w:r>
      <w:r w:rsidRPr="003408D8">
        <w:rPr>
          <w:rFonts w:ascii="Calibri Light" w:hAnsi="Calibri Light" w:cs="Arial"/>
        </w:rPr>
        <w:t>prevalence of conflict drivers, persistent inequality,</w:t>
      </w:r>
      <w:r w:rsidR="00AD68AC" w:rsidRPr="003408D8">
        <w:rPr>
          <w:rStyle w:val="FootnoteReference"/>
          <w:rFonts w:ascii="Calibri Light" w:hAnsi="Calibri Light" w:cs="Arial"/>
        </w:rPr>
        <w:footnoteReference w:id="2"/>
      </w:r>
      <w:r w:rsidRPr="003408D8">
        <w:rPr>
          <w:rFonts w:ascii="Calibri Light" w:hAnsi="Calibri Light" w:cs="Arial"/>
        </w:rPr>
        <w:t xml:space="preserve"> and the risk of climate change and natural disasters, threatens to reverse the country’s development trajectory and its people’s well-being.</w:t>
      </w:r>
      <w:r w:rsidR="008C37E4" w:rsidRPr="003408D8">
        <w:rPr>
          <w:rFonts w:ascii="Calibri Light" w:hAnsi="Calibri Light" w:cs="Arial"/>
        </w:rPr>
        <w:t xml:space="preserve"> </w:t>
      </w:r>
    </w:p>
    <w:p w14:paraId="56A575FE" w14:textId="77777777" w:rsidR="006E40E9" w:rsidRPr="003408D8" w:rsidRDefault="006E40E9" w:rsidP="001560AE">
      <w:pPr>
        <w:spacing w:after="0" w:line="240" w:lineRule="auto"/>
        <w:jc w:val="both"/>
        <w:rPr>
          <w:rFonts w:ascii="Calibri Light" w:hAnsi="Calibri Light" w:cs="Arial"/>
        </w:rPr>
      </w:pPr>
    </w:p>
    <w:p w14:paraId="40FDB17B" w14:textId="77777777" w:rsidR="0081421C" w:rsidRPr="003408D8" w:rsidRDefault="006E40E9" w:rsidP="001560AE">
      <w:pPr>
        <w:spacing w:after="0" w:line="240" w:lineRule="auto"/>
        <w:jc w:val="both"/>
        <w:rPr>
          <w:rFonts w:ascii="Calibri Light" w:hAnsi="Calibri Light" w:cs="Arial"/>
        </w:rPr>
      </w:pPr>
      <w:r w:rsidRPr="003408D8">
        <w:rPr>
          <w:rFonts w:ascii="Calibri Light" w:hAnsi="Calibri Light" w:cs="Arial"/>
        </w:rPr>
        <w:t>Sri Lanka ranks well in its socio-economic development</w:t>
      </w:r>
      <w:r w:rsidR="005F553F" w:rsidRPr="003408D8">
        <w:rPr>
          <w:rFonts w:ascii="Calibri Light" w:hAnsi="Calibri Light" w:cs="Arial"/>
        </w:rPr>
        <w:t xml:space="preserve">, with relatively impressive scores against literacy, life expectancy and school enrollment, </w:t>
      </w:r>
      <w:r w:rsidRPr="003408D8">
        <w:rPr>
          <w:rFonts w:ascii="Calibri Light" w:hAnsi="Calibri Light" w:cs="Arial"/>
        </w:rPr>
        <w:t>in comparison to other lower middle-income countries</w:t>
      </w:r>
      <w:r w:rsidR="00320A40" w:rsidRPr="003408D8">
        <w:rPr>
          <w:rFonts w:ascii="Calibri Light" w:hAnsi="Calibri Light" w:cs="Arial"/>
        </w:rPr>
        <w:t xml:space="preserve"> as well as neighbouring countries</w:t>
      </w:r>
      <w:r w:rsidRPr="003408D8">
        <w:rPr>
          <w:rFonts w:ascii="Calibri Light" w:hAnsi="Calibri Light" w:cs="Arial"/>
        </w:rPr>
        <w:t>. Poverty rates have declined from over 15</w:t>
      </w:r>
      <w:r w:rsidR="00B63A36" w:rsidRPr="003408D8">
        <w:rPr>
          <w:rFonts w:ascii="Calibri Light" w:hAnsi="Calibri Light" w:cs="Arial"/>
        </w:rPr>
        <w:t>.2% in 2006</w:t>
      </w:r>
      <w:r w:rsidRPr="003408D8">
        <w:rPr>
          <w:rFonts w:ascii="Calibri Light" w:hAnsi="Calibri Light" w:cs="Arial"/>
        </w:rPr>
        <w:t xml:space="preserve"> to under 4</w:t>
      </w:r>
      <w:r w:rsidR="00B63A36" w:rsidRPr="003408D8">
        <w:rPr>
          <w:rFonts w:ascii="Calibri Light" w:hAnsi="Calibri Light" w:cs="Arial"/>
        </w:rPr>
        <w:t>.1</w:t>
      </w:r>
      <w:r w:rsidRPr="003408D8">
        <w:rPr>
          <w:rFonts w:ascii="Calibri Light" w:hAnsi="Calibri Light" w:cs="Arial"/>
        </w:rPr>
        <w:t>% in 2016</w:t>
      </w:r>
      <w:r w:rsidR="0081421C" w:rsidRPr="003408D8">
        <w:rPr>
          <w:rFonts w:ascii="Calibri Light" w:hAnsi="Calibri Light" w:cs="Arial"/>
        </w:rPr>
        <w:t>,</w:t>
      </w:r>
      <w:r w:rsidR="00B63A36" w:rsidRPr="003408D8">
        <w:rPr>
          <w:rStyle w:val="FootnoteReference"/>
          <w:rFonts w:ascii="Calibri Light" w:hAnsi="Calibri Light" w:cs="Arial"/>
        </w:rPr>
        <w:footnoteReference w:id="3"/>
      </w:r>
      <w:r w:rsidRPr="003408D8">
        <w:rPr>
          <w:rFonts w:ascii="Calibri Light" w:hAnsi="Calibri Light" w:cs="Arial"/>
        </w:rPr>
        <w:t xml:space="preserve"> and extreme poverty is rare. Sri Lanka met most of its M</w:t>
      </w:r>
      <w:r w:rsidR="003B404E" w:rsidRPr="003408D8">
        <w:rPr>
          <w:rFonts w:ascii="Calibri Light" w:hAnsi="Calibri Light" w:cs="Arial"/>
        </w:rPr>
        <w:t xml:space="preserve">illennium </w:t>
      </w:r>
      <w:r w:rsidRPr="003408D8">
        <w:rPr>
          <w:rFonts w:ascii="Calibri Light" w:hAnsi="Calibri Light" w:cs="Arial"/>
        </w:rPr>
        <w:t>D</w:t>
      </w:r>
      <w:r w:rsidR="003B404E" w:rsidRPr="003408D8">
        <w:rPr>
          <w:rFonts w:ascii="Calibri Light" w:hAnsi="Calibri Light" w:cs="Arial"/>
        </w:rPr>
        <w:t xml:space="preserve">evelopment </w:t>
      </w:r>
      <w:r w:rsidRPr="003408D8">
        <w:rPr>
          <w:rFonts w:ascii="Calibri Light" w:hAnsi="Calibri Light" w:cs="Arial"/>
        </w:rPr>
        <w:t>G</w:t>
      </w:r>
      <w:r w:rsidR="003B404E" w:rsidRPr="003408D8">
        <w:rPr>
          <w:rFonts w:ascii="Calibri Light" w:hAnsi="Calibri Light" w:cs="Arial"/>
        </w:rPr>
        <w:t>oal</w:t>
      </w:r>
      <w:r w:rsidR="008B6BAD" w:rsidRPr="003408D8">
        <w:rPr>
          <w:rFonts w:ascii="Calibri Light" w:hAnsi="Calibri Light" w:cs="Arial"/>
        </w:rPr>
        <w:t xml:space="preserve"> (MDG)</w:t>
      </w:r>
      <w:r w:rsidRPr="003408D8">
        <w:rPr>
          <w:rFonts w:ascii="Calibri Light" w:hAnsi="Calibri Light" w:cs="Arial"/>
        </w:rPr>
        <w:t xml:space="preserve"> targets</w:t>
      </w:r>
      <w:r w:rsidR="00817689" w:rsidRPr="003408D8">
        <w:rPr>
          <w:rFonts w:ascii="Calibri Light" w:hAnsi="Calibri Light" w:cs="Arial"/>
        </w:rPr>
        <w:t xml:space="preserve">. </w:t>
      </w:r>
      <w:bookmarkStart w:id="2" w:name="_Hlk530495246"/>
      <w:r w:rsidR="00817689" w:rsidRPr="003408D8">
        <w:rPr>
          <w:rFonts w:ascii="Calibri Light" w:hAnsi="Calibri Light" w:cs="Arial"/>
        </w:rPr>
        <w:t>It</w:t>
      </w:r>
      <w:r w:rsidRPr="003408D8">
        <w:rPr>
          <w:rFonts w:ascii="Calibri Light" w:hAnsi="Calibri Light" w:cs="Arial"/>
        </w:rPr>
        <w:t xml:space="preserve"> ranked </w:t>
      </w:r>
      <w:r w:rsidR="005F553F" w:rsidRPr="003408D8">
        <w:rPr>
          <w:rFonts w:ascii="Calibri Light" w:hAnsi="Calibri Light" w:cs="Arial"/>
        </w:rPr>
        <w:t>7</w:t>
      </w:r>
      <w:r w:rsidR="005D7A89" w:rsidRPr="003408D8">
        <w:rPr>
          <w:rFonts w:ascii="Calibri Light" w:hAnsi="Calibri Light" w:cs="Arial"/>
        </w:rPr>
        <w:t>6</w:t>
      </w:r>
      <w:r w:rsidR="005F553F" w:rsidRPr="003408D8">
        <w:rPr>
          <w:rFonts w:ascii="Calibri Light" w:hAnsi="Calibri Light" w:cs="Arial"/>
        </w:rPr>
        <w:t xml:space="preserve"> among 188 countries and territories in the 201</w:t>
      </w:r>
      <w:r w:rsidR="00F03D7F" w:rsidRPr="003408D8">
        <w:rPr>
          <w:rFonts w:ascii="Calibri Light" w:hAnsi="Calibri Light" w:cs="Arial"/>
        </w:rPr>
        <w:t>8</w:t>
      </w:r>
      <w:r w:rsidR="005F553F" w:rsidRPr="003408D8">
        <w:rPr>
          <w:rFonts w:ascii="Calibri Light" w:hAnsi="Calibri Light" w:cs="Arial"/>
        </w:rPr>
        <w:t xml:space="preserve"> Human Development Index.</w:t>
      </w:r>
      <w:bookmarkEnd w:id="2"/>
      <w:r w:rsidR="00B63A36" w:rsidRPr="003408D8">
        <w:rPr>
          <w:rStyle w:val="FootnoteReference"/>
          <w:rFonts w:ascii="Calibri Light" w:hAnsi="Calibri Light" w:cs="Arial"/>
        </w:rPr>
        <w:footnoteReference w:id="4"/>
      </w:r>
      <w:r w:rsidR="005F553F" w:rsidRPr="003408D8">
        <w:rPr>
          <w:rFonts w:ascii="Calibri Light" w:hAnsi="Calibri Light" w:cs="Arial"/>
        </w:rPr>
        <w:t xml:space="preserve"> </w:t>
      </w:r>
    </w:p>
    <w:p w14:paraId="7CEE1D22" w14:textId="77777777" w:rsidR="0081421C" w:rsidRPr="003408D8" w:rsidRDefault="0081421C" w:rsidP="001560AE">
      <w:pPr>
        <w:spacing w:after="0" w:line="240" w:lineRule="auto"/>
        <w:jc w:val="both"/>
        <w:rPr>
          <w:rFonts w:ascii="Calibri Light" w:hAnsi="Calibri Light" w:cs="Arial"/>
        </w:rPr>
      </w:pPr>
    </w:p>
    <w:p w14:paraId="24AC644C" w14:textId="5F8E9B71" w:rsidR="006E40E9" w:rsidRPr="003408D8" w:rsidRDefault="006D4FBB" w:rsidP="001560AE">
      <w:pPr>
        <w:spacing w:after="0" w:line="240" w:lineRule="auto"/>
        <w:jc w:val="both"/>
        <w:rPr>
          <w:rFonts w:ascii="Calibri Light" w:hAnsi="Calibri Light" w:cs="Arial"/>
        </w:rPr>
      </w:pPr>
      <w:r w:rsidRPr="003408D8">
        <w:rPr>
          <w:rFonts w:ascii="Calibri Light" w:hAnsi="Calibri Light" w:cs="Arial"/>
        </w:rPr>
        <w:t xml:space="preserve">While the overall outlook is positive, there are challenges. </w:t>
      </w:r>
      <w:r w:rsidR="00781AC0" w:rsidRPr="003408D8">
        <w:rPr>
          <w:rFonts w:ascii="Calibri Light" w:hAnsi="Calibri Light" w:cs="Arial"/>
        </w:rPr>
        <w:t>Political uncertainty risks delaying governance and economic reforms, in turn adversely impact</w:t>
      </w:r>
      <w:r w:rsidR="008964A4" w:rsidRPr="003408D8">
        <w:rPr>
          <w:rFonts w:ascii="Calibri Light" w:hAnsi="Calibri Light" w:cs="Arial"/>
        </w:rPr>
        <w:t>ing on</w:t>
      </w:r>
      <w:r w:rsidR="00781AC0" w:rsidRPr="003408D8">
        <w:rPr>
          <w:rFonts w:ascii="Calibri Light" w:hAnsi="Calibri Light" w:cs="Arial"/>
        </w:rPr>
        <w:t xml:space="preserve"> both growth and poverty reduction. </w:t>
      </w:r>
      <w:r w:rsidR="00320A40" w:rsidRPr="003408D8">
        <w:rPr>
          <w:rFonts w:ascii="Calibri Light" w:hAnsi="Calibri Light" w:cs="Arial"/>
        </w:rPr>
        <w:t xml:space="preserve">While poverty is in decline, nearly one quarter of the population lives just above the poverty line. </w:t>
      </w:r>
      <w:bookmarkStart w:id="3" w:name="_Hlk2602328"/>
      <w:r w:rsidR="00320A40" w:rsidRPr="003408D8">
        <w:rPr>
          <w:rFonts w:ascii="Calibri Light" w:hAnsi="Calibri Light" w:cs="Arial"/>
        </w:rPr>
        <w:t xml:space="preserve">Poverty and vulnerability are geographically concentrated, in provinces such as Uva </w:t>
      </w:r>
      <w:r w:rsidR="003B404E" w:rsidRPr="003408D8">
        <w:rPr>
          <w:rFonts w:ascii="Calibri Light" w:hAnsi="Calibri Light" w:cs="Arial"/>
        </w:rPr>
        <w:t>and</w:t>
      </w:r>
      <w:r w:rsidR="00320A40" w:rsidRPr="003408D8">
        <w:rPr>
          <w:rFonts w:ascii="Calibri Light" w:hAnsi="Calibri Light" w:cs="Arial"/>
        </w:rPr>
        <w:t xml:space="preserve"> the former </w:t>
      </w:r>
      <w:r w:rsidR="003B404E" w:rsidRPr="003408D8">
        <w:rPr>
          <w:rFonts w:ascii="Calibri Light" w:hAnsi="Calibri Light" w:cs="Arial"/>
        </w:rPr>
        <w:t>war</w:t>
      </w:r>
      <w:r w:rsidR="00320A40" w:rsidRPr="003408D8">
        <w:rPr>
          <w:rFonts w:ascii="Calibri Light" w:hAnsi="Calibri Light" w:cs="Arial"/>
        </w:rPr>
        <w:t xml:space="preserve">-affected North and East. </w:t>
      </w:r>
      <w:r w:rsidR="003B404E" w:rsidRPr="003408D8">
        <w:rPr>
          <w:rFonts w:ascii="Calibri Light" w:hAnsi="Calibri Light" w:cs="Arial"/>
        </w:rPr>
        <w:t>In a</w:t>
      </w:r>
      <w:r w:rsidR="00302687" w:rsidRPr="003408D8">
        <w:rPr>
          <w:rFonts w:ascii="Calibri Light" w:hAnsi="Calibri Light" w:cs="Arial"/>
        </w:rPr>
        <w:t>ddition</w:t>
      </w:r>
      <w:r w:rsidR="003B404E" w:rsidRPr="003408D8">
        <w:rPr>
          <w:rFonts w:ascii="Calibri Light" w:hAnsi="Calibri Light" w:cs="Arial"/>
        </w:rPr>
        <w:t xml:space="preserve"> to</w:t>
      </w:r>
      <w:r w:rsidR="00302687" w:rsidRPr="003408D8">
        <w:rPr>
          <w:rFonts w:ascii="Calibri Light" w:hAnsi="Calibri Light" w:cs="Arial"/>
        </w:rPr>
        <w:t xml:space="preserve"> the geographic disparities, there are group-based or horizontal disparities and inequalities, such as those of women, young people, the elderly, disabled and minorities.</w:t>
      </w:r>
      <w:bookmarkEnd w:id="3"/>
      <w:r w:rsidR="006F075B" w:rsidRPr="003408D8">
        <w:rPr>
          <w:rStyle w:val="FootnoteReference"/>
          <w:rFonts w:ascii="Calibri Light" w:hAnsi="Calibri Light" w:cs="Arial"/>
        </w:rPr>
        <w:footnoteReference w:id="5"/>
      </w:r>
      <w:r w:rsidR="00302687" w:rsidRPr="003408D8">
        <w:rPr>
          <w:rFonts w:ascii="Calibri Light" w:hAnsi="Calibri Light" w:cs="Arial"/>
        </w:rPr>
        <w:t xml:space="preserve"> </w:t>
      </w:r>
    </w:p>
    <w:p w14:paraId="4B5E359A" w14:textId="77777777" w:rsidR="00817689" w:rsidRPr="003408D8" w:rsidRDefault="00817689" w:rsidP="001560AE">
      <w:pPr>
        <w:spacing w:after="0" w:line="240" w:lineRule="auto"/>
        <w:jc w:val="both"/>
        <w:rPr>
          <w:rFonts w:ascii="Calibri Light" w:hAnsi="Calibri Light" w:cs="Arial"/>
        </w:rPr>
      </w:pPr>
    </w:p>
    <w:p w14:paraId="3A0078B7" w14:textId="4EAEA993" w:rsidR="00945674" w:rsidRPr="003408D8" w:rsidRDefault="00317A70" w:rsidP="001C30A6">
      <w:pPr>
        <w:jc w:val="both"/>
        <w:rPr>
          <w:rFonts w:ascii="Calibri Light" w:hAnsi="Calibri Light"/>
        </w:rPr>
      </w:pPr>
      <w:r w:rsidRPr="003408D8">
        <w:rPr>
          <w:rFonts w:ascii="Calibri Light" w:hAnsi="Calibri Light"/>
        </w:rPr>
        <w:t xml:space="preserve">Sri Lanka has experienced some forward momentum on the democratization spectrum in recent </w:t>
      </w:r>
      <w:r w:rsidR="00A80C0B" w:rsidRPr="003408D8">
        <w:rPr>
          <w:rFonts w:ascii="Calibri Light" w:hAnsi="Calibri Light"/>
        </w:rPr>
        <w:t>years</w:t>
      </w:r>
      <w:r w:rsidRPr="003408D8">
        <w:rPr>
          <w:rFonts w:ascii="Calibri Light" w:hAnsi="Calibri Light"/>
        </w:rPr>
        <w:t xml:space="preserve">. </w:t>
      </w:r>
      <w:r w:rsidR="00945674" w:rsidRPr="003408D8">
        <w:rPr>
          <w:rFonts w:ascii="Calibri Light" w:hAnsi="Calibri Light"/>
        </w:rPr>
        <w:t xml:space="preserve">At the same time, commitments to reform have been diluted by </w:t>
      </w:r>
      <w:r w:rsidR="00F22C20" w:rsidRPr="003408D8">
        <w:rPr>
          <w:rFonts w:ascii="Calibri Light" w:hAnsi="Calibri Light"/>
        </w:rPr>
        <w:t xml:space="preserve">the slow pace of implementation or inaction, </w:t>
      </w:r>
      <w:r w:rsidR="00F55679" w:rsidRPr="003408D8">
        <w:rPr>
          <w:rFonts w:ascii="Calibri Light" w:hAnsi="Calibri Light"/>
        </w:rPr>
        <w:t xml:space="preserve">widespread </w:t>
      </w:r>
      <w:r w:rsidR="00945674" w:rsidRPr="003408D8">
        <w:rPr>
          <w:rFonts w:ascii="Calibri Light" w:hAnsi="Calibri Light"/>
        </w:rPr>
        <w:t>corruption and abuse of power. Without sufficient tangible improvements in people’s lives, analysts fear that the window of opportunity for greater democratization will close.</w:t>
      </w:r>
    </w:p>
    <w:p w14:paraId="52E32D34" w14:textId="1E7C244F" w:rsidR="00B06592" w:rsidRPr="003408D8" w:rsidRDefault="00F22C20" w:rsidP="0054476A">
      <w:pPr>
        <w:spacing w:before="120" w:after="120" w:line="240" w:lineRule="auto"/>
        <w:jc w:val="both"/>
        <w:rPr>
          <w:rFonts w:ascii="Calibri Light" w:hAnsi="Calibri Light"/>
        </w:rPr>
      </w:pPr>
      <w:r w:rsidRPr="003408D8">
        <w:rPr>
          <w:rFonts w:ascii="Calibri Light" w:hAnsi="Calibri Light"/>
        </w:rPr>
        <w:t>The 19</w:t>
      </w:r>
      <w:r w:rsidRPr="003408D8">
        <w:rPr>
          <w:rFonts w:ascii="Calibri Light" w:hAnsi="Calibri Light"/>
          <w:vertAlign w:val="superscript"/>
        </w:rPr>
        <w:t>th</w:t>
      </w:r>
      <w:r w:rsidRPr="003408D8">
        <w:rPr>
          <w:rFonts w:ascii="Calibri Light" w:hAnsi="Calibri Light"/>
        </w:rPr>
        <w:t xml:space="preserve"> Amendment to the Constitution </w:t>
      </w:r>
      <w:r w:rsidR="008964A4" w:rsidRPr="003408D8">
        <w:rPr>
          <w:rFonts w:ascii="Calibri Light" w:hAnsi="Calibri Light"/>
        </w:rPr>
        <w:t xml:space="preserve">in 2015 </w:t>
      </w:r>
      <w:r w:rsidRPr="003408D8">
        <w:rPr>
          <w:rFonts w:ascii="Calibri Light" w:hAnsi="Calibri Light"/>
        </w:rPr>
        <w:t xml:space="preserve">resulted in greater checks and balances </w:t>
      </w:r>
      <w:r w:rsidR="00B64E7F" w:rsidRPr="003408D8">
        <w:rPr>
          <w:rFonts w:ascii="Calibri Light" w:hAnsi="Calibri Light"/>
        </w:rPr>
        <w:t xml:space="preserve">being put in place </w:t>
      </w:r>
      <w:r w:rsidRPr="003408D8">
        <w:rPr>
          <w:rFonts w:ascii="Calibri Light" w:hAnsi="Calibri Light"/>
        </w:rPr>
        <w:t>between the executive, legislative and judicial arms of government</w:t>
      </w:r>
      <w:r w:rsidR="00CE66A1" w:rsidRPr="003408D8">
        <w:rPr>
          <w:rFonts w:ascii="Calibri Light" w:hAnsi="Calibri Light"/>
        </w:rPr>
        <w:t xml:space="preserve">. The </w:t>
      </w:r>
      <w:r w:rsidR="00B64E7F" w:rsidRPr="003408D8">
        <w:rPr>
          <w:rFonts w:ascii="Calibri Light" w:hAnsi="Calibri Light"/>
        </w:rPr>
        <w:t>19</w:t>
      </w:r>
      <w:r w:rsidR="00B64E7F" w:rsidRPr="003408D8">
        <w:rPr>
          <w:rFonts w:ascii="Calibri Light" w:hAnsi="Calibri Light"/>
          <w:vertAlign w:val="superscript"/>
        </w:rPr>
        <w:t>th</w:t>
      </w:r>
      <w:r w:rsidR="00B64E7F" w:rsidRPr="003408D8">
        <w:rPr>
          <w:rFonts w:ascii="Calibri Light" w:hAnsi="Calibri Light"/>
        </w:rPr>
        <w:t xml:space="preserve"> </w:t>
      </w:r>
      <w:r w:rsidR="00CE66A1" w:rsidRPr="003408D8">
        <w:rPr>
          <w:rFonts w:ascii="Calibri Light" w:hAnsi="Calibri Light"/>
        </w:rPr>
        <w:t xml:space="preserve">Amendment also brought about </w:t>
      </w:r>
      <w:r w:rsidRPr="003408D8">
        <w:rPr>
          <w:rFonts w:ascii="Calibri Light" w:hAnsi="Calibri Light"/>
        </w:rPr>
        <w:t>greater independence to existing commissions such as the Human Rights Commission</w:t>
      </w:r>
      <w:r w:rsidR="00243D02" w:rsidRPr="003408D8">
        <w:rPr>
          <w:rFonts w:ascii="Calibri Light" w:hAnsi="Calibri Light"/>
        </w:rPr>
        <w:t xml:space="preserve"> (HRC)</w:t>
      </w:r>
      <w:r w:rsidRPr="003408D8">
        <w:rPr>
          <w:rFonts w:ascii="Calibri Light" w:hAnsi="Calibri Light"/>
        </w:rPr>
        <w:t xml:space="preserve">, National Police Commission </w:t>
      </w:r>
      <w:r w:rsidR="00243D02" w:rsidRPr="003408D8">
        <w:rPr>
          <w:rFonts w:ascii="Calibri Light" w:hAnsi="Calibri Light"/>
        </w:rPr>
        <w:t xml:space="preserve">(NPC) </w:t>
      </w:r>
      <w:r w:rsidRPr="003408D8">
        <w:rPr>
          <w:rFonts w:ascii="Calibri Light" w:hAnsi="Calibri Light"/>
        </w:rPr>
        <w:t>and Commission to Investigate Allegations of Bribery or Corruption</w:t>
      </w:r>
      <w:r w:rsidR="008964A4" w:rsidRPr="003408D8">
        <w:rPr>
          <w:rFonts w:ascii="Calibri Light" w:hAnsi="Calibri Light"/>
        </w:rPr>
        <w:t xml:space="preserve">. It also </w:t>
      </w:r>
      <w:r w:rsidRPr="003408D8">
        <w:rPr>
          <w:rFonts w:ascii="Calibri Light" w:hAnsi="Calibri Light"/>
        </w:rPr>
        <w:t>introduc</w:t>
      </w:r>
      <w:r w:rsidR="008964A4" w:rsidRPr="003408D8">
        <w:rPr>
          <w:rFonts w:ascii="Calibri Light" w:hAnsi="Calibri Light"/>
        </w:rPr>
        <w:t xml:space="preserve">ed </w:t>
      </w:r>
      <w:r w:rsidRPr="003408D8">
        <w:rPr>
          <w:rFonts w:ascii="Calibri Light" w:hAnsi="Calibri Light"/>
        </w:rPr>
        <w:t>new commissions such as the National Procurement Commission</w:t>
      </w:r>
      <w:r w:rsidR="00213674" w:rsidRPr="003408D8">
        <w:rPr>
          <w:rFonts w:ascii="Calibri Light" w:hAnsi="Calibri Light"/>
        </w:rPr>
        <w:t xml:space="preserve"> and the Audit Service Commission</w:t>
      </w:r>
      <w:r w:rsidRPr="003408D8">
        <w:rPr>
          <w:rFonts w:ascii="Calibri Light" w:hAnsi="Calibri Light"/>
        </w:rPr>
        <w:t>, as well as recogni</w:t>
      </w:r>
      <w:r w:rsidR="008964A4" w:rsidRPr="003408D8">
        <w:rPr>
          <w:rFonts w:ascii="Calibri Light" w:hAnsi="Calibri Light"/>
        </w:rPr>
        <w:t>zed</w:t>
      </w:r>
      <w:r w:rsidRPr="003408D8">
        <w:rPr>
          <w:rFonts w:ascii="Calibri Light" w:hAnsi="Calibri Light"/>
        </w:rPr>
        <w:t xml:space="preserve"> the Right to Information </w:t>
      </w:r>
      <w:r w:rsidR="00243D02" w:rsidRPr="003408D8">
        <w:rPr>
          <w:rFonts w:ascii="Calibri Light" w:hAnsi="Calibri Light"/>
        </w:rPr>
        <w:t xml:space="preserve">(RTI) </w:t>
      </w:r>
      <w:r w:rsidRPr="003408D8">
        <w:rPr>
          <w:rFonts w:ascii="Calibri Light" w:hAnsi="Calibri Light"/>
        </w:rPr>
        <w:t xml:space="preserve">as a fundamental right. </w:t>
      </w:r>
    </w:p>
    <w:p w14:paraId="3F23DDCC" w14:textId="10754849" w:rsidR="00945674" w:rsidRPr="003408D8" w:rsidRDefault="004425F7" w:rsidP="0054476A">
      <w:pPr>
        <w:spacing w:before="120" w:after="120" w:line="240" w:lineRule="auto"/>
        <w:jc w:val="both"/>
        <w:rPr>
          <w:rFonts w:ascii="Calibri Light" w:hAnsi="Calibri Light"/>
        </w:rPr>
      </w:pPr>
      <w:r w:rsidRPr="003408D8">
        <w:rPr>
          <w:rFonts w:ascii="Calibri Light" w:hAnsi="Calibri Light" w:cs="Times New Roman"/>
          <w:bCs/>
        </w:rPr>
        <w:t xml:space="preserve">The Parliament of Sri Lanka is the apex representative body that exercises the legislative power of the People, as recognized by the Constitution. </w:t>
      </w:r>
      <w:r w:rsidRPr="003408D8">
        <w:rPr>
          <w:rFonts w:ascii="Calibri Light" w:hAnsi="Calibri Light" w:cs="Times New Roman"/>
        </w:rPr>
        <w:t xml:space="preserve">Despite its impressive historical tradition, early achievements and a clear constitutional mandate, the Parliament started facing challenges with regard to its authority, capacity and performance since the introduction of the </w:t>
      </w:r>
      <w:r w:rsidR="0081421C" w:rsidRPr="003408D8">
        <w:rPr>
          <w:rFonts w:ascii="Calibri Light" w:hAnsi="Calibri Light" w:cs="Times New Roman"/>
        </w:rPr>
        <w:t>E</w:t>
      </w:r>
      <w:r w:rsidRPr="003408D8">
        <w:rPr>
          <w:rFonts w:ascii="Calibri Light" w:hAnsi="Calibri Light" w:cs="Times New Roman"/>
        </w:rPr>
        <w:t xml:space="preserve">xecutive </w:t>
      </w:r>
      <w:r w:rsidR="0081421C" w:rsidRPr="003408D8">
        <w:rPr>
          <w:rFonts w:ascii="Calibri Light" w:hAnsi="Calibri Light" w:cs="Times New Roman"/>
        </w:rPr>
        <w:t>P</w:t>
      </w:r>
      <w:r w:rsidRPr="003408D8">
        <w:rPr>
          <w:rFonts w:ascii="Calibri Light" w:hAnsi="Calibri Light" w:cs="Times New Roman"/>
        </w:rPr>
        <w:t xml:space="preserve">residency in 1978. Parliament has a pivotal role in the democratic governance of the country, with wide ranging duties and responsibilities in legislative, budgeting, oversight and representative functions. The capacity of Parliament to fulfil its constitutional mandate needs to </w:t>
      </w:r>
      <w:r w:rsidRPr="003408D8">
        <w:rPr>
          <w:rFonts w:ascii="Calibri Light" w:hAnsi="Calibri Light" w:cs="Times New Roman"/>
        </w:rPr>
        <w:lastRenderedPageBreak/>
        <w:t>be strengthened in order to achieve the vision and objectives of a vibrant democracy.</w:t>
      </w:r>
      <w:r w:rsidR="00D61BAF" w:rsidRPr="003408D8">
        <w:rPr>
          <w:rStyle w:val="FootnoteReference"/>
          <w:rFonts w:ascii="Calibri Light" w:hAnsi="Calibri Light" w:cs="Times New Roman"/>
        </w:rPr>
        <w:footnoteReference w:id="6"/>
      </w:r>
      <w:r w:rsidRPr="003408D8">
        <w:rPr>
          <w:rFonts w:ascii="Calibri Light" w:hAnsi="Calibri Light" w:cs="Times New Roman"/>
        </w:rPr>
        <w:t xml:space="preserve"> </w:t>
      </w:r>
      <w:r w:rsidR="009646A7" w:rsidRPr="003408D8">
        <w:rPr>
          <w:rFonts w:ascii="Calibri Light" w:hAnsi="Calibri Light"/>
        </w:rPr>
        <w:t>Parliamentary reforms commencing in late 2015</w:t>
      </w:r>
      <w:r w:rsidR="004420E6" w:rsidRPr="003408D8">
        <w:rPr>
          <w:rFonts w:ascii="Calibri Light" w:hAnsi="Calibri Light"/>
        </w:rPr>
        <w:t>,</w:t>
      </w:r>
      <w:r w:rsidR="009646A7" w:rsidRPr="003408D8">
        <w:rPr>
          <w:rFonts w:ascii="Calibri Light" w:hAnsi="Calibri Light"/>
        </w:rPr>
        <w:t xml:space="preserve"> resulted in the establishment of Sectoral Oversight Committees </w:t>
      </w:r>
      <w:r w:rsidR="00243D02" w:rsidRPr="003408D8">
        <w:rPr>
          <w:rFonts w:ascii="Calibri Light" w:hAnsi="Calibri Light"/>
        </w:rPr>
        <w:t>and</w:t>
      </w:r>
      <w:r w:rsidR="009646A7" w:rsidRPr="003408D8">
        <w:rPr>
          <w:rFonts w:ascii="Calibri Light" w:hAnsi="Calibri Light"/>
        </w:rPr>
        <w:t xml:space="preserve"> a Public Finance Committee </w:t>
      </w:r>
      <w:r w:rsidR="004420E6" w:rsidRPr="003408D8">
        <w:rPr>
          <w:rFonts w:ascii="Calibri Light" w:hAnsi="Calibri Light"/>
        </w:rPr>
        <w:t>for the first time.</w:t>
      </w:r>
      <w:r w:rsidR="009646A7" w:rsidRPr="003408D8">
        <w:rPr>
          <w:rFonts w:ascii="Calibri Light" w:hAnsi="Calibri Light"/>
        </w:rPr>
        <w:t xml:space="preserve"> </w:t>
      </w:r>
      <w:r w:rsidR="00CE66A1" w:rsidRPr="003408D8">
        <w:rPr>
          <w:rFonts w:ascii="Calibri Light" w:hAnsi="Calibri Light"/>
        </w:rPr>
        <w:t>R</w:t>
      </w:r>
      <w:r w:rsidR="00E77F8D" w:rsidRPr="003408D8">
        <w:rPr>
          <w:rFonts w:ascii="Calibri Light" w:hAnsi="Calibri Light"/>
        </w:rPr>
        <w:t xml:space="preserve">evisions to Standing Orders </w:t>
      </w:r>
      <w:r w:rsidR="00CE66A1" w:rsidRPr="003408D8">
        <w:rPr>
          <w:rFonts w:ascii="Calibri Light" w:hAnsi="Calibri Light"/>
        </w:rPr>
        <w:t>in 2017 enabl</w:t>
      </w:r>
      <w:r w:rsidR="00243D02" w:rsidRPr="003408D8">
        <w:rPr>
          <w:rFonts w:ascii="Calibri Light" w:hAnsi="Calibri Light"/>
        </w:rPr>
        <w:t>e</w:t>
      </w:r>
      <w:r w:rsidRPr="003408D8">
        <w:rPr>
          <w:rFonts w:ascii="Calibri Light" w:hAnsi="Calibri Light"/>
        </w:rPr>
        <w:t>s</w:t>
      </w:r>
      <w:r w:rsidR="00CE66A1" w:rsidRPr="003408D8">
        <w:rPr>
          <w:rFonts w:ascii="Calibri Light" w:hAnsi="Calibri Light"/>
        </w:rPr>
        <w:t xml:space="preserve"> </w:t>
      </w:r>
      <w:r w:rsidR="00CA7127" w:rsidRPr="003408D8">
        <w:rPr>
          <w:rFonts w:ascii="Calibri Light" w:hAnsi="Calibri Light"/>
          <w:i/>
        </w:rPr>
        <w:t>inter alia</w:t>
      </w:r>
      <w:r w:rsidR="00CA7127" w:rsidRPr="003408D8">
        <w:rPr>
          <w:rFonts w:ascii="Calibri Light" w:hAnsi="Calibri Light"/>
        </w:rPr>
        <w:t xml:space="preserve"> </w:t>
      </w:r>
      <w:r w:rsidR="00E77F8D" w:rsidRPr="003408D8">
        <w:rPr>
          <w:rFonts w:ascii="Calibri Light" w:hAnsi="Calibri Light"/>
        </w:rPr>
        <w:t>public broadcasting of committee proceedings</w:t>
      </w:r>
      <w:r w:rsidR="0081421C" w:rsidRPr="003408D8">
        <w:rPr>
          <w:rFonts w:ascii="Calibri Light" w:hAnsi="Calibri Light"/>
        </w:rPr>
        <w:t xml:space="preserve">, </w:t>
      </w:r>
      <w:r w:rsidR="00B64E7F" w:rsidRPr="003408D8">
        <w:rPr>
          <w:rFonts w:ascii="Calibri Light" w:hAnsi="Calibri Light"/>
        </w:rPr>
        <w:t>subject to amendment of the Parliamentary Powers and Privileges Act</w:t>
      </w:r>
      <w:r w:rsidR="00CA7127" w:rsidRPr="003408D8">
        <w:rPr>
          <w:rFonts w:ascii="Calibri Light" w:hAnsi="Calibri Light"/>
        </w:rPr>
        <w:t>.</w:t>
      </w:r>
      <w:r w:rsidR="00E77F8D" w:rsidRPr="003408D8">
        <w:rPr>
          <w:rFonts w:ascii="Calibri Light" w:hAnsi="Calibri Light"/>
        </w:rPr>
        <w:t xml:space="preserve"> </w:t>
      </w:r>
      <w:r w:rsidR="00CA7127" w:rsidRPr="003408D8">
        <w:rPr>
          <w:rFonts w:ascii="Calibri Light" w:hAnsi="Calibri Light"/>
        </w:rPr>
        <w:t>T</w:t>
      </w:r>
      <w:r w:rsidR="00E77F8D" w:rsidRPr="003408D8">
        <w:rPr>
          <w:rFonts w:ascii="Calibri Light" w:hAnsi="Calibri Light"/>
        </w:rPr>
        <w:t xml:space="preserve">he adoption of </w:t>
      </w:r>
      <w:r w:rsidR="00CE66A1" w:rsidRPr="003408D8">
        <w:rPr>
          <w:rFonts w:ascii="Calibri Light" w:hAnsi="Calibri Light"/>
        </w:rPr>
        <w:t>a Code</w:t>
      </w:r>
      <w:r w:rsidR="00E77F8D" w:rsidRPr="003408D8">
        <w:rPr>
          <w:rFonts w:ascii="Calibri Light" w:hAnsi="Calibri Light"/>
        </w:rPr>
        <w:t xml:space="preserve"> of Conduct for Parliamentarians</w:t>
      </w:r>
      <w:r w:rsidR="00CA7127" w:rsidRPr="003408D8">
        <w:rPr>
          <w:rFonts w:ascii="Calibri Light" w:hAnsi="Calibri Light"/>
        </w:rPr>
        <w:t xml:space="preserve"> is also noteworthy</w:t>
      </w:r>
      <w:r w:rsidR="00E77F8D" w:rsidRPr="003408D8">
        <w:rPr>
          <w:rFonts w:ascii="Calibri Light" w:hAnsi="Calibri Light"/>
        </w:rPr>
        <w:t xml:space="preserve">. </w:t>
      </w:r>
      <w:r w:rsidR="00945674" w:rsidRPr="003408D8">
        <w:rPr>
          <w:rFonts w:ascii="Calibri Light" w:hAnsi="Calibri Light"/>
        </w:rPr>
        <w:t xml:space="preserve">At the same time, many individual elected representatives </w:t>
      </w:r>
      <w:r w:rsidR="00B64E7F" w:rsidRPr="003408D8">
        <w:rPr>
          <w:rFonts w:ascii="Calibri Light" w:hAnsi="Calibri Light"/>
        </w:rPr>
        <w:t xml:space="preserve">are perceived </w:t>
      </w:r>
      <w:r w:rsidR="00945674" w:rsidRPr="003408D8">
        <w:rPr>
          <w:rFonts w:ascii="Calibri Light" w:hAnsi="Calibri Light"/>
        </w:rPr>
        <w:t>to</w:t>
      </w:r>
      <w:r w:rsidR="00B64E7F" w:rsidRPr="003408D8">
        <w:rPr>
          <w:rFonts w:ascii="Calibri Light" w:hAnsi="Calibri Light"/>
        </w:rPr>
        <w:t xml:space="preserve"> be falling short of</w:t>
      </w:r>
      <w:r w:rsidR="00945674" w:rsidRPr="003408D8">
        <w:rPr>
          <w:rFonts w:ascii="Calibri Light" w:hAnsi="Calibri Light"/>
        </w:rPr>
        <w:t xml:space="preserve"> their legislative, oversight and representative </w:t>
      </w:r>
      <w:r w:rsidR="00B64E7F" w:rsidRPr="003408D8">
        <w:rPr>
          <w:rFonts w:ascii="Calibri Light" w:hAnsi="Calibri Light"/>
        </w:rPr>
        <w:t>responsibilities</w:t>
      </w:r>
      <w:r w:rsidR="00945674" w:rsidRPr="003408D8">
        <w:rPr>
          <w:rFonts w:ascii="Calibri Light" w:hAnsi="Calibri Light"/>
        </w:rPr>
        <w:t>.</w:t>
      </w:r>
      <w:r w:rsidRPr="003408D8">
        <w:rPr>
          <w:rFonts w:ascii="Calibri Light" w:hAnsi="Calibri Light"/>
        </w:rPr>
        <w:t xml:space="preserve">  </w:t>
      </w:r>
      <w:r w:rsidR="00945674" w:rsidRPr="003408D8">
        <w:rPr>
          <w:rFonts w:ascii="Calibri Light" w:hAnsi="Calibri Light"/>
        </w:rPr>
        <w:t>On many occasions, the Parliament has become a forum for divisive politics, including identity</w:t>
      </w:r>
      <w:r w:rsidR="00F21580" w:rsidRPr="003408D8">
        <w:rPr>
          <w:rFonts w:ascii="Calibri Light" w:hAnsi="Calibri Light"/>
        </w:rPr>
        <w:t>-based</w:t>
      </w:r>
      <w:r w:rsidR="00945674" w:rsidRPr="003408D8">
        <w:rPr>
          <w:rFonts w:ascii="Calibri Light" w:hAnsi="Calibri Light"/>
        </w:rPr>
        <w:t xml:space="preserve"> politics.</w:t>
      </w:r>
      <w:r w:rsidR="00434E5C" w:rsidRPr="003408D8">
        <w:rPr>
          <w:rFonts w:ascii="Calibri Light" w:hAnsi="Calibri Light"/>
        </w:rPr>
        <w:t xml:space="preserve"> Parliament</w:t>
      </w:r>
      <w:r w:rsidR="00ED2D8E" w:rsidRPr="003408D8">
        <w:rPr>
          <w:rFonts w:ascii="Calibri Light" w:hAnsi="Calibri Light"/>
        </w:rPr>
        <w:t>ary</w:t>
      </w:r>
      <w:r w:rsidR="00434E5C" w:rsidRPr="003408D8">
        <w:rPr>
          <w:rFonts w:ascii="Calibri Light" w:hAnsi="Calibri Light"/>
        </w:rPr>
        <w:t xml:space="preserve"> culture as well as Parliament’s role in the development of the country </w:t>
      </w:r>
      <w:r w:rsidR="00027167" w:rsidRPr="003408D8">
        <w:rPr>
          <w:rFonts w:ascii="Calibri Light" w:hAnsi="Calibri Light"/>
        </w:rPr>
        <w:t>is</w:t>
      </w:r>
      <w:r w:rsidR="00434E5C" w:rsidRPr="003408D8">
        <w:rPr>
          <w:rFonts w:ascii="Calibri Light" w:hAnsi="Calibri Light"/>
        </w:rPr>
        <w:t xml:space="preserve"> be</w:t>
      </w:r>
      <w:r w:rsidR="00027167" w:rsidRPr="003408D8">
        <w:rPr>
          <w:rFonts w:ascii="Calibri Light" w:hAnsi="Calibri Light"/>
        </w:rPr>
        <w:t>ing</w:t>
      </w:r>
      <w:r w:rsidR="00434E5C" w:rsidRPr="003408D8">
        <w:rPr>
          <w:rFonts w:ascii="Calibri Light" w:hAnsi="Calibri Light"/>
        </w:rPr>
        <w:t xml:space="preserve"> increasingly questioned by the public.</w:t>
      </w:r>
    </w:p>
    <w:p w14:paraId="088D4044" w14:textId="6FE50E7A" w:rsidR="004E5F78" w:rsidRPr="003408D8" w:rsidRDefault="00243D02" w:rsidP="0054476A">
      <w:pPr>
        <w:spacing w:before="120" w:after="120" w:line="240" w:lineRule="auto"/>
        <w:jc w:val="both"/>
        <w:rPr>
          <w:rFonts w:ascii="Calibri Light" w:eastAsia="Times New Roman" w:hAnsi="Calibri Light" w:cs="Arial"/>
        </w:rPr>
      </w:pPr>
      <w:r w:rsidRPr="003408D8">
        <w:rPr>
          <w:rFonts w:ascii="Calibri Light" w:eastAsia="Times New Roman" w:hAnsi="Calibri Light" w:cs="Arial"/>
        </w:rPr>
        <w:t xml:space="preserve">The appointment of members to </w:t>
      </w:r>
      <w:r w:rsidR="006E5116" w:rsidRPr="003408D8">
        <w:rPr>
          <w:rFonts w:ascii="Calibri Light" w:eastAsia="Times New Roman" w:hAnsi="Calibri Light" w:cs="Arial"/>
        </w:rPr>
        <w:t xml:space="preserve">independent </w:t>
      </w:r>
      <w:r w:rsidRPr="003408D8">
        <w:rPr>
          <w:rFonts w:ascii="Calibri Light" w:eastAsia="Times New Roman" w:hAnsi="Calibri Light" w:cs="Arial"/>
        </w:rPr>
        <w:t>Commissions upon the recommendation of the Constitutional Council under</w:t>
      </w:r>
      <w:r w:rsidR="007538A6" w:rsidRPr="003408D8">
        <w:rPr>
          <w:rFonts w:ascii="Calibri Light" w:eastAsia="Times New Roman" w:hAnsi="Calibri Light" w:cs="Arial"/>
        </w:rPr>
        <w:t xml:space="preserve"> </w:t>
      </w:r>
      <w:r w:rsidRPr="003408D8">
        <w:rPr>
          <w:rFonts w:ascii="Calibri Light" w:eastAsia="Times New Roman" w:hAnsi="Calibri Light" w:cs="Arial"/>
        </w:rPr>
        <w:t xml:space="preserve">the </w:t>
      </w:r>
      <w:r w:rsidR="007538A6" w:rsidRPr="003408D8">
        <w:rPr>
          <w:rFonts w:ascii="Calibri Light" w:eastAsia="Times New Roman" w:hAnsi="Calibri Light" w:cs="Arial"/>
        </w:rPr>
        <w:t>19</w:t>
      </w:r>
      <w:r w:rsidR="007538A6" w:rsidRPr="003408D8">
        <w:rPr>
          <w:rFonts w:ascii="Calibri Light" w:eastAsia="Times New Roman" w:hAnsi="Calibri Light" w:cs="Arial"/>
          <w:vertAlign w:val="superscript"/>
        </w:rPr>
        <w:t>th</w:t>
      </w:r>
      <w:r w:rsidR="007538A6" w:rsidRPr="003408D8">
        <w:rPr>
          <w:rFonts w:ascii="Calibri Light" w:eastAsia="Times New Roman" w:hAnsi="Calibri Light" w:cs="Arial"/>
        </w:rPr>
        <w:t xml:space="preserve"> Amendment</w:t>
      </w:r>
      <w:r w:rsidRPr="003408D8">
        <w:rPr>
          <w:rFonts w:ascii="Calibri Light" w:eastAsia="Times New Roman" w:hAnsi="Calibri Light" w:cs="Arial"/>
        </w:rPr>
        <w:t>,</w:t>
      </w:r>
      <w:r w:rsidR="007538A6" w:rsidRPr="003408D8">
        <w:rPr>
          <w:rFonts w:ascii="Calibri Light" w:eastAsia="Times New Roman" w:hAnsi="Calibri Light" w:cs="Arial"/>
        </w:rPr>
        <w:t xml:space="preserve"> </w:t>
      </w:r>
      <w:r w:rsidRPr="003408D8">
        <w:rPr>
          <w:rFonts w:ascii="Calibri Light" w:eastAsia="Times New Roman" w:hAnsi="Calibri Light" w:cs="Arial"/>
        </w:rPr>
        <w:t>as well as t</w:t>
      </w:r>
      <w:r w:rsidR="007538A6" w:rsidRPr="003408D8">
        <w:rPr>
          <w:rFonts w:ascii="Calibri Light" w:eastAsia="Times New Roman" w:hAnsi="Calibri Light" w:cs="Arial"/>
        </w:rPr>
        <w:t xml:space="preserve">he enactment of the Right to Information Act </w:t>
      </w:r>
      <w:r w:rsidRPr="003408D8">
        <w:rPr>
          <w:rFonts w:ascii="Calibri Light" w:eastAsia="Times New Roman" w:hAnsi="Calibri Light" w:cs="Arial"/>
        </w:rPr>
        <w:t xml:space="preserve">in 2016 which led to the </w:t>
      </w:r>
      <w:r w:rsidR="007538A6" w:rsidRPr="003408D8">
        <w:rPr>
          <w:rFonts w:ascii="Calibri Light" w:eastAsia="Times New Roman" w:hAnsi="Calibri Light" w:cs="Arial"/>
        </w:rPr>
        <w:t>establish</w:t>
      </w:r>
      <w:r w:rsidRPr="003408D8">
        <w:rPr>
          <w:rFonts w:ascii="Calibri Light" w:eastAsia="Times New Roman" w:hAnsi="Calibri Light" w:cs="Arial"/>
        </w:rPr>
        <w:t>ment of the</w:t>
      </w:r>
      <w:r w:rsidR="007538A6" w:rsidRPr="003408D8">
        <w:rPr>
          <w:rFonts w:ascii="Calibri Light" w:eastAsia="Times New Roman" w:hAnsi="Calibri Light" w:cs="Arial"/>
        </w:rPr>
        <w:t xml:space="preserve"> RTI Commission</w:t>
      </w:r>
      <w:r w:rsidR="0081421C" w:rsidRPr="003408D8">
        <w:rPr>
          <w:rFonts w:ascii="Calibri Light" w:eastAsia="Times New Roman" w:hAnsi="Calibri Light" w:cs="Arial"/>
        </w:rPr>
        <w:t xml:space="preserve"> (RTIC)</w:t>
      </w:r>
      <w:r w:rsidRPr="003408D8">
        <w:rPr>
          <w:rFonts w:ascii="Calibri Light" w:eastAsia="Times New Roman" w:hAnsi="Calibri Light" w:cs="Arial"/>
        </w:rPr>
        <w:t xml:space="preserve">, has resulted in improvements </w:t>
      </w:r>
      <w:r w:rsidR="00CA7127" w:rsidRPr="003408D8">
        <w:rPr>
          <w:rFonts w:ascii="Calibri Light" w:eastAsia="Times New Roman" w:hAnsi="Calibri Light" w:cs="Arial"/>
        </w:rPr>
        <w:t xml:space="preserve">in </w:t>
      </w:r>
      <w:r w:rsidRPr="003408D8">
        <w:rPr>
          <w:rFonts w:ascii="Calibri Light" w:eastAsia="Times New Roman" w:hAnsi="Calibri Light" w:cs="Arial"/>
        </w:rPr>
        <w:t>protecti</w:t>
      </w:r>
      <w:r w:rsidR="00CA7127" w:rsidRPr="003408D8">
        <w:rPr>
          <w:rFonts w:ascii="Calibri Light" w:eastAsia="Times New Roman" w:hAnsi="Calibri Light" w:cs="Arial"/>
        </w:rPr>
        <w:t>o</w:t>
      </w:r>
      <w:r w:rsidRPr="003408D8">
        <w:rPr>
          <w:rFonts w:ascii="Calibri Light" w:eastAsia="Times New Roman" w:hAnsi="Calibri Light" w:cs="Arial"/>
        </w:rPr>
        <w:t>n</w:t>
      </w:r>
      <w:r w:rsidR="00CA7127" w:rsidRPr="003408D8">
        <w:rPr>
          <w:rFonts w:ascii="Calibri Light" w:eastAsia="Times New Roman" w:hAnsi="Calibri Light" w:cs="Arial"/>
        </w:rPr>
        <w:t xml:space="preserve"> of</w:t>
      </w:r>
      <w:r w:rsidRPr="003408D8">
        <w:rPr>
          <w:rFonts w:ascii="Calibri Light" w:eastAsia="Times New Roman" w:hAnsi="Calibri Light" w:cs="Arial"/>
        </w:rPr>
        <w:t xml:space="preserve"> human rights, </w:t>
      </w:r>
      <w:r w:rsidR="00CA7127" w:rsidRPr="003408D8">
        <w:rPr>
          <w:rFonts w:ascii="Calibri Light" w:eastAsia="Times New Roman" w:hAnsi="Calibri Light" w:cs="Arial"/>
        </w:rPr>
        <w:t xml:space="preserve">the </w:t>
      </w:r>
      <w:r w:rsidRPr="003408D8">
        <w:rPr>
          <w:rFonts w:ascii="Calibri Light" w:eastAsia="Times New Roman" w:hAnsi="Calibri Light" w:cs="Arial"/>
        </w:rPr>
        <w:t xml:space="preserve">rule of law, and transparency and accountability of executive agencies. </w:t>
      </w:r>
      <w:r w:rsidR="006E5116" w:rsidRPr="003408D8">
        <w:rPr>
          <w:rFonts w:ascii="Calibri Light" w:eastAsia="Times New Roman" w:hAnsi="Calibri Light" w:cs="Arial"/>
        </w:rPr>
        <w:t>T</w:t>
      </w:r>
      <w:r w:rsidR="00945674" w:rsidRPr="003408D8">
        <w:rPr>
          <w:rFonts w:ascii="Calibri Light" w:eastAsia="Times New Roman" w:hAnsi="Calibri Light" w:cs="Arial"/>
        </w:rPr>
        <w:t>here</w:t>
      </w:r>
      <w:r w:rsidRPr="003408D8">
        <w:rPr>
          <w:rFonts w:ascii="Calibri Light" w:eastAsia="Times New Roman" w:hAnsi="Calibri Light" w:cs="Arial"/>
        </w:rPr>
        <w:t xml:space="preserve"> i</w:t>
      </w:r>
      <w:r w:rsidR="00945674" w:rsidRPr="003408D8">
        <w:rPr>
          <w:rFonts w:ascii="Calibri Light" w:eastAsia="Times New Roman" w:hAnsi="Calibri Light" w:cs="Arial"/>
        </w:rPr>
        <w:t xml:space="preserve">s a critical need to </w:t>
      </w:r>
      <w:r w:rsidR="004C50BD" w:rsidRPr="003408D8">
        <w:rPr>
          <w:rFonts w:ascii="Calibri Light" w:eastAsia="Times New Roman" w:hAnsi="Calibri Light" w:cs="Arial"/>
        </w:rPr>
        <w:t xml:space="preserve">continue to </w:t>
      </w:r>
      <w:r w:rsidR="006E5116" w:rsidRPr="003408D8">
        <w:rPr>
          <w:rFonts w:ascii="Calibri Light" w:eastAsia="Times New Roman" w:hAnsi="Calibri Light" w:cs="Arial"/>
        </w:rPr>
        <w:t xml:space="preserve">support </w:t>
      </w:r>
      <w:r w:rsidR="00945674" w:rsidRPr="003408D8">
        <w:rPr>
          <w:rFonts w:ascii="Calibri Light" w:eastAsia="Times New Roman" w:hAnsi="Calibri Light" w:cs="Arial"/>
        </w:rPr>
        <w:t xml:space="preserve">these </w:t>
      </w:r>
      <w:r w:rsidR="00CA7127" w:rsidRPr="003408D8">
        <w:rPr>
          <w:rFonts w:ascii="Calibri Light" w:eastAsia="Times New Roman" w:hAnsi="Calibri Light" w:cs="Arial"/>
        </w:rPr>
        <w:t>commissions</w:t>
      </w:r>
      <w:r w:rsidR="00945674" w:rsidRPr="003408D8">
        <w:rPr>
          <w:rFonts w:ascii="Calibri Light" w:eastAsia="Times New Roman" w:hAnsi="Calibri Light" w:cs="Arial"/>
        </w:rPr>
        <w:t>, particularly with regard to how they reach</w:t>
      </w:r>
      <w:r w:rsidR="0085165A" w:rsidRPr="003408D8">
        <w:rPr>
          <w:rFonts w:ascii="Calibri Light" w:eastAsia="Times New Roman" w:hAnsi="Calibri Light" w:cs="Arial"/>
        </w:rPr>
        <w:t xml:space="preserve"> out</w:t>
      </w:r>
      <w:r w:rsidR="00945674" w:rsidRPr="003408D8">
        <w:rPr>
          <w:rFonts w:ascii="Calibri Light" w:eastAsia="Times New Roman" w:hAnsi="Calibri Light" w:cs="Arial"/>
        </w:rPr>
        <w:t xml:space="preserve"> </w:t>
      </w:r>
      <w:r w:rsidR="0021017A" w:rsidRPr="003408D8">
        <w:rPr>
          <w:rFonts w:ascii="Calibri Light" w:eastAsia="Times New Roman" w:hAnsi="Calibri Light" w:cs="Arial"/>
        </w:rPr>
        <w:t xml:space="preserve">to </w:t>
      </w:r>
      <w:r w:rsidR="00945674" w:rsidRPr="003408D8">
        <w:rPr>
          <w:rFonts w:ascii="Calibri Light" w:eastAsia="Times New Roman" w:hAnsi="Calibri Light" w:cs="Arial"/>
        </w:rPr>
        <w:t>those most at risk,</w:t>
      </w:r>
      <w:r w:rsidR="00027167" w:rsidRPr="003408D8">
        <w:rPr>
          <w:rFonts w:ascii="Calibri Light" w:eastAsia="Times New Roman" w:hAnsi="Calibri Light" w:cs="Arial"/>
        </w:rPr>
        <w:t xml:space="preserve"> </w:t>
      </w:r>
      <w:r w:rsidR="0081421C" w:rsidRPr="003408D8">
        <w:rPr>
          <w:rFonts w:ascii="Calibri Light" w:eastAsia="Times New Roman" w:hAnsi="Calibri Light" w:cs="Arial"/>
        </w:rPr>
        <w:t>as well as</w:t>
      </w:r>
      <w:r w:rsidR="00945674" w:rsidRPr="003408D8">
        <w:rPr>
          <w:rFonts w:ascii="Calibri Light" w:eastAsia="Times New Roman" w:hAnsi="Calibri Light" w:cs="Arial"/>
        </w:rPr>
        <w:t xml:space="preserve"> </w:t>
      </w:r>
      <w:r w:rsidR="0085165A" w:rsidRPr="003408D8">
        <w:rPr>
          <w:rFonts w:ascii="Calibri Light" w:eastAsia="Times New Roman" w:hAnsi="Calibri Light" w:cs="Arial"/>
        </w:rPr>
        <w:t>strengthen</w:t>
      </w:r>
      <w:r w:rsidR="0021017A" w:rsidRPr="003408D8">
        <w:rPr>
          <w:rFonts w:ascii="Calibri Light" w:eastAsia="Times New Roman" w:hAnsi="Calibri Light" w:cs="Arial"/>
        </w:rPr>
        <w:t xml:space="preserve"> their </w:t>
      </w:r>
      <w:r w:rsidR="004C50BD" w:rsidRPr="003408D8">
        <w:rPr>
          <w:rFonts w:ascii="Calibri Light" w:eastAsia="Times New Roman" w:hAnsi="Calibri Light" w:cs="Arial"/>
        </w:rPr>
        <w:t xml:space="preserve">institutional </w:t>
      </w:r>
      <w:r w:rsidR="0085165A" w:rsidRPr="003408D8">
        <w:rPr>
          <w:rFonts w:ascii="Calibri Light" w:eastAsia="Times New Roman" w:hAnsi="Calibri Light" w:cs="Arial"/>
        </w:rPr>
        <w:t xml:space="preserve">independence and </w:t>
      </w:r>
      <w:r w:rsidR="00945674" w:rsidRPr="003408D8">
        <w:rPr>
          <w:rFonts w:ascii="Calibri Light" w:eastAsia="Times New Roman" w:hAnsi="Calibri Light" w:cs="Arial"/>
        </w:rPr>
        <w:t>resilien</w:t>
      </w:r>
      <w:r w:rsidR="0021017A" w:rsidRPr="003408D8">
        <w:rPr>
          <w:rFonts w:ascii="Calibri Light" w:eastAsia="Times New Roman" w:hAnsi="Calibri Light" w:cs="Arial"/>
        </w:rPr>
        <w:t>ce</w:t>
      </w:r>
      <w:r w:rsidR="00945674" w:rsidRPr="003408D8">
        <w:rPr>
          <w:rFonts w:ascii="Calibri Light" w:eastAsia="Times New Roman" w:hAnsi="Calibri Light" w:cs="Arial"/>
        </w:rPr>
        <w:t xml:space="preserve"> to political shifts and shocks.</w:t>
      </w:r>
      <w:r w:rsidR="00CA7127" w:rsidRPr="003408D8">
        <w:rPr>
          <w:rFonts w:ascii="Calibri Light" w:eastAsia="Times New Roman" w:hAnsi="Calibri Light" w:cs="Arial"/>
        </w:rPr>
        <w:t xml:space="preserve"> The lack of adequate </w:t>
      </w:r>
      <w:r w:rsidR="004C50BD" w:rsidRPr="003408D8">
        <w:rPr>
          <w:rFonts w:ascii="Calibri Light" w:eastAsia="Times New Roman" w:hAnsi="Calibri Light" w:cs="Arial"/>
        </w:rPr>
        <w:t>budget allocations</w:t>
      </w:r>
      <w:r w:rsidR="00CA7127" w:rsidRPr="003408D8">
        <w:rPr>
          <w:rFonts w:ascii="Calibri Light" w:eastAsia="Times New Roman" w:hAnsi="Calibri Light" w:cs="Arial"/>
        </w:rPr>
        <w:t xml:space="preserve">, </w:t>
      </w:r>
      <w:r w:rsidR="004C50BD" w:rsidRPr="003408D8">
        <w:rPr>
          <w:rFonts w:ascii="Calibri Light" w:eastAsia="Times New Roman" w:hAnsi="Calibri Light" w:cs="Arial"/>
        </w:rPr>
        <w:t xml:space="preserve">and </w:t>
      </w:r>
      <w:r w:rsidR="00CA7127" w:rsidRPr="003408D8">
        <w:rPr>
          <w:rFonts w:ascii="Calibri Light" w:eastAsia="Times New Roman" w:hAnsi="Calibri Light" w:cs="Arial"/>
        </w:rPr>
        <w:t xml:space="preserve">human and infrastructure resources, as well as constitutional and legislative constraints on their powers and functions, is a constant impediment to these commissions realizing their full potential in comparison to comparative institutions in the region and beyond.  </w:t>
      </w:r>
      <w:r w:rsidR="00945674" w:rsidRPr="003408D8">
        <w:rPr>
          <w:rFonts w:ascii="Calibri Light" w:eastAsia="Times New Roman" w:hAnsi="Calibri Light" w:cs="Arial"/>
        </w:rPr>
        <w:t xml:space="preserve"> </w:t>
      </w:r>
    </w:p>
    <w:p w14:paraId="6ED01798" w14:textId="730F3225" w:rsidR="00576090" w:rsidRPr="003408D8" w:rsidRDefault="00576090" w:rsidP="00945674">
      <w:pPr>
        <w:spacing w:line="240" w:lineRule="auto"/>
        <w:jc w:val="both"/>
        <w:rPr>
          <w:rFonts w:ascii="Calibri Light" w:hAnsi="Calibri Light" w:cs="Arial"/>
        </w:rPr>
      </w:pPr>
      <w:r w:rsidRPr="003408D8">
        <w:rPr>
          <w:rFonts w:ascii="Calibri Light" w:hAnsi="Calibri Light"/>
        </w:rPr>
        <w:t xml:space="preserve">Sri Lanka marks </w:t>
      </w:r>
      <w:r w:rsidR="004C50BD" w:rsidRPr="003408D8">
        <w:rPr>
          <w:rFonts w:ascii="Calibri Light" w:hAnsi="Calibri Light"/>
        </w:rPr>
        <w:t>nearly a decade</w:t>
      </w:r>
      <w:r w:rsidRPr="003408D8">
        <w:rPr>
          <w:rFonts w:ascii="Calibri Light" w:hAnsi="Calibri Light"/>
        </w:rPr>
        <w:t xml:space="preserve"> since the end of its 3 decades of armed conflict. The war claimed an estimated 100,000 lives. It caused </w:t>
      </w:r>
      <w:r w:rsidR="004C50BD" w:rsidRPr="003408D8">
        <w:rPr>
          <w:rFonts w:ascii="Calibri Light" w:hAnsi="Calibri Light"/>
        </w:rPr>
        <w:t xml:space="preserve">significant </w:t>
      </w:r>
      <w:r w:rsidRPr="003408D8">
        <w:rPr>
          <w:rFonts w:ascii="Calibri Light" w:hAnsi="Calibri Light"/>
        </w:rPr>
        <w:t>and protracted internal and refugee displacement</w:t>
      </w:r>
      <w:r w:rsidR="00E00096" w:rsidRPr="003408D8">
        <w:rPr>
          <w:rFonts w:ascii="Calibri Light" w:hAnsi="Calibri Light"/>
        </w:rPr>
        <w:t>;</w:t>
      </w:r>
      <w:r w:rsidRPr="003408D8">
        <w:rPr>
          <w:rFonts w:ascii="Calibri Light" w:hAnsi="Calibri Light"/>
        </w:rPr>
        <w:t xml:space="preserve"> destroyed livelihoods, public and private assets</w:t>
      </w:r>
      <w:r w:rsidR="00E00096" w:rsidRPr="003408D8">
        <w:rPr>
          <w:rFonts w:ascii="Calibri Light" w:hAnsi="Calibri Light"/>
        </w:rPr>
        <w:t>;</w:t>
      </w:r>
      <w:r w:rsidRPr="003408D8">
        <w:rPr>
          <w:rFonts w:ascii="Calibri Light" w:hAnsi="Calibri Light"/>
        </w:rPr>
        <w:t xml:space="preserve"> disrupted services and development</w:t>
      </w:r>
      <w:r w:rsidR="00E00096" w:rsidRPr="003408D8">
        <w:rPr>
          <w:rFonts w:ascii="Calibri Light" w:hAnsi="Calibri Light"/>
        </w:rPr>
        <w:t>;</w:t>
      </w:r>
      <w:r w:rsidRPr="003408D8">
        <w:rPr>
          <w:rFonts w:ascii="Calibri Light" w:hAnsi="Calibri Light"/>
        </w:rPr>
        <w:t xml:space="preserve"> separated families, relatives and friends</w:t>
      </w:r>
      <w:r w:rsidR="00E00096" w:rsidRPr="003408D8">
        <w:rPr>
          <w:rFonts w:ascii="Calibri Light" w:hAnsi="Calibri Light"/>
        </w:rPr>
        <w:t>;</w:t>
      </w:r>
      <w:r w:rsidRPr="003408D8">
        <w:rPr>
          <w:rFonts w:ascii="Calibri Light" w:hAnsi="Calibri Light"/>
        </w:rPr>
        <w:t xml:space="preserve"> and fueled ethnic grievances and inter-ethnic mistrust. The country has made progress </w:t>
      </w:r>
      <w:r w:rsidRPr="003408D8">
        <w:rPr>
          <w:rFonts w:ascii="Calibri Light" w:hAnsi="Calibri Light" w:cs="Arial"/>
        </w:rPr>
        <w:t>in rebuilding war-torn areas, resettling internally displaced persons</w:t>
      </w:r>
      <w:r w:rsidR="00F37899" w:rsidRPr="003408D8">
        <w:rPr>
          <w:rFonts w:ascii="Calibri Light" w:hAnsi="Calibri Light" w:cs="Arial"/>
        </w:rPr>
        <w:t xml:space="preserve"> (IDPs)</w:t>
      </w:r>
      <w:r w:rsidRPr="003408D8">
        <w:rPr>
          <w:rFonts w:ascii="Calibri Light" w:hAnsi="Calibri Light" w:cs="Arial"/>
        </w:rPr>
        <w:t xml:space="preserve">, addressing some conflict-related </w:t>
      </w:r>
      <w:r w:rsidR="00011101" w:rsidRPr="003408D8">
        <w:rPr>
          <w:rFonts w:ascii="Calibri Light" w:hAnsi="Calibri Light" w:cs="Arial"/>
        </w:rPr>
        <w:t xml:space="preserve">rights </w:t>
      </w:r>
      <w:r w:rsidRPr="003408D8">
        <w:rPr>
          <w:rFonts w:ascii="Calibri Light" w:hAnsi="Calibri Light" w:cs="Arial"/>
        </w:rPr>
        <w:t xml:space="preserve">violations, and initiating processes of trust-building and reconciliation. At the same time, </w:t>
      </w:r>
      <w:r w:rsidR="007058DB" w:rsidRPr="003408D8">
        <w:rPr>
          <w:rFonts w:ascii="Calibri Light" w:hAnsi="Calibri Light" w:cs="Arial"/>
        </w:rPr>
        <w:t xml:space="preserve">these </w:t>
      </w:r>
      <w:r w:rsidRPr="003408D8">
        <w:rPr>
          <w:rFonts w:ascii="Calibri Light" w:hAnsi="Calibri Light" w:cs="Arial"/>
        </w:rPr>
        <w:t xml:space="preserve">positive </w:t>
      </w:r>
      <w:r w:rsidR="007058DB" w:rsidRPr="003408D8">
        <w:rPr>
          <w:rFonts w:ascii="Calibri Light" w:hAnsi="Calibri Light" w:cs="Arial"/>
        </w:rPr>
        <w:t>steps are</w:t>
      </w:r>
      <w:r w:rsidRPr="003408D8">
        <w:rPr>
          <w:rFonts w:ascii="Calibri Light" w:hAnsi="Calibri Light" w:cs="Arial"/>
        </w:rPr>
        <w:t xml:space="preserve"> offset by a seeming lack of political will for, as well as slow progress on</w:t>
      </w:r>
      <w:r w:rsidR="007058DB" w:rsidRPr="003408D8">
        <w:rPr>
          <w:rFonts w:ascii="Calibri Light" w:hAnsi="Calibri Light" w:cs="Arial"/>
        </w:rPr>
        <w:t>,</w:t>
      </w:r>
      <w:r w:rsidRPr="003408D8">
        <w:rPr>
          <w:rFonts w:ascii="Calibri Light" w:hAnsi="Calibri Light" w:cs="Arial"/>
        </w:rPr>
        <w:t xml:space="preserve"> commitments to the UN Human Rights Council (UNHRC) </w:t>
      </w:r>
      <w:r w:rsidR="00011101" w:rsidRPr="003408D8">
        <w:rPr>
          <w:rFonts w:ascii="Calibri Light" w:hAnsi="Calibri Light" w:cs="Times New Roman"/>
        </w:rPr>
        <w:t>Resolution 30/1 of 2015</w:t>
      </w:r>
      <w:r w:rsidR="00011101" w:rsidRPr="003408D8">
        <w:rPr>
          <w:rFonts w:ascii="Calibri Light" w:hAnsi="Calibri Light" w:cs="Arial"/>
        </w:rPr>
        <w:t>:</w:t>
      </w:r>
      <w:r w:rsidR="00011101" w:rsidRPr="003408D8">
        <w:rPr>
          <w:rStyle w:val="FootnoteReference"/>
          <w:rFonts w:ascii="Calibri Light" w:hAnsi="Calibri Light" w:cs="Arial"/>
        </w:rPr>
        <w:footnoteReference w:id="7"/>
      </w:r>
      <w:r w:rsidRPr="003408D8">
        <w:rPr>
          <w:rFonts w:ascii="Calibri Light" w:hAnsi="Calibri Light" w:cs="Arial"/>
        </w:rPr>
        <w:t xml:space="preserve"> </w:t>
      </w:r>
      <w:r w:rsidR="00011101" w:rsidRPr="003408D8">
        <w:rPr>
          <w:rFonts w:ascii="Calibri Light" w:hAnsi="Calibri Light" w:cs="Arial"/>
        </w:rPr>
        <w:t xml:space="preserve">concerns have been expressed with respect to </w:t>
      </w:r>
      <w:r w:rsidRPr="003408D8">
        <w:rPr>
          <w:rFonts w:ascii="Calibri Light" w:hAnsi="Calibri Light" w:cs="Arial"/>
        </w:rPr>
        <w:t>a muddled institutional architecture</w:t>
      </w:r>
      <w:r w:rsidR="00011101" w:rsidRPr="003408D8">
        <w:rPr>
          <w:rFonts w:ascii="Calibri Light" w:hAnsi="Calibri Light" w:cs="Arial"/>
        </w:rPr>
        <w:t>;</w:t>
      </w:r>
      <w:r w:rsidRPr="003408D8">
        <w:rPr>
          <w:rFonts w:ascii="Calibri Light" w:hAnsi="Calibri Light" w:cs="Arial"/>
        </w:rPr>
        <w:t xml:space="preserve"> lack of clear and uniform </w:t>
      </w:r>
      <w:r w:rsidR="00991F24" w:rsidRPr="003408D8">
        <w:rPr>
          <w:rFonts w:ascii="Calibri Light" w:hAnsi="Calibri Light" w:cs="Arial"/>
        </w:rPr>
        <w:t xml:space="preserve">policies and </w:t>
      </w:r>
      <w:r w:rsidRPr="003408D8">
        <w:rPr>
          <w:rFonts w:ascii="Calibri Light" w:hAnsi="Calibri Light" w:cs="Arial"/>
        </w:rPr>
        <w:t>communication by the two biggest political parties forming the national unity government</w:t>
      </w:r>
      <w:r w:rsidR="007058DB" w:rsidRPr="003408D8">
        <w:rPr>
          <w:rFonts w:ascii="Calibri Light" w:hAnsi="Calibri Light" w:cs="Arial"/>
        </w:rPr>
        <w:t xml:space="preserve"> until October 2018</w:t>
      </w:r>
      <w:r w:rsidR="00011101" w:rsidRPr="003408D8">
        <w:rPr>
          <w:rFonts w:ascii="Calibri Light" w:hAnsi="Calibri Light" w:cs="Arial"/>
        </w:rPr>
        <w:t>;</w:t>
      </w:r>
      <w:r w:rsidRPr="003408D8">
        <w:rPr>
          <w:rFonts w:ascii="Calibri Light" w:hAnsi="Calibri Light" w:cs="Arial"/>
        </w:rPr>
        <w:t xml:space="preserve"> and a seeming tendency to prevaricate on the more contentious topic</w:t>
      </w:r>
      <w:r w:rsidR="00991F24" w:rsidRPr="003408D8">
        <w:rPr>
          <w:rFonts w:ascii="Calibri Light" w:hAnsi="Calibri Light" w:cs="Arial"/>
        </w:rPr>
        <w:t>s</w:t>
      </w:r>
      <w:r w:rsidRPr="003408D8">
        <w:rPr>
          <w:rFonts w:ascii="Calibri Light" w:hAnsi="Calibri Light" w:cs="Arial"/>
        </w:rPr>
        <w:t xml:space="preserve"> of accountability</w:t>
      </w:r>
      <w:r w:rsidR="007058DB" w:rsidRPr="003408D8">
        <w:rPr>
          <w:rFonts w:ascii="Calibri Light" w:hAnsi="Calibri Light" w:cs="Arial"/>
        </w:rPr>
        <w:t xml:space="preserve"> a</w:t>
      </w:r>
      <w:r w:rsidR="00991F24" w:rsidRPr="003408D8">
        <w:rPr>
          <w:rFonts w:ascii="Calibri Light" w:hAnsi="Calibri Light" w:cs="Arial"/>
        </w:rPr>
        <w:t>s well as</w:t>
      </w:r>
      <w:r w:rsidR="007058DB" w:rsidRPr="003408D8">
        <w:rPr>
          <w:rFonts w:ascii="Calibri Light" w:hAnsi="Calibri Light" w:cs="Arial"/>
        </w:rPr>
        <w:t xml:space="preserve"> addressing the </w:t>
      </w:r>
      <w:r w:rsidR="00991F24" w:rsidRPr="003408D8">
        <w:rPr>
          <w:rFonts w:ascii="Calibri Light" w:hAnsi="Calibri Light" w:cs="Arial"/>
        </w:rPr>
        <w:t>root</w:t>
      </w:r>
      <w:r w:rsidR="007058DB" w:rsidRPr="003408D8">
        <w:rPr>
          <w:rFonts w:ascii="Calibri Light" w:hAnsi="Calibri Light" w:cs="Arial"/>
        </w:rPr>
        <w:t xml:space="preserve"> causes of the conflic</w:t>
      </w:r>
      <w:r w:rsidR="00011101" w:rsidRPr="003408D8">
        <w:rPr>
          <w:rFonts w:ascii="Calibri Light" w:hAnsi="Calibri Light" w:cs="Arial"/>
        </w:rPr>
        <w:t>t</w:t>
      </w:r>
      <w:r w:rsidRPr="003408D8">
        <w:rPr>
          <w:rFonts w:ascii="Calibri Light" w:hAnsi="Calibri Light" w:cs="Arial"/>
        </w:rPr>
        <w:t>.</w:t>
      </w:r>
    </w:p>
    <w:p w14:paraId="570EFDAB" w14:textId="566BB263" w:rsidR="00297C58" w:rsidRPr="003408D8" w:rsidRDefault="00297C58" w:rsidP="00297C58">
      <w:pPr>
        <w:spacing w:line="240" w:lineRule="auto"/>
        <w:jc w:val="both"/>
        <w:rPr>
          <w:rFonts w:ascii="Calibri Light" w:hAnsi="Calibri Light" w:cs="Times New Roman"/>
        </w:rPr>
      </w:pPr>
      <w:r w:rsidRPr="003408D8">
        <w:rPr>
          <w:rFonts w:ascii="Calibri Light" w:hAnsi="Calibri Light" w:cs="Times New Roman"/>
        </w:rPr>
        <w:t>Impunity for violence committed by state institutions contributes to the lack of trust and confidence in the state. For example, the Special Rapporteur on Torture observed during his visit in 2016 that “…t</w:t>
      </w:r>
      <w:r w:rsidRPr="003408D8">
        <w:rPr>
          <w:rFonts w:ascii="Calibri Light" w:hAnsi="Calibri Light" w:cs="Times New Roman"/>
          <w:shd w:val="clear" w:color="auto" w:fill="FFFFFF"/>
        </w:rPr>
        <w:t>orture is a common practice inflicted in the course of both regular criminal and national security-related investigations</w:t>
      </w:r>
      <w:r w:rsidR="002026C8" w:rsidRPr="003408D8">
        <w:rPr>
          <w:rFonts w:ascii="Calibri Light" w:hAnsi="Calibri Light" w:cs="Times New Roman"/>
          <w:shd w:val="clear" w:color="auto" w:fill="FFFFFF"/>
        </w:rPr>
        <w:t>.</w:t>
      </w:r>
      <w:r w:rsidRPr="003408D8">
        <w:rPr>
          <w:rFonts w:ascii="Calibri Light" w:hAnsi="Calibri Light" w:cs="Times New Roman"/>
          <w:shd w:val="clear" w:color="auto" w:fill="FFFFFF"/>
        </w:rPr>
        <w:t xml:space="preserve">” </w:t>
      </w:r>
      <w:r w:rsidR="002026C8" w:rsidRPr="003408D8">
        <w:rPr>
          <w:rFonts w:ascii="Calibri Light" w:hAnsi="Calibri Light" w:cs="Times New Roman"/>
          <w:shd w:val="clear" w:color="auto" w:fill="FFFFFF"/>
        </w:rPr>
        <w:t xml:space="preserve">He further </w:t>
      </w:r>
      <w:r w:rsidR="00991F24" w:rsidRPr="003408D8">
        <w:rPr>
          <w:rFonts w:ascii="Calibri Light" w:hAnsi="Calibri Light" w:cs="Times New Roman"/>
          <w:shd w:val="clear" w:color="auto" w:fill="FFFFFF"/>
        </w:rPr>
        <w:t>observed</w:t>
      </w:r>
      <w:r w:rsidR="002026C8" w:rsidRPr="003408D8">
        <w:rPr>
          <w:rFonts w:ascii="Calibri Light" w:hAnsi="Calibri Light" w:cs="Times New Roman"/>
          <w:shd w:val="clear" w:color="auto" w:fill="FFFFFF"/>
        </w:rPr>
        <w:t xml:space="preserve"> </w:t>
      </w:r>
      <w:r w:rsidRPr="003408D8">
        <w:rPr>
          <w:rFonts w:ascii="Calibri Light" w:hAnsi="Calibri Light" w:cs="Times New Roman"/>
          <w:shd w:val="clear" w:color="auto" w:fill="FFFFFF"/>
        </w:rPr>
        <w:t>that not only is there impunity for old and new torture cases</w:t>
      </w:r>
      <w:r w:rsidR="002026C8" w:rsidRPr="003408D8">
        <w:rPr>
          <w:rFonts w:ascii="Calibri Light" w:hAnsi="Calibri Light" w:cs="Times New Roman"/>
          <w:shd w:val="clear" w:color="auto" w:fill="FFFFFF"/>
        </w:rPr>
        <w:t>,</w:t>
      </w:r>
      <w:r w:rsidRPr="003408D8">
        <w:rPr>
          <w:rFonts w:ascii="Calibri Light" w:hAnsi="Calibri Light" w:cs="Times New Roman"/>
          <w:shd w:val="clear" w:color="auto" w:fill="FFFFFF"/>
        </w:rPr>
        <w:t xml:space="preserve"> but that the criminal justice system may indirectly incentivize it as part of the investigation process.</w:t>
      </w:r>
      <w:r w:rsidRPr="003408D8">
        <w:rPr>
          <w:rStyle w:val="FootnoteReference"/>
          <w:rFonts w:ascii="Calibri Light" w:hAnsi="Calibri Light" w:cs="Times New Roman"/>
          <w:shd w:val="clear" w:color="auto" w:fill="FFFFFF"/>
        </w:rPr>
        <w:footnoteReference w:id="8"/>
      </w:r>
      <w:r w:rsidRPr="003408D8">
        <w:rPr>
          <w:rFonts w:ascii="Calibri Light" w:hAnsi="Calibri Light" w:cs="Times New Roman"/>
        </w:rPr>
        <w:t xml:space="preserve"> The justice system is also </w:t>
      </w:r>
      <w:r w:rsidR="00991F24" w:rsidRPr="003408D8">
        <w:rPr>
          <w:rFonts w:ascii="Calibri Light" w:hAnsi="Calibri Light" w:cs="Times New Roman"/>
        </w:rPr>
        <w:t xml:space="preserve">perceived to be </w:t>
      </w:r>
      <w:r w:rsidRPr="003408D8">
        <w:rPr>
          <w:rFonts w:ascii="Calibri Light" w:hAnsi="Calibri Light" w:cs="Times New Roman"/>
        </w:rPr>
        <w:t xml:space="preserve">unable to adequately and sensitively </w:t>
      </w:r>
      <w:r w:rsidR="00991F24" w:rsidRPr="003408D8">
        <w:rPr>
          <w:rFonts w:ascii="Calibri Light" w:hAnsi="Calibri Light" w:cs="Times New Roman"/>
        </w:rPr>
        <w:t>provide redress</w:t>
      </w:r>
      <w:r w:rsidRPr="003408D8">
        <w:rPr>
          <w:rFonts w:ascii="Calibri Light" w:hAnsi="Calibri Light" w:cs="Times New Roman"/>
        </w:rPr>
        <w:t xml:space="preserve">, including on torture and </w:t>
      </w:r>
      <w:r w:rsidR="002026C8" w:rsidRPr="003408D8">
        <w:rPr>
          <w:rFonts w:ascii="Calibri Light" w:hAnsi="Calibri Light" w:cs="Times New Roman"/>
        </w:rPr>
        <w:t>sexual and gender</w:t>
      </w:r>
      <w:r w:rsidR="00991F24" w:rsidRPr="003408D8">
        <w:rPr>
          <w:rFonts w:ascii="Calibri Light" w:hAnsi="Calibri Light" w:cs="Times New Roman"/>
        </w:rPr>
        <w:t>-</w:t>
      </w:r>
      <w:r w:rsidR="00B33E7C" w:rsidRPr="003408D8">
        <w:rPr>
          <w:rFonts w:ascii="Calibri Light" w:hAnsi="Calibri Light" w:cs="Times New Roman"/>
        </w:rPr>
        <w:t>based violence (</w:t>
      </w:r>
      <w:r w:rsidRPr="003408D8">
        <w:rPr>
          <w:rFonts w:ascii="Calibri Light" w:hAnsi="Calibri Light" w:cs="Times New Roman"/>
        </w:rPr>
        <w:t>SGBV</w:t>
      </w:r>
      <w:r w:rsidR="00B33E7C" w:rsidRPr="003408D8">
        <w:rPr>
          <w:rFonts w:ascii="Calibri Light" w:hAnsi="Calibri Light" w:cs="Times New Roman"/>
        </w:rPr>
        <w:t>)</w:t>
      </w:r>
      <w:r w:rsidRPr="003408D8">
        <w:rPr>
          <w:rFonts w:ascii="Calibri Light" w:hAnsi="Calibri Light" w:cs="Times New Roman"/>
        </w:rPr>
        <w:t>. The Special Rapporteur on Independenc</w:t>
      </w:r>
      <w:r w:rsidR="002026C8" w:rsidRPr="003408D8">
        <w:rPr>
          <w:rFonts w:ascii="Calibri Light" w:hAnsi="Calibri Light" w:cs="Times New Roman"/>
        </w:rPr>
        <w:t xml:space="preserve">e of Judges and Lawyers </w:t>
      </w:r>
      <w:r w:rsidRPr="003408D8">
        <w:rPr>
          <w:rFonts w:ascii="Calibri Light" w:hAnsi="Calibri Light" w:cs="Times New Roman"/>
        </w:rPr>
        <w:t xml:space="preserve">highlighted </w:t>
      </w:r>
      <w:r w:rsidR="00991F24" w:rsidRPr="003408D8">
        <w:rPr>
          <w:rFonts w:ascii="Calibri Light" w:hAnsi="Calibri Light" w:cs="Times New Roman"/>
        </w:rPr>
        <w:t xml:space="preserve">the shortcomings of the justice sector </w:t>
      </w:r>
      <w:r w:rsidR="00B33E7C" w:rsidRPr="003408D8">
        <w:rPr>
          <w:rFonts w:ascii="Calibri Light" w:hAnsi="Calibri Light" w:cs="Times New Roman"/>
        </w:rPr>
        <w:t>in 2016</w:t>
      </w:r>
      <w:r w:rsidRPr="003408D8">
        <w:rPr>
          <w:rFonts w:ascii="Calibri Light" w:hAnsi="Calibri Light" w:cs="Times New Roman"/>
        </w:rPr>
        <w:t>, including delays in the administration of justice, a politicized judiciary</w:t>
      </w:r>
      <w:r w:rsidR="00991F24" w:rsidRPr="003408D8">
        <w:rPr>
          <w:rFonts w:ascii="Calibri Light" w:hAnsi="Calibri Light" w:cs="Times New Roman"/>
        </w:rPr>
        <w:t>,</w:t>
      </w:r>
      <w:r w:rsidRPr="003408D8">
        <w:rPr>
          <w:rFonts w:ascii="Calibri Light" w:hAnsi="Calibri Light" w:cs="Times New Roman"/>
        </w:rPr>
        <w:t xml:space="preserve"> and lack of transparency of the justice sector.</w:t>
      </w:r>
      <w:r w:rsidRPr="003408D8">
        <w:rPr>
          <w:rStyle w:val="FootnoteReference"/>
          <w:rFonts w:ascii="Calibri Light" w:hAnsi="Calibri Light" w:cs="Times New Roman"/>
        </w:rPr>
        <w:footnoteReference w:id="9"/>
      </w:r>
      <w:r w:rsidRPr="003408D8">
        <w:rPr>
          <w:rFonts w:ascii="Calibri Light" w:hAnsi="Calibri Light" w:cs="Times New Roman"/>
        </w:rPr>
        <w:t xml:space="preserve"> </w:t>
      </w:r>
    </w:p>
    <w:p w14:paraId="60A8DB42" w14:textId="7BC4F9F3" w:rsidR="00E95276" w:rsidRPr="003408D8" w:rsidRDefault="00AC46B6" w:rsidP="00E95276">
      <w:pPr>
        <w:spacing w:line="240" w:lineRule="auto"/>
        <w:jc w:val="both"/>
        <w:rPr>
          <w:rFonts w:ascii="Calibri Light" w:hAnsi="Calibri Light"/>
        </w:rPr>
      </w:pPr>
      <w:r w:rsidRPr="003408D8">
        <w:rPr>
          <w:rFonts w:ascii="Calibri Light" w:hAnsi="Calibri Light"/>
        </w:rPr>
        <w:lastRenderedPageBreak/>
        <w:t xml:space="preserve">Sri Lanka has </w:t>
      </w:r>
      <w:r w:rsidR="00E95276" w:rsidRPr="003408D8">
        <w:rPr>
          <w:rFonts w:ascii="Calibri Light" w:hAnsi="Calibri Light"/>
        </w:rPr>
        <w:t xml:space="preserve">also </w:t>
      </w:r>
      <w:r w:rsidRPr="003408D8">
        <w:rPr>
          <w:rFonts w:ascii="Calibri Light" w:hAnsi="Calibri Light"/>
        </w:rPr>
        <w:t xml:space="preserve">experienced several waves of racial and religious extremism and </w:t>
      </w:r>
      <w:r w:rsidR="007F4EE8" w:rsidRPr="003408D8">
        <w:rPr>
          <w:rFonts w:ascii="Calibri Light" w:hAnsi="Calibri Light"/>
        </w:rPr>
        <w:t>violent extremism</w:t>
      </w:r>
      <w:r w:rsidRPr="003408D8">
        <w:rPr>
          <w:rFonts w:ascii="Calibri Light" w:hAnsi="Calibri Light"/>
        </w:rPr>
        <w:t xml:space="preserve">. </w:t>
      </w:r>
      <w:r w:rsidR="00576090" w:rsidRPr="003408D8">
        <w:rPr>
          <w:rFonts w:ascii="Calibri Light" w:hAnsi="Calibri Light"/>
        </w:rPr>
        <w:t>I</w:t>
      </w:r>
      <w:r w:rsidRPr="003408D8">
        <w:rPr>
          <w:rFonts w:ascii="Calibri Light" w:hAnsi="Calibri Light"/>
        </w:rPr>
        <w:t xml:space="preserve">n some cases, incidents of inter-communal and extremist violence point to how communities are mobilized and instigated to violence by ‘outside’ forces with direct and indirect political patronage. It is also clear that large swathes of the country’s population, including critically its Sinhala </w:t>
      </w:r>
      <w:r w:rsidR="00B33E7C" w:rsidRPr="003408D8">
        <w:rPr>
          <w:rFonts w:ascii="Calibri Light" w:hAnsi="Calibri Light"/>
        </w:rPr>
        <w:t xml:space="preserve">Buddhist </w:t>
      </w:r>
      <w:r w:rsidRPr="003408D8">
        <w:rPr>
          <w:rFonts w:ascii="Calibri Light" w:hAnsi="Calibri Light"/>
        </w:rPr>
        <w:t>majority population, remain largely unreached or unchanged by post-war peacebuilding and reconciliation efforts.</w:t>
      </w:r>
      <w:r w:rsidR="00E95276" w:rsidRPr="003408D8">
        <w:rPr>
          <w:rFonts w:ascii="Calibri Light" w:hAnsi="Calibri Light"/>
        </w:rPr>
        <w:t xml:space="preserve"> </w:t>
      </w:r>
      <w:r w:rsidR="00B33E7C" w:rsidRPr="003408D8">
        <w:rPr>
          <w:rFonts w:ascii="Calibri Light" w:hAnsi="Calibri Light" w:cs="Arial"/>
        </w:rPr>
        <w:t xml:space="preserve">Notwithstanding a vast reconciliation architecture and numerous donor-funded reconciliation and peacebuilding projects, </w:t>
      </w:r>
      <w:r w:rsidR="00FF6004" w:rsidRPr="003408D8">
        <w:rPr>
          <w:rFonts w:ascii="Calibri Light" w:hAnsi="Calibri Light" w:cs="Arial"/>
        </w:rPr>
        <w:t xml:space="preserve">widespread </w:t>
      </w:r>
      <w:r w:rsidR="00B33E7C" w:rsidRPr="003408D8">
        <w:rPr>
          <w:rFonts w:ascii="Calibri Light" w:hAnsi="Calibri Light" w:cs="Arial"/>
        </w:rPr>
        <w:t>transform</w:t>
      </w:r>
      <w:r w:rsidR="00FF6004" w:rsidRPr="003408D8">
        <w:rPr>
          <w:rFonts w:ascii="Calibri Light" w:hAnsi="Calibri Light" w:cs="Arial"/>
        </w:rPr>
        <w:t>ation of</w:t>
      </w:r>
      <w:r w:rsidR="00B33E7C" w:rsidRPr="003408D8">
        <w:rPr>
          <w:rFonts w:ascii="Calibri Light" w:hAnsi="Calibri Light" w:cs="Arial"/>
        </w:rPr>
        <w:t xml:space="preserve"> </w:t>
      </w:r>
      <w:r w:rsidR="00FD2799" w:rsidRPr="003408D8">
        <w:rPr>
          <w:rFonts w:ascii="Calibri Light" w:hAnsi="Calibri Light" w:cs="Arial"/>
        </w:rPr>
        <w:t xml:space="preserve">individual </w:t>
      </w:r>
      <w:r w:rsidR="00B33E7C" w:rsidRPr="003408D8">
        <w:rPr>
          <w:rFonts w:ascii="Calibri Light" w:hAnsi="Calibri Light" w:cs="Arial"/>
        </w:rPr>
        <w:t>behaviour</w:t>
      </w:r>
      <w:r w:rsidR="00FD2799" w:rsidRPr="003408D8">
        <w:rPr>
          <w:rFonts w:ascii="Calibri Light" w:hAnsi="Calibri Light" w:cs="Arial"/>
        </w:rPr>
        <w:t xml:space="preserve"> and attitudes,</w:t>
      </w:r>
      <w:r w:rsidR="00B33E7C" w:rsidRPr="003408D8">
        <w:rPr>
          <w:rFonts w:ascii="Calibri Light" w:hAnsi="Calibri Light" w:cs="Arial"/>
        </w:rPr>
        <w:t xml:space="preserve"> inter-personal relations</w:t>
      </w:r>
      <w:r w:rsidR="00576090" w:rsidRPr="003408D8">
        <w:rPr>
          <w:rFonts w:ascii="Calibri Light" w:hAnsi="Calibri Light" w:cs="Arial"/>
        </w:rPr>
        <w:t xml:space="preserve"> as well as</w:t>
      </w:r>
      <w:r w:rsidR="00B33E7C" w:rsidRPr="003408D8">
        <w:rPr>
          <w:rFonts w:ascii="Calibri Light" w:hAnsi="Calibri Light" w:cs="Arial"/>
        </w:rPr>
        <w:t xml:space="preserve"> institutional culture</w:t>
      </w:r>
      <w:r w:rsidR="00FD2799" w:rsidRPr="003408D8">
        <w:rPr>
          <w:rFonts w:ascii="Calibri Light" w:hAnsi="Calibri Light" w:cs="Arial"/>
        </w:rPr>
        <w:t>,</w:t>
      </w:r>
      <w:r w:rsidR="00576090" w:rsidRPr="003408D8">
        <w:rPr>
          <w:rFonts w:ascii="Calibri Light" w:hAnsi="Calibri Light" w:cs="Arial"/>
        </w:rPr>
        <w:t xml:space="preserve"> remains a challenge</w:t>
      </w:r>
      <w:r w:rsidR="004F51E4" w:rsidRPr="003408D8">
        <w:rPr>
          <w:rFonts w:ascii="Calibri Light" w:hAnsi="Calibri Light" w:cs="Arial"/>
        </w:rPr>
        <w:t xml:space="preserve"> for which a</w:t>
      </w:r>
      <w:r w:rsidR="00FF6004" w:rsidRPr="003408D8">
        <w:rPr>
          <w:rFonts w:ascii="Calibri Light" w:hAnsi="Calibri Light" w:cs="Arial"/>
        </w:rPr>
        <w:t>n</w:t>
      </w:r>
      <w:r w:rsidR="004F51E4" w:rsidRPr="003408D8">
        <w:rPr>
          <w:rFonts w:ascii="Calibri Light" w:hAnsi="Calibri Light" w:cs="Arial"/>
        </w:rPr>
        <w:t xml:space="preserve"> </w:t>
      </w:r>
      <w:r w:rsidR="007F451C" w:rsidRPr="003408D8">
        <w:rPr>
          <w:rFonts w:ascii="Calibri Light" w:hAnsi="Calibri Light" w:cs="Arial"/>
        </w:rPr>
        <w:t xml:space="preserve">effective </w:t>
      </w:r>
      <w:r w:rsidR="004F51E4" w:rsidRPr="003408D8">
        <w:rPr>
          <w:rFonts w:ascii="Calibri Light" w:hAnsi="Calibri Light" w:cs="Arial"/>
        </w:rPr>
        <w:t xml:space="preserve">strategy is yet to be </w:t>
      </w:r>
      <w:r w:rsidR="00FF6004" w:rsidRPr="003408D8">
        <w:rPr>
          <w:rFonts w:ascii="Calibri Light" w:hAnsi="Calibri Light" w:cs="Arial"/>
        </w:rPr>
        <w:t>identified</w:t>
      </w:r>
      <w:r w:rsidR="00B33E7C" w:rsidRPr="003408D8">
        <w:rPr>
          <w:rFonts w:ascii="Calibri Light" w:hAnsi="Calibri Light" w:cs="Arial"/>
        </w:rPr>
        <w:t>.</w:t>
      </w:r>
    </w:p>
    <w:p w14:paraId="0803FDD6" w14:textId="6EA4BEEC" w:rsidR="00983D00" w:rsidRPr="003408D8" w:rsidRDefault="0021017A" w:rsidP="00576090">
      <w:pPr>
        <w:spacing w:before="120" w:after="120" w:line="240" w:lineRule="auto"/>
        <w:jc w:val="both"/>
        <w:rPr>
          <w:rFonts w:ascii="Calibri Light" w:hAnsi="Calibri Light"/>
        </w:rPr>
      </w:pPr>
      <w:r w:rsidRPr="003408D8">
        <w:rPr>
          <w:rFonts w:ascii="Calibri Light" w:eastAsia="Times New Roman" w:hAnsi="Calibri Light" w:cs="Arial"/>
        </w:rPr>
        <w:t>In general, p</w:t>
      </w:r>
      <w:r w:rsidRPr="003408D8">
        <w:rPr>
          <w:rFonts w:ascii="Calibri Light" w:hAnsi="Calibri Light"/>
        </w:rPr>
        <w:t xml:space="preserve">ublic sector institutions are inadequately resourced and </w:t>
      </w:r>
      <w:r w:rsidR="002026C8" w:rsidRPr="003408D8">
        <w:rPr>
          <w:rFonts w:ascii="Calibri Light" w:hAnsi="Calibri Light"/>
        </w:rPr>
        <w:t>un</w:t>
      </w:r>
      <w:r w:rsidR="002A4A13" w:rsidRPr="003408D8">
        <w:rPr>
          <w:rFonts w:ascii="Calibri Light" w:hAnsi="Calibri Light"/>
        </w:rPr>
        <w:t>der</w:t>
      </w:r>
      <w:r w:rsidRPr="003408D8">
        <w:rPr>
          <w:rFonts w:ascii="Calibri Light" w:hAnsi="Calibri Light"/>
        </w:rPr>
        <w:t xml:space="preserve">prepared to own and steer policy and programme spaces that provide for multi-stakeholder engagement. Post-colonial public sector reforms have been incoherent and incomplete. Public sector structures are fragmented and disconnected. Systems and procedures remain centralized and supply driven. While constitutional reform </w:t>
      </w:r>
      <w:r w:rsidR="003F0451" w:rsidRPr="003408D8">
        <w:rPr>
          <w:rFonts w:ascii="Calibri Light" w:hAnsi="Calibri Light"/>
        </w:rPr>
        <w:t xml:space="preserve">has been </w:t>
      </w:r>
      <w:r w:rsidRPr="003408D8">
        <w:rPr>
          <w:rFonts w:ascii="Calibri Light" w:hAnsi="Calibri Light"/>
        </w:rPr>
        <w:t xml:space="preserve">on the agenda, governance reforms introduced early on, function within </w:t>
      </w:r>
      <w:r w:rsidRPr="003408D8">
        <w:rPr>
          <w:rFonts w:ascii="Calibri Light" w:hAnsi="Calibri Light"/>
          <w:i/>
        </w:rPr>
        <w:t>de facto</w:t>
      </w:r>
      <w:r w:rsidRPr="003408D8">
        <w:rPr>
          <w:rFonts w:ascii="Calibri Light" w:hAnsi="Calibri Light"/>
        </w:rPr>
        <w:t xml:space="preserve"> centralized state systems, undermining their potential to tangibly reach and impact the everyday lives of citizens</w:t>
      </w:r>
      <w:r w:rsidR="002026C8" w:rsidRPr="003408D8">
        <w:rPr>
          <w:rFonts w:ascii="Calibri Light" w:hAnsi="Calibri Light"/>
        </w:rPr>
        <w:t xml:space="preserve">, especially those most </w:t>
      </w:r>
      <w:r w:rsidR="003F0451" w:rsidRPr="003408D8">
        <w:rPr>
          <w:rFonts w:ascii="Calibri Light" w:hAnsi="Calibri Light"/>
        </w:rPr>
        <w:t xml:space="preserve">excluded and </w:t>
      </w:r>
      <w:r w:rsidR="002026C8" w:rsidRPr="003408D8">
        <w:rPr>
          <w:rFonts w:ascii="Calibri Light" w:hAnsi="Calibri Light"/>
        </w:rPr>
        <w:t>vulnerable</w:t>
      </w:r>
      <w:r w:rsidRPr="003408D8">
        <w:rPr>
          <w:rFonts w:ascii="Calibri Light" w:hAnsi="Calibri Light"/>
        </w:rPr>
        <w:t xml:space="preserve">. </w:t>
      </w:r>
    </w:p>
    <w:p w14:paraId="20961CB1" w14:textId="40ADDAD3" w:rsidR="0021017A" w:rsidRPr="003408D8" w:rsidRDefault="00FF70DC" w:rsidP="00576090">
      <w:pPr>
        <w:spacing w:before="120" w:after="120" w:line="240" w:lineRule="auto"/>
        <w:jc w:val="both"/>
        <w:rPr>
          <w:rFonts w:ascii="Calibri Light" w:hAnsi="Calibri Light"/>
        </w:rPr>
      </w:pPr>
      <w:r w:rsidRPr="003408D8">
        <w:rPr>
          <w:rFonts w:ascii="Calibri Light" w:hAnsi="Calibri Light"/>
        </w:rPr>
        <w:t>Local</w:t>
      </w:r>
      <w:r w:rsidR="0095483E" w:rsidRPr="003408D8">
        <w:rPr>
          <w:rFonts w:ascii="Calibri Light" w:hAnsi="Calibri Light"/>
        </w:rPr>
        <w:t xml:space="preserve"> services are provided through multiple channels, both by the deconcentrated units and local government authorities. This not only blurs the lines of responsibilities, but</w:t>
      </w:r>
      <w:r w:rsidR="00C1062D" w:rsidRPr="003408D8">
        <w:rPr>
          <w:rFonts w:ascii="Calibri Light" w:hAnsi="Calibri Light"/>
        </w:rPr>
        <w:t xml:space="preserve"> also</w:t>
      </w:r>
      <w:r w:rsidR="0095483E" w:rsidRPr="003408D8">
        <w:rPr>
          <w:rFonts w:ascii="Calibri Light" w:hAnsi="Calibri Light"/>
        </w:rPr>
        <w:t xml:space="preserve"> undermines accountability and creates inefficiencies in the local governance system.</w:t>
      </w:r>
      <w:r w:rsidR="00DF4ADC" w:rsidRPr="003408D8">
        <w:rPr>
          <w:rStyle w:val="FootnoteReference"/>
          <w:rFonts w:ascii="Calibri Light" w:hAnsi="Calibri Light"/>
        </w:rPr>
        <w:footnoteReference w:id="10"/>
      </w:r>
      <w:r w:rsidR="0095483E" w:rsidRPr="003408D8">
        <w:rPr>
          <w:rFonts w:ascii="Calibri Light" w:hAnsi="Calibri Light"/>
        </w:rPr>
        <w:t xml:space="preserve"> It limits devolved authorities to a marginal role and to performance of limited scope of functions.</w:t>
      </w:r>
      <w:r w:rsidRPr="003408D8">
        <w:rPr>
          <w:rFonts w:ascii="Calibri Light" w:hAnsi="Calibri Light"/>
        </w:rPr>
        <w:t xml:space="preserve"> </w:t>
      </w:r>
      <w:r w:rsidR="0021017A" w:rsidRPr="003408D8">
        <w:rPr>
          <w:rFonts w:ascii="Calibri Light" w:hAnsi="Calibri Light"/>
        </w:rPr>
        <w:t xml:space="preserve">At the local level, governance is driven by patronage politics, </w:t>
      </w:r>
      <w:r w:rsidR="00576090" w:rsidRPr="003408D8">
        <w:rPr>
          <w:rFonts w:ascii="Calibri Light" w:hAnsi="Calibri Light"/>
        </w:rPr>
        <w:t xml:space="preserve">and a </w:t>
      </w:r>
      <w:r w:rsidR="0021017A" w:rsidRPr="003408D8">
        <w:rPr>
          <w:rFonts w:ascii="Calibri Light" w:hAnsi="Calibri Light"/>
        </w:rPr>
        <w:t>lack of multi-stakeholder partnerships and community engagement. There is increasing inequalit</w:t>
      </w:r>
      <w:r w:rsidR="00576090" w:rsidRPr="003408D8">
        <w:rPr>
          <w:rFonts w:ascii="Calibri Light" w:hAnsi="Calibri Light"/>
        </w:rPr>
        <w:t>y</w:t>
      </w:r>
      <w:r w:rsidR="0021017A" w:rsidRPr="003408D8">
        <w:rPr>
          <w:rFonts w:ascii="Calibri Light" w:hAnsi="Calibri Light"/>
        </w:rPr>
        <w:t xml:space="preserve">, </w:t>
      </w:r>
      <w:r w:rsidR="00781FED" w:rsidRPr="003408D8">
        <w:rPr>
          <w:rFonts w:ascii="Calibri Light" w:hAnsi="Calibri Light"/>
        </w:rPr>
        <w:t xml:space="preserve">particularly </w:t>
      </w:r>
      <w:r w:rsidR="0021017A" w:rsidRPr="003408D8">
        <w:rPr>
          <w:rFonts w:ascii="Calibri Light" w:hAnsi="Calibri Light"/>
        </w:rPr>
        <w:t xml:space="preserve">with respect to the </w:t>
      </w:r>
      <w:r w:rsidR="00781FED" w:rsidRPr="003408D8">
        <w:rPr>
          <w:rFonts w:ascii="Calibri Light" w:hAnsi="Calibri Light"/>
        </w:rPr>
        <w:t xml:space="preserve">excluded and </w:t>
      </w:r>
      <w:r w:rsidR="0021017A" w:rsidRPr="003408D8">
        <w:rPr>
          <w:rFonts w:ascii="Calibri Light" w:hAnsi="Calibri Light"/>
        </w:rPr>
        <w:t>vulnerable accessing quality essential services</w:t>
      </w:r>
      <w:r w:rsidR="00576090" w:rsidRPr="003408D8">
        <w:rPr>
          <w:rFonts w:ascii="Calibri Light" w:hAnsi="Calibri Light"/>
        </w:rPr>
        <w:t xml:space="preserve">. </w:t>
      </w:r>
      <w:r w:rsidR="0021017A" w:rsidRPr="003408D8">
        <w:rPr>
          <w:rFonts w:ascii="Calibri Light" w:hAnsi="Calibri Light"/>
        </w:rPr>
        <w:t>The service provision of private sector as well as civil society and community organizations are largely excluded from coordinati</w:t>
      </w:r>
      <w:r w:rsidR="00576090" w:rsidRPr="003408D8">
        <w:rPr>
          <w:rFonts w:ascii="Calibri Light" w:hAnsi="Calibri Light"/>
        </w:rPr>
        <w:t>on</w:t>
      </w:r>
      <w:r w:rsidR="0021017A" w:rsidRPr="003408D8">
        <w:rPr>
          <w:rFonts w:ascii="Calibri Light" w:hAnsi="Calibri Light"/>
        </w:rPr>
        <w:t xml:space="preserve"> mechanisms, making local governance a largely public sector affair. </w:t>
      </w:r>
    </w:p>
    <w:p w14:paraId="136135D1" w14:textId="009538B7" w:rsidR="00983D00" w:rsidRPr="003408D8" w:rsidRDefault="00D956D7" w:rsidP="00E95276">
      <w:pPr>
        <w:spacing w:line="240" w:lineRule="auto"/>
        <w:jc w:val="both"/>
        <w:rPr>
          <w:rFonts w:ascii="Calibri Light" w:hAnsi="Calibri Light"/>
        </w:rPr>
      </w:pPr>
      <w:r w:rsidRPr="003408D8">
        <w:rPr>
          <w:rFonts w:ascii="Calibri Light" w:hAnsi="Calibri Light" w:cs="Times New Roman"/>
        </w:rPr>
        <w:t>Despite high educational attainment levels exceeding that of men, the Gender Inequality Index places Sri Lanka at 80/160 countries in 2018, largely due to low female political representation and labour force participation.</w:t>
      </w:r>
      <w:r w:rsidRPr="003408D8">
        <w:rPr>
          <w:rStyle w:val="FootnoteReference"/>
          <w:rFonts w:ascii="Calibri Light" w:hAnsi="Calibri Light" w:cs="Times New Roman"/>
        </w:rPr>
        <w:footnoteReference w:id="11"/>
      </w:r>
      <w:r w:rsidRPr="003408D8">
        <w:rPr>
          <w:rFonts w:ascii="Calibri Light" w:hAnsi="Calibri Light" w:cs="Times New Roman"/>
        </w:rPr>
        <w:t xml:space="preserve"> </w:t>
      </w:r>
      <w:r w:rsidR="00107938" w:rsidRPr="003408D8">
        <w:rPr>
          <w:rFonts w:ascii="Calibri Light" w:hAnsi="Calibri Light" w:cs="Times New Roman"/>
        </w:rPr>
        <w:t xml:space="preserve">According to the Global Gender Gap </w:t>
      </w:r>
      <w:r w:rsidR="00241BF8" w:rsidRPr="003408D8">
        <w:rPr>
          <w:rFonts w:ascii="Calibri Light" w:hAnsi="Calibri Light" w:cs="Times New Roman"/>
        </w:rPr>
        <w:t>Index</w:t>
      </w:r>
      <w:r w:rsidR="00107938" w:rsidRPr="003408D8">
        <w:rPr>
          <w:rFonts w:ascii="Calibri Light" w:hAnsi="Calibri Light" w:cs="Times New Roman"/>
        </w:rPr>
        <w:t xml:space="preserve"> (2018)</w:t>
      </w:r>
      <w:r w:rsidR="00241BF8" w:rsidRPr="003408D8">
        <w:rPr>
          <w:rStyle w:val="FootnoteReference"/>
          <w:rFonts w:ascii="Calibri Light" w:hAnsi="Calibri Light" w:cs="Times New Roman"/>
        </w:rPr>
        <w:footnoteReference w:id="12"/>
      </w:r>
      <w:r w:rsidR="00107938" w:rsidRPr="003408D8">
        <w:rPr>
          <w:rFonts w:ascii="Calibri Light" w:hAnsi="Calibri Light" w:cs="Times New Roman"/>
        </w:rPr>
        <w:t xml:space="preserve"> issued by the World Economic Forum Sri Lanka rank</w:t>
      </w:r>
      <w:r w:rsidR="00035799" w:rsidRPr="003408D8">
        <w:rPr>
          <w:rFonts w:ascii="Calibri Light" w:hAnsi="Calibri Light" w:cs="Times New Roman"/>
        </w:rPr>
        <w:t xml:space="preserve">s </w:t>
      </w:r>
      <w:r w:rsidR="00107938" w:rsidRPr="003408D8">
        <w:rPr>
          <w:rFonts w:ascii="Calibri Light" w:hAnsi="Calibri Light" w:cs="Times New Roman"/>
        </w:rPr>
        <w:t>100</w:t>
      </w:r>
      <w:r w:rsidR="00EA0DE2" w:rsidRPr="003408D8">
        <w:rPr>
          <w:rFonts w:ascii="Calibri Light" w:hAnsi="Calibri Light" w:cs="Times New Roman"/>
        </w:rPr>
        <w:t xml:space="preserve"> </w:t>
      </w:r>
      <w:r w:rsidR="00241BF8" w:rsidRPr="003408D8">
        <w:rPr>
          <w:rFonts w:ascii="Calibri Light" w:hAnsi="Calibri Light" w:cs="Times New Roman"/>
        </w:rPr>
        <w:t>out of 149 countries</w:t>
      </w:r>
      <w:r w:rsidR="00035799" w:rsidRPr="003408D8">
        <w:rPr>
          <w:rFonts w:ascii="Calibri Light" w:hAnsi="Calibri Light" w:cs="Times New Roman"/>
        </w:rPr>
        <w:t xml:space="preserve"> (</w:t>
      </w:r>
      <w:r w:rsidR="00241BF8" w:rsidRPr="003408D8">
        <w:rPr>
          <w:rFonts w:ascii="Calibri Light" w:hAnsi="Calibri Light" w:cs="Times New Roman"/>
        </w:rPr>
        <w:t>an improvement from its 2017 rank of 109</w:t>
      </w:r>
      <w:r w:rsidR="00035799" w:rsidRPr="003408D8">
        <w:rPr>
          <w:rFonts w:ascii="Calibri Light" w:hAnsi="Calibri Light" w:cs="Times New Roman"/>
        </w:rPr>
        <w:t xml:space="preserve"> but a wide gap from it 2006 rank of 13) also due to it poor performance in economic participation and political empowerment sub-indexes. </w:t>
      </w:r>
      <w:r w:rsidR="00781FED" w:rsidRPr="003408D8">
        <w:rPr>
          <w:rFonts w:ascii="Calibri Light" w:hAnsi="Calibri Light"/>
        </w:rPr>
        <w:t xml:space="preserve">Despite its impressive track record on social development indicators, </w:t>
      </w:r>
      <w:r w:rsidR="00D602B8" w:rsidRPr="003408D8">
        <w:rPr>
          <w:rFonts w:ascii="Calibri Light" w:hAnsi="Calibri Light"/>
        </w:rPr>
        <w:t xml:space="preserve">Sri Lanka has since post-independence experienced very low levels of women’s political representation. </w:t>
      </w:r>
      <w:r w:rsidR="00D602B8" w:rsidRPr="003408D8">
        <w:rPr>
          <w:rFonts w:ascii="Calibri Light" w:hAnsi="Calibri Light" w:cs="Times New Roman"/>
        </w:rPr>
        <w:t>Representation of women in Parliament is 5.</w:t>
      </w:r>
      <w:r w:rsidR="001164EE" w:rsidRPr="003408D8">
        <w:rPr>
          <w:rFonts w:ascii="Calibri Light" w:hAnsi="Calibri Light" w:cs="Times New Roman"/>
        </w:rPr>
        <w:t>3</w:t>
      </w:r>
      <w:r w:rsidR="00D602B8" w:rsidRPr="003408D8">
        <w:rPr>
          <w:rFonts w:ascii="Calibri Light" w:hAnsi="Calibri Light" w:cs="Times New Roman"/>
        </w:rPr>
        <w:t xml:space="preserve">%. </w:t>
      </w:r>
      <w:r w:rsidR="00D602B8" w:rsidRPr="003408D8">
        <w:rPr>
          <w:rFonts w:ascii="Calibri Light" w:hAnsi="Calibri Light"/>
        </w:rPr>
        <w:t>The country is ranked 180 out</w:t>
      </w:r>
      <w:r w:rsidR="002A4A13" w:rsidRPr="003408D8">
        <w:rPr>
          <w:rFonts w:ascii="Calibri Light" w:hAnsi="Calibri Light"/>
        </w:rPr>
        <w:t xml:space="preserve"> of</w:t>
      </w:r>
      <w:r w:rsidR="00D602B8" w:rsidRPr="003408D8">
        <w:rPr>
          <w:rFonts w:ascii="Calibri Light" w:hAnsi="Calibri Light"/>
        </w:rPr>
        <w:t xml:space="preserve"> 18</w:t>
      </w:r>
      <w:r w:rsidR="002A4A13" w:rsidRPr="003408D8">
        <w:rPr>
          <w:rFonts w:ascii="Calibri Light" w:hAnsi="Calibri Light"/>
        </w:rPr>
        <w:t>8</w:t>
      </w:r>
      <w:r w:rsidR="00D602B8" w:rsidRPr="003408D8">
        <w:rPr>
          <w:rFonts w:ascii="Calibri Light" w:hAnsi="Calibri Light"/>
        </w:rPr>
        <w:t xml:space="preserve"> in the Inter Parliamentary Union ranking of female representation in Parliament.</w:t>
      </w:r>
      <w:r w:rsidR="00D602B8" w:rsidRPr="003408D8">
        <w:rPr>
          <w:rStyle w:val="FootnoteReference"/>
          <w:rFonts w:ascii="Calibri Light" w:hAnsi="Calibri Light" w:cstheme="minorHAnsi"/>
        </w:rPr>
        <w:footnoteReference w:id="13"/>
      </w:r>
      <w:r w:rsidR="00D602B8" w:rsidRPr="003408D8">
        <w:rPr>
          <w:rFonts w:ascii="Calibri Light" w:hAnsi="Calibri Light"/>
        </w:rPr>
        <w:t xml:space="preserve"> </w:t>
      </w:r>
      <w:r w:rsidR="00D602B8" w:rsidRPr="003408D8">
        <w:rPr>
          <w:rFonts w:ascii="Calibri Light" w:hAnsi="Calibri Light" w:cs="Times New Roman"/>
        </w:rPr>
        <w:t xml:space="preserve">As of 2012, </w:t>
      </w:r>
      <w:r w:rsidR="00781FED" w:rsidRPr="003408D8">
        <w:rPr>
          <w:rFonts w:ascii="Calibri Light" w:hAnsi="Calibri Light" w:cs="Times New Roman"/>
        </w:rPr>
        <w:t>women</w:t>
      </w:r>
      <w:r w:rsidR="00D602B8" w:rsidRPr="003408D8">
        <w:rPr>
          <w:rFonts w:ascii="Calibri Light" w:hAnsi="Calibri Light" w:cs="Times New Roman"/>
        </w:rPr>
        <w:t xml:space="preserve"> held just 4% of seats in the Provincial Councils. </w:t>
      </w:r>
      <w:r w:rsidR="00E95276" w:rsidRPr="003408D8">
        <w:rPr>
          <w:rFonts w:ascii="Calibri Light" w:hAnsi="Calibri Light"/>
        </w:rPr>
        <w:t xml:space="preserve">A mandatory 25% quota </w:t>
      </w:r>
      <w:r w:rsidR="00983D00" w:rsidRPr="003408D8">
        <w:rPr>
          <w:rFonts w:ascii="Calibri Light" w:hAnsi="Calibri Light"/>
        </w:rPr>
        <w:t xml:space="preserve">was applied </w:t>
      </w:r>
      <w:r w:rsidR="00E95276" w:rsidRPr="003408D8">
        <w:rPr>
          <w:rFonts w:ascii="Calibri Light" w:hAnsi="Calibri Light"/>
        </w:rPr>
        <w:t xml:space="preserve">for women’s representation </w:t>
      </w:r>
      <w:r w:rsidR="00D602B8" w:rsidRPr="003408D8">
        <w:rPr>
          <w:rFonts w:ascii="Calibri Light" w:hAnsi="Calibri Light"/>
        </w:rPr>
        <w:t>in</w:t>
      </w:r>
      <w:r w:rsidR="00E95276" w:rsidRPr="003408D8">
        <w:rPr>
          <w:rFonts w:ascii="Calibri Light" w:hAnsi="Calibri Light"/>
        </w:rPr>
        <w:t xml:space="preserve"> local government </w:t>
      </w:r>
      <w:r w:rsidR="00D602B8" w:rsidRPr="003408D8">
        <w:rPr>
          <w:rFonts w:ascii="Calibri Light" w:hAnsi="Calibri Light"/>
        </w:rPr>
        <w:t xml:space="preserve">authorities </w:t>
      </w:r>
      <w:r w:rsidR="00E95276" w:rsidRPr="003408D8">
        <w:rPr>
          <w:rFonts w:ascii="Calibri Light" w:hAnsi="Calibri Light"/>
        </w:rPr>
        <w:t>at the 2018 elections</w:t>
      </w:r>
      <w:r w:rsidR="00BC4CEA" w:rsidRPr="003408D8">
        <w:rPr>
          <w:rFonts w:ascii="Calibri Light" w:hAnsi="Calibri Light"/>
        </w:rPr>
        <w:t>, which is a significant step towards gender equality in political representation</w:t>
      </w:r>
      <w:r w:rsidR="00F05126" w:rsidRPr="003408D8">
        <w:rPr>
          <w:rFonts w:ascii="Calibri Light" w:hAnsi="Calibri Light"/>
        </w:rPr>
        <w:t xml:space="preserve">. </w:t>
      </w:r>
      <w:r w:rsidR="00493532" w:rsidRPr="003408D8">
        <w:rPr>
          <w:rFonts w:ascii="Calibri Light" w:hAnsi="Calibri Light"/>
        </w:rPr>
        <w:t>The final outcome saw women winning 1,807 seats (</w:t>
      </w:r>
      <w:r w:rsidR="00FC6CDA" w:rsidRPr="003408D8">
        <w:rPr>
          <w:rFonts w:ascii="Calibri Light" w:hAnsi="Calibri Light"/>
        </w:rPr>
        <w:t>20.7</w:t>
      </w:r>
      <w:r w:rsidR="00493532" w:rsidRPr="003408D8">
        <w:rPr>
          <w:rFonts w:ascii="Calibri Light" w:hAnsi="Calibri Light"/>
        </w:rPr>
        <w:t xml:space="preserve">%). Despite the introduction of a mandatory quota, women won the </w:t>
      </w:r>
      <w:r w:rsidR="00FF3395" w:rsidRPr="003408D8">
        <w:rPr>
          <w:rFonts w:ascii="Calibri Light" w:hAnsi="Calibri Light"/>
        </w:rPr>
        <w:t xml:space="preserve">required </w:t>
      </w:r>
      <w:r w:rsidR="00493532" w:rsidRPr="003408D8">
        <w:rPr>
          <w:rFonts w:ascii="Calibri Light" w:hAnsi="Calibri Light"/>
        </w:rPr>
        <w:t>25% of seats</w:t>
      </w:r>
      <w:r w:rsidR="00FF3395" w:rsidRPr="003408D8">
        <w:rPr>
          <w:rFonts w:ascii="Calibri Light" w:hAnsi="Calibri Light"/>
        </w:rPr>
        <w:t>, or more,</w:t>
      </w:r>
      <w:r w:rsidR="00493532" w:rsidRPr="003408D8">
        <w:rPr>
          <w:rFonts w:ascii="Calibri Light" w:hAnsi="Calibri Light"/>
        </w:rPr>
        <w:t xml:space="preserve"> in only 59 out of 340 local authorities</w:t>
      </w:r>
      <w:r w:rsidR="00FF3395" w:rsidRPr="003408D8">
        <w:rPr>
          <w:rFonts w:ascii="Calibri Light" w:hAnsi="Calibri Light"/>
        </w:rPr>
        <w:t xml:space="preserve"> (17%)</w:t>
      </w:r>
      <w:r w:rsidR="00493532" w:rsidRPr="003408D8">
        <w:rPr>
          <w:rFonts w:ascii="Calibri Light" w:hAnsi="Calibri Light"/>
        </w:rPr>
        <w:t>. Only 7 of 340 local authorities have appointed a female mayor or chairperson</w:t>
      </w:r>
      <w:r w:rsidR="00FF3395" w:rsidRPr="003408D8">
        <w:rPr>
          <w:rFonts w:ascii="Calibri Light" w:hAnsi="Calibri Light"/>
        </w:rPr>
        <w:t xml:space="preserve"> (2%)</w:t>
      </w:r>
      <w:r w:rsidR="00493532" w:rsidRPr="003408D8">
        <w:rPr>
          <w:rFonts w:ascii="Calibri Light" w:hAnsi="Calibri Light"/>
        </w:rPr>
        <w:t>.</w:t>
      </w:r>
      <w:r w:rsidR="00FF3395" w:rsidRPr="003408D8">
        <w:rPr>
          <w:rStyle w:val="FootnoteReference"/>
          <w:rFonts w:ascii="Calibri Light" w:hAnsi="Calibri Light"/>
        </w:rPr>
        <w:footnoteReference w:id="14"/>
      </w:r>
      <w:r w:rsidR="00493532" w:rsidRPr="003408D8">
        <w:rPr>
          <w:rFonts w:ascii="Calibri Light" w:hAnsi="Calibri Light"/>
        </w:rPr>
        <w:t xml:space="preserve"> </w:t>
      </w:r>
      <w:r w:rsidR="00F05126" w:rsidRPr="003408D8">
        <w:rPr>
          <w:rFonts w:ascii="Calibri Light" w:hAnsi="Calibri Light"/>
        </w:rPr>
        <w:t>I</w:t>
      </w:r>
      <w:r w:rsidR="00E95276" w:rsidRPr="003408D8">
        <w:rPr>
          <w:rFonts w:ascii="Calibri Light" w:hAnsi="Calibri Light"/>
        </w:rPr>
        <w:t xml:space="preserve">t remains to be seen how this </w:t>
      </w:r>
      <w:r w:rsidR="00493532" w:rsidRPr="003408D8">
        <w:rPr>
          <w:rFonts w:ascii="Calibri Light" w:hAnsi="Calibri Light"/>
        </w:rPr>
        <w:t xml:space="preserve">outcome </w:t>
      </w:r>
      <w:r w:rsidR="00E95276" w:rsidRPr="003408D8">
        <w:rPr>
          <w:rFonts w:ascii="Calibri Light" w:hAnsi="Calibri Light"/>
        </w:rPr>
        <w:t>will translate into meaningful representation of women in local govern</w:t>
      </w:r>
      <w:r w:rsidR="00BC4CEA" w:rsidRPr="003408D8">
        <w:rPr>
          <w:rFonts w:ascii="Calibri Light" w:hAnsi="Calibri Light"/>
        </w:rPr>
        <w:t>ment</w:t>
      </w:r>
      <w:r w:rsidR="00983D00" w:rsidRPr="003408D8">
        <w:rPr>
          <w:rFonts w:ascii="Calibri Light" w:hAnsi="Calibri Light"/>
        </w:rPr>
        <w:t>,</w:t>
      </w:r>
      <w:r w:rsidR="00E95276" w:rsidRPr="003408D8">
        <w:rPr>
          <w:rFonts w:ascii="Calibri Light" w:hAnsi="Calibri Light"/>
        </w:rPr>
        <w:t xml:space="preserve"> within what is largely a male-dominated, patronage-based political party system. </w:t>
      </w:r>
    </w:p>
    <w:p w14:paraId="697A6202" w14:textId="07080A60" w:rsidR="00C82DCF" w:rsidRPr="003408D8" w:rsidRDefault="00D14573" w:rsidP="00E95276">
      <w:pPr>
        <w:spacing w:line="240" w:lineRule="auto"/>
        <w:jc w:val="both"/>
        <w:rPr>
          <w:rFonts w:ascii="Calibri Light" w:hAnsi="Calibri Light"/>
        </w:rPr>
      </w:pPr>
      <w:r w:rsidRPr="003408D8">
        <w:rPr>
          <w:rFonts w:ascii="Calibri Light" w:hAnsi="Calibri Light"/>
        </w:rPr>
        <w:t xml:space="preserve">Despite equal access </w:t>
      </w:r>
      <w:r w:rsidR="001C733A" w:rsidRPr="003408D8">
        <w:rPr>
          <w:rFonts w:ascii="Calibri Light" w:hAnsi="Calibri Light"/>
        </w:rPr>
        <w:t>to</w:t>
      </w:r>
      <w:r w:rsidRPr="003408D8">
        <w:rPr>
          <w:rFonts w:ascii="Calibri Light" w:hAnsi="Calibri Light"/>
        </w:rPr>
        <w:t xml:space="preserve"> all levels of education</w:t>
      </w:r>
      <w:r w:rsidR="00466299" w:rsidRPr="003408D8">
        <w:rPr>
          <w:rFonts w:ascii="Calibri Light" w:hAnsi="Calibri Light"/>
        </w:rPr>
        <w:t>,</w:t>
      </w:r>
      <w:r w:rsidR="00A67D09" w:rsidRPr="003408D8">
        <w:rPr>
          <w:rFonts w:ascii="Calibri Light" w:hAnsi="Calibri Light"/>
        </w:rPr>
        <w:t xml:space="preserve"> </w:t>
      </w:r>
      <w:r w:rsidRPr="003408D8">
        <w:rPr>
          <w:rFonts w:ascii="Calibri Light" w:hAnsi="Calibri Light"/>
        </w:rPr>
        <w:t xml:space="preserve">women </w:t>
      </w:r>
      <w:r w:rsidR="00A67D09" w:rsidRPr="003408D8">
        <w:rPr>
          <w:rFonts w:ascii="Calibri Light" w:hAnsi="Calibri Light"/>
        </w:rPr>
        <w:t xml:space="preserve">continue to </w:t>
      </w:r>
      <w:r w:rsidRPr="003408D8">
        <w:rPr>
          <w:rFonts w:ascii="Calibri Light" w:hAnsi="Calibri Light"/>
        </w:rPr>
        <w:t>fac</w:t>
      </w:r>
      <w:r w:rsidR="00A67D09" w:rsidRPr="003408D8">
        <w:rPr>
          <w:rFonts w:ascii="Calibri Light" w:hAnsi="Calibri Light"/>
        </w:rPr>
        <w:t>e</w:t>
      </w:r>
      <w:r w:rsidRPr="003408D8">
        <w:rPr>
          <w:rFonts w:ascii="Calibri Light" w:hAnsi="Calibri Light"/>
        </w:rPr>
        <w:t xml:space="preserve"> </w:t>
      </w:r>
      <w:r w:rsidR="00A67D09" w:rsidRPr="003408D8">
        <w:rPr>
          <w:rFonts w:ascii="Calibri Light" w:hAnsi="Calibri Light"/>
        </w:rPr>
        <w:t xml:space="preserve">barriers </w:t>
      </w:r>
      <w:r w:rsidRPr="003408D8">
        <w:rPr>
          <w:rFonts w:ascii="Calibri Light" w:hAnsi="Calibri Light"/>
        </w:rPr>
        <w:t>in the employment sector</w:t>
      </w:r>
      <w:r w:rsidR="00466299" w:rsidRPr="003408D8">
        <w:rPr>
          <w:rFonts w:ascii="Calibri Light" w:hAnsi="Calibri Light"/>
        </w:rPr>
        <w:t>.</w:t>
      </w:r>
      <w:r w:rsidRPr="003408D8">
        <w:rPr>
          <w:rStyle w:val="FootnoteReference"/>
          <w:rFonts w:ascii="Calibri Light" w:hAnsi="Calibri Light"/>
        </w:rPr>
        <w:footnoteReference w:id="15"/>
      </w:r>
      <w:r w:rsidRPr="003408D8">
        <w:rPr>
          <w:rFonts w:ascii="Calibri Light" w:hAnsi="Calibri Light"/>
        </w:rPr>
        <w:t xml:space="preserve"> </w:t>
      </w:r>
      <w:r w:rsidR="00A67D09" w:rsidRPr="003408D8">
        <w:rPr>
          <w:rFonts w:ascii="Calibri Light" w:hAnsi="Calibri Light"/>
        </w:rPr>
        <w:t>The m</w:t>
      </w:r>
      <w:r w:rsidRPr="003408D8">
        <w:rPr>
          <w:rFonts w:ascii="Calibri Light" w:hAnsi="Calibri Light"/>
        </w:rPr>
        <w:t>ajority of Sri Lankan women are employed in plantation</w:t>
      </w:r>
      <w:r w:rsidR="00A67D09" w:rsidRPr="003408D8">
        <w:rPr>
          <w:rFonts w:ascii="Calibri Light" w:hAnsi="Calibri Light"/>
        </w:rPr>
        <w:t>s</w:t>
      </w:r>
      <w:r w:rsidRPr="003408D8">
        <w:rPr>
          <w:rFonts w:ascii="Calibri Light" w:hAnsi="Calibri Light"/>
        </w:rPr>
        <w:t>, free trade zones, stereotyp</w:t>
      </w:r>
      <w:r w:rsidR="00A67D09" w:rsidRPr="003408D8">
        <w:rPr>
          <w:rFonts w:ascii="Calibri Light" w:hAnsi="Calibri Light"/>
        </w:rPr>
        <w:t>ical</w:t>
      </w:r>
      <w:r w:rsidRPr="003408D8">
        <w:rPr>
          <w:rFonts w:ascii="Calibri Light" w:hAnsi="Calibri Light"/>
        </w:rPr>
        <w:t xml:space="preserve"> jobs</w:t>
      </w:r>
      <w:r w:rsidR="00A67D09" w:rsidRPr="003408D8">
        <w:rPr>
          <w:rFonts w:ascii="Calibri Light" w:hAnsi="Calibri Light"/>
        </w:rPr>
        <w:t xml:space="preserve"> and</w:t>
      </w:r>
      <w:r w:rsidRPr="003408D8">
        <w:rPr>
          <w:rFonts w:ascii="Calibri Light" w:hAnsi="Calibri Light"/>
        </w:rPr>
        <w:t xml:space="preserve"> foreign </w:t>
      </w:r>
      <w:r w:rsidRPr="003408D8">
        <w:rPr>
          <w:rFonts w:ascii="Calibri Light" w:hAnsi="Calibri Light"/>
        </w:rPr>
        <w:lastRenderedPageBreak/>
        <w:t>employment</w:t>
      </w:r>
      <w:r w:rsidR="00A67D09" w:rsidRPr="003408D8">
        <w:rPr>
          <w:rFonts w:ascii="Calibri Light" w:hAnsi="Calibri Light"/>
        </w:rPr>
        <w:t>.</w:t>
      </w:r>
      <w:r w:rsidRPr="003408D8">
        <w:rPr>
          <w:rStyle w:val="FootnoteReference"/>
          <w:rFonts w:ascii="Calibri Light" w:hAnsi="Calibri Light"/>
        </w:rPr>
        <w:footnoteReference w:id="16"/>
      </w:r>
      <w:r w:rsidRPr="003408D8">
        <w:rPr>
          <w:rFonts w:ascii="Calibri Light" w:hAnsi="Calibri Light"/>
        </w:rPr>
        <w:t xml:space="preserve"> </w:t>
      </w:r>
      <w:r w:rsidR="000F4DEA" w:rsidRPr="003408D8">
        <w:rPr>
          <w:rFonts w:ascii="Calibri Light" w:hAnsi="Calibri Light"/>
        </w:rPr>
        <w:t xml:space="preserve">Women are reluctant to be employed due to the difficulty in balancing family responsibilities with work duties.  </w:t>
      </w:r>
      <w:r w:rsidR="00BD7C82" w:rsidRPr="003408D8">
        <w:rPr>
          <w:rFonts w:ascii="Calibri Light" w:hAnsi="Calibri Light"/>
        </w:rPr>
        <w:t>T</w:t>
      </w:r>
      <w:r w:rsidR="00A67D09" w:rsidRPr="003408D8">
        <w:rPr>
          <w:rFonts w:ascii="Calibri Light" w:hAnsi="Calibri Light"/>
        </w:rPr>
        <w:t xml:space="preserve">here </w:t>
      </w:r>
      <w:r w:rsidR="00BD7C82" w:rsidRPr="003408D8">
        <w:rPr>
          <w:rFonts w:ascii="Calibri Light" w:hAnsi="Calibri Light"/>
        </w:rPr>
        <w:t xml:space="preserve">is a lack of </w:t>
      </w:r>
      <w:r w:rsidRPr="003408D8">
        <w:rPr>
          <w:rFonts w:ascii="Calibri Light" w:hAnsi="Calibri Light"/>
        </w:rPr>
        <w:t>day care and creche facilities for women workers with children</w:t>
      </w:r>
      <w:r w:rsidR="00BD7C82" w:rsidRPr="003408D8">
        <w:rPr>
          <w:rFonts w:ascii="Calibri Light" w:hAnsi="Calibri Light"/>
        </w:rPr>
        <w:t xml:space="preserve">, which </w:t>
      </w:r>
      <w:r w:rsidR="00DB63C8" w:rsidRPr="003408D8">
        <w:rPr>
          <w:rFonts w:ascii="Calibri Light" w:hAnsi="Calibri Light"/>
        </w:rPr>
        <w:t>affects their engagement in formal employment and ability to progress to leadership roles</w:t>
      </w:r>
      <w:r w:rsidRPr="003408D8">
        <w:rPr>
          <w:rFonts w:ascii="Calibri Light" w:hAnsi="Calibri Light"/>
        </w:rPr>
        <w:t>.</w:t>
      </w:r>
      <w:r w:rsidR="0051086A" w:rsidRPr="003408D8">
        <w:rPr>
          <w:rFonts w:ascii="Calibri Light" w:hAnsi="Calibri Light"/>
        </w:rPr>
        <w:t xml:space="preserve">  Negative social perceptions about women holding leadership roles and traditional stereotyping discourage women from realizing their leadership potential. The current education system, which is more exam-centric, is also responsible, as it does not </w:t>
      </w:r>
      <w:r w:rsidR="001C733A" w:rsidRPr="003408D8">
        <w:rPr>
          <w:rFonts w:ascii="Calibri Light" w:hAnsi="Calibri Light"/>
        </w:rPr>
        <w:t xml:space="preserve">nurture </w:t>
      </w:r>
      <w:r w:rsidR="0051086A" w:rsidRPr="003408D8">
        <w:rPr>
          <w:rFonts w:ascii="Calibri Light" w:hAnsi="Calibri Light"/>
        </w:rPr>
        <w:t xml:space="preserve">leadership qualities and </w:t>
      </w:r>
      <w:r w:rsidR="001C733A" w:rsidRPr="003408D8">
        <w:rPr>
          <w:rFonts w:ascii="Calibri Light" w:hAnsi="Calibri Light"/>
        </w:rPr>
        <w:t xml:space="preserve">address </w:t>
      </w:r>
      <w:r w:rsidR="0051086A" w:rsidRPr="003408D8">
        <w:rPr>
          <w:rFonts w:ascii="Calibri Light" w:hAnsi="Calibri Light"/>
        </w:rPr>
        <w:t xml:space="preserve">negative </w:t>
      </w:r>
      <w:r w:rsidR="001C733A" w:rsidRPr="003408D8">
        <w:rPr>
          <w:rFonts w:ascii="Calibri Light" w:hAnsi="Calibri Light"/>
        </w:rPr>
        <w:t xml:space="preserve">gender-related </w:t>
      </w:r>
      <w:r w:rsidR="0051086A" w:rsidRPr="003408D8">
        <w:rPr>
          <w:rFonts w:ascii="Calibri Light" w:hAnsi="Calibri Light"/>
        </w:rPr>
        <w:t>perceptions among children. There are also mobility restrictions imposed by cultural beliefs and social norms</w:t>
      </w:r>
      <w:r w:rsidR="001C733A" w:rsidRPr="003408D8">
        <w:rPr>
          <w:rFonts w:ascii="Calibri Light" w:hAnsi="Calibri Light"/>
        </w:rPr>
        <w:t>.</w:t>
      </w:r>
      <w:r w:rsidR="0051086A" w:rsidRPr="003408D8">
        <w:rPr>
          <w:rStyle w:val="FootnoteReference"/>
          <w:rFonts w:ascii="Calibri Light" w:hAnsi="Calibri Light"/>
        </w:rPr>
        <w:footnoteReference w:id="17"/>
      </w:r>
      <w:r w:rsidR="0051086A" w:rsidRPr="003408D8">
        <w:rPr>
          <w:rFonts w:ascii="Calibri Light" w:hAnsi="Calibri Light"/>
        </w:rPr>
        <w:t xml:space="preserve"> This creates an obstacle for women engaging in certain types of jobs. Women also remain disadvantaged in areas such as </w:t>
      </w:r>
      <w:r w:rsidR="006C3A6B" w:rsidRPr="003408D8">
        <w:rPr>
          <w:rFonts w:ascii="Calibri Light" w:hAnsi="Calibri Light"/>
        </w:rPr>
        <w:t xml:space="preserve">the </w:t>
      </w:r>
      <w:r w:rsidR="0051086A" w:rsidRPr="003408D8">
        <w:rPr>
          <w:rFonts w:ascii="Calibri Light" w:hAnsi="Calibri Light"/>
        </w:rPr>
        <w:t xml:space="preserve">dowry system </w:t>
      </w:r>
      <w:r w:rsidR="006C3A6B" w:rsidRPr="003408D8">
        <w:rPr>
          <w:rFonts w:ascii="Calibri Light" w:hAnsi="Calibri Light"/>
        </w:rPr>
        <w:t>in</w:t>
      </w:r>
      <w:r w:rsidR="0051086A" w:rsidRPr="003408D8">
        <w:rPr>
          <w:rFonts w:ascii="Calibri Light" w:hAnsi="Calibri Light"/>
        </w:rPr>
        <w:t xml:space="preserve"> marriage, divorce settlement</w:t>
      </w:r>
      <w:r w:rsidR="006C3A6B" w:rsidRPr="003408D8">
        <w:rPr>
          <w:rFonts w:ascii="Calibri Light" w:hAnsi="Calibri Light"/>
        </w:rPr>
        <w:t>s</w:t>
      </w:r>
      <w:r w:rsidR="0051086A" w:rsidRPr="003408D8">
        <w:rPr>
          <w:rFonts w:ascii="Calibri Light" w:hAnsi="Calibri Light"/>
        </w:rPr>
        <w:t xml:space="preserve">, </w:t>
      </w:r>
      <w:r w:rsidR="006C3A6B" w:rsidRPr="003408D8">
        <w:rPr>
          <w:rFonts w:ascii="Calibri Light" w:hAnsi="Calibri Light"/>
        </w:rPr>
        <w:t>custody of children</w:t>
      </w:r>
      <w:r w:rsidR="001C733A" w:rsidRPr="003408D8">
        <w:rPr>
          <w:rFonts w:ascii="Calibri Light" w:hAnsi="Calibri Light"/>
        </w:rPr>
        <w:t>,</w:t>
      </w:r>
      <w:r w:rsidR="006C3A6B" w:rsidRPr="003408D8">
        <w:rPr>
          <w:rFonts w:ascii="Calibri Light" w:hAnsi="Calibri Light"/>
        </w:rPr>
        <w:t xml:space="preserve"> and </w:t>
      </w:r>
      <w:r w:rsidR="0051086A" w:rsidRPr="003408D8">
        <w:rPr>
          <w:rFonts w:ascii="Calibri Light" w:hAnsi="Calibri Light"/>
        </w:rPr>
        <w:t>land</w:t>
      </w:r>
      <w:r w:rsidR="006C3A6B" w:rsidRPr="003408D8">
        <w:rPr>
          <w:rFonts w:ascii="Calibri Light" w:hAnsi="Calibri Light"/>
        </w:rPr>
        <w:t xml:space="preserve"> ownership/titl</w:t>
      </w:r>
      <w:r w:rsidR="001C733A" w:rsidRPr="003408D8">
        <w:rPr>
          <w:rFonts w:ascii="Calibri Light" w:hAnsi="Calibri Light"/>
        </w:rPr>
        <w:t>e</w:t>
      </w:r>
      <w:r w:rsidR="006C3A6B" w:rsidRPr="003408D8">
        <w:rPr>
          <w:rFonts w:ascii="Calibri Light" w:hAnsi="Calibri Light"/>
        </w:rPr>
        <w:t>.</w:t>
      </w:r>
      <w:r w:rsidR="0051086A" w:rsidRPr="003408D8">
        <w:rPr>
          <w:rFonts w:ascii="Calibri Light" w:hAnsi="Calibri Light"/>
        </w:rPr>
        <w:t xml:space="preserve"> </w:t>
      </w:r>
      <w:r w:rsidR="006C3A6B" w:rsidRPr="003408D8">
        <w:rPr>
          <w:rFonts w:ascii="Calibri Light" w:hAnsi="Calibri Light"/>
        </w:rPr>
        <w:t>T</w:t>
      </w:r>
      <w:r w:rsidR="0051086A" w:rsidRPr="003408D8">
        <w:rPr>
          <w:rFonts w:ascii="Calibri Light" w:hAnsi="Calibri Light"/>
        </w:rPr>
        <w:t>hough protected by labor legislation in the formal sector, limitation</w:t>
      </w:r>
      <w:r w:rsidR="006C3A6B" w:rsidRPr="003408D8">
        <w:rPr>
          <w:rFonts w:ascii="Calibri Light" w:hAnsi="Calibri Light"/>
        </w:rPr>
        <w:t>s</w:t>
      </w:r>
      <w:r w:rsidR="0051086A" w:rsidRPr="003408D8">
        <w:rPr>
          <w:rFonts w:ascii="Calibri Light" w:hAnsi="Calibri Light"/>
        </w:rPr>
        <w:t xml:space="preserve"> in wage policies, sexual harassment, traditional norms and responsibilities, and poor educational attainment</w:t>
      </w:r>
      <w:r w:rsidR="000F4DEA" w:rsidRPr="003408D8">
        <w:rPr>
          <w:rFonts w:ascii="Calibri Light" w:hAnsi="Calibri Light"/>
        </w:rPr>
        <w:t>,</w:t>
      </w:r>
      <w:r w:rsidR="0051086A" w:rsidRPr="003408D8">
        <w:rPr>
          <w:rFonts w:ascii="Calibri Light" w:hAnsi="Calibri Light"/>
        </w:rPr>
        <w:t xml:space="preserve"> </w:t>
      </w:r>
      <w:r w:rsidR="006C3A6B" w:rsidRPr="003408D8">
        <w:rPr>
          <w:rFonts w:ascii="Calibri Light" w:hAnsi="Calibri Light"/>
        </w:rPr>
        <w:t>render women</w:t>
      </w:r>
      <w:r w:rsidR="0051086A" w:rsidRPr="003408D8">
        <w:rPr>
          <w:rFonts w:ascii="Calibri Light" w:hAnsi="Calibri Light"/>
        </w:rPr>
        <w:t xml:space="preserve"> vulnerable to economic exploitation in the larger, informal sector where most are employed</w:t>
      </w:r>
      <w:r w:rsidR="006C3A6B" w:rsidRPr="003408D8">
        <w:rPr>
          <w:rFonts w:ascii="Calibri Light" w:hAnsi="Calibri Light"/>
        </w:rPr>
        <w:t>.</w:t>
      </w:r>
      <w:r w:rsidR="0051086A" w:rsidRPr="003408D8">
        <w:rPr>
          <w:rStyle w:val="FootnoteReference"/>
          <w:rFonts w:ascii="Calibri Light" w:hAnsi="Calibri Light"/>
        </w:rPr>
        <w:footnoteReference w:id="18"/>
      </w:r>
    </w:p>
    <w:p w14:paraId="030FEEEB" w14:textId="1C8133A1" w:rsidR="00983D00" w:rsidRPr="003408D8" w:rsidRDefault="00616B57" w:rsidP="00E95276">
      <w:pPr>
        <w:spacing w:line="240" w:lineRule="auto"/>
        <w:jc w:val="both"/>
        <w:rPr>
          <w:rFonts w:ascii="Calibri Light" w:hAnsi="Calibri Light"/>
        </w:rPr>
      </w:pPr>
      <w:r w:rsidRPr="003408D8">
        <w:rPr>
          <w:rFonts w:ascii="Calibri Light" w:hAnsi="Calibri Light"/>
        </w:rPr>
        <w:t>W</w:t>
      </w:r>
      <w:r w:rsidR="00E95276" w:rsidRPr="003408D8">
        <w:rPr>
          <w:rFonts w:ascii="Calibri Light" w:hAnsi="Calibri Light"/>
        </w:rPr>
        <w:t xml:space="preserve">omen in Sri Lanka have </w:t>
      </w:r>
      <w:r w:rsidRPr="003408D8">
        <w:rPr>
          <w:rFonts w:ascii="Calibri Light" w:hAnsi="Calibri Light"/>
        </w:rPr>
        <w:t xml:space="preserve">also </w:t>
      </w:r>
      <w:r w:rsidR="00E95276" w:rsidRPr="003408D8">
        <w:rPr>
          <w:rFonts w:ascii="Calibri Light" w:hAnsi="Calibri Light"/>
        </w:rPr>
        <w:t>been disproportionately impacted by the war, and face more challenges in post-war recovery, given pre-exist</w:t>
      </w:r>
      <w:r w:rsidR="004A27B5" w:rsidRPr="003408D8">
        <w:rPr>
          <w:rFonts w:ascii="Calibri Light" w:hAnsi="Calibri Light"/>
        </w:rPr>
        <w:t>ing</w:t>
      </w:r>
      <w:r w:rsidR="00E95276" w:rsidRPr="003408D8">
        <w:rPr>
          <w:rFonts w:ascii="Calibri Light" w:hAnsi="Calibri Light"/>
        </w:rPr>
        <w:t xml:space="preserve"> vulnerabilities and fewer opportunities to participate in decisions that </w:t>
      </w:r>
      <w:r w:rsidR="004A27B5" w:rsidRPr="003408D8">
        <w:rPr>
          <w:rFonts w:ascii="Calibri Light" w:hAnsi="Calibri Light"/>
        </w:rPr>
        <w:t xml:space="preserve">affect </w:t>
      </w:r>
      <w:r w:rsidR="00E95276" w:rsidRPr="003408D8">
        <w:rPr>
          <w:rFonts w:ascii="Calibri Light" w:hAnsi="Calibri Light"/>
        </w:rPr>
        <w:t>them. Given that the war ended militarily, without a formal peace process and peace settlement, women also lost out on the opportunit</w:t>
      </w:r>
      <w:r w:rsidR="00983D00" w:rsidRPr="003408D8">
        <w:rPr>
          <w:rFonts w:ascii="Calibri Light" w:hAnsi="Calibri Light"/>
        </w:rPr>
        <w:t>y</w:t>
      </w:r>
      <w:r w:rsidR="00E95276" w:rsidRPr="003408D8">
        <w:rPr>
          <w:rFonts w:ascii="Calibri Light" w:hAnsi="Calibri Light"/>
        </w:rPr>
        <w:t xml:space="preserve"> to advocate for their needs and participate in post-war reform processes</w:t>
      </w:r>
      <w:r w:rsidR="00983D00" w:rsidRPr="003408D8">
        <w:rPr>
          <w:rFonts w:ascii="Calibri Light" w:hAnsi="Calibri Light"/>
        </w:rPr>
        <w:t>. Hence, t</w:t>
      </w:r>
      <w:r w:rsidR="00E95276" w:rsidRPr="003408D8">
        <w:rPr>
          <w:rFonts w:ascii="Calibri Light" w:hAnsi="Calibri Light"/>
        </w:rPr>
        <w:t xml:space="preserve">hese processes lack critical gender perspectives. </w:t>
      </w:r>
    </w:p>
    <w:p w14:paraId="0953161E" w14:textId="77777777" w:rsidR="00727563" w:rsidRPr="003408D8" w:rsidRDefault="000F4DEA" w:rsidP="006673CE">
      <w:pPr>
        <w:spacing w:line="240" w:lineRule="auto"/>
        <w:jc w:val="both"/>
        <w:rPr>
          <w:rFonts w:ascii="Calibri Light" w:hAnsi="Calibri Light"/>
        </w:rPr>
      </w:pPr>
      <w:r w:rsidRPr="003408D8">
        <w:rPr>
          <w:rFonts w:ascii="Calibri Light" w:hAnsi="Calibri Light" w:cs="Times New Roman"/>
        </w:rPr>
        <w:t xml:space="preserve">A </w:t>
      </w:r>
      <w:r w:rsidR="00E95276" w:rsidRPr="003408D8">
        <w:rPr>
          <w:rFonts w:ascii="Calibri Light" w:hAnsi="Calibri Light" w:cs="Times New Roman"/>
        </w:rPr>
        <w:t xml:space="preserve">broader culture of violence, particularly </w:t>
      </w:r>
      <w:r w:rsidR="002D224A" w:rsidRPr="003408D8">
        <w:rPr>
          <w:rFonts w:ascii="Calibri Light" w:hAnsi="Calibri Light" w:cs="Times New Roman"/>
        </w:rPr>
        <w:t>SGBV</w:t>
      </w:r>
      <w:r w:rsidR="00E95276" w:rsidRPr="003408D8">
        <w:rPr>
          <w:rFonts w:ascii="Calibri Light" w:hAnsi="Calibri Light" w:cs="Times New Roman"/>
        </w:rPr>
        <w:t xml:space="preserve">, </w:t>
      </w:r>
      <w:r w:rsidR="003049C3" w:rsidRPr="003408D8">
        <w:rPr>
          <w:rFonts w:ascii="Calibri Light" w:hAnsi="Calibri Light" w:cs="Times New Roman"/>
        </w:rPr>
        <w:t>continues</w:t>
      </w:r>
      <w:r w:rsidR="00E95276" w:rsidRPr="003408D8">
        <w:rPr>
          <w:rFonts w:ascii="Calibri Light" w:hAnsi="Calibri Light" w:cs="Times New Roman"/>
        </w:rPr>
        <w:t xml:space="preserve"> with little accountability for perpetrators of violence.</w:t>
      </w:r>
      <w:r w:rsidR="00E95276" w:rsidRPr="003408D8">
        <w:rPr>
          <w:rStyle w:val="FootnoteReference"/>
          <w:rFonts w:ascii="Calibri Light" w:hAnsi="Calibri Light" w:cs="Times New Roman"/>
        </w:rPr>
        <w:footnoteReference w:id="19"/>
      </w:r>
      <w:r w:rsidR="00E95276" w:rsidRPr="003408D8">
        <w:rPr>
          <w:rFonts w:ascii="Calibri Light" w:hAnsi="Calibri Light" w:cs="Times New Roman"/>
        </w:rPr>
        <w:t xml:space="preserve"> </w:t>
      </w:r>
      <w:r w:rsidRPr="003408D8">
        <w:rPr>
          <w:rFonts w:ascii="Calibri Light" w:hAnsi="Calibri Light" w:cs="Times New Roman"/>
        </w:rPr>
        <w:t>It should be noted that overall rates of reporting on violence against women and girls island-wide have also increased.</w:t>
      </w:r>
      <w:r w:rsidRPr="003408D8">
        <w:rPr>
          <w:rStyle w:val="FootnoteReference"/>
          <w:rFonts w:ascii="Calibri Light" w:hAnsi="Calibri Light" w:cs="Times New Roman"/>
        </w:rPr>
        <w:footnoteReference w:id="20"/>
      </w:r>
      <w:r w:rsidRPr="003408D8">
        <w:rPr>
          <w:rFonts w:ascii="Calibri Light" w:hAnsi="Calibri Light" w:cs="Times New Roman"/>
        </w:rPr>
        <w:t xml:space="preserve"> In the North, t</w:t>
      </w:r>
      <w:r w:rsidR="003049C3" w:rsidRPr="003408D8">
        <w:rPr>
          <w:rFonts w:ascii="Calibri Light" w:hAnsi="Calibri Light" w:cs="Times New Roman"/>
        </w:rPr>
        <w:t xml:space="preserve">he psychological impact of war, </w:t>
      </w:r>
      <w:r w:rsidR="00E95276" w:rsidRPr="003408D8">
        <w:rPr>
          <w:rFonts w:ascii="Calibri Light" w:hAnsi="Calibri Light" w:cs="Times New Roman"/>
        </w:rPr>
        <w:t>entrenched gender roles, IDP populations</w:t>
      </w:r>
      <w:r w:rsidR="003049C3" w:rsidRPr="003408D8">
        <w:rPr>
          <w:rFonts w:ascii="Calibri Light" w:hAnsi="Calibri Light" w:cs="Times New Roman"/>
        </w:rPr>
        <w:t>,</w:t>
      </w:r>
      <w:r w:rsidR="00E95276" w:rsidRPr="003408D8">
        <w:rPr>
          <w:rFonts w:ascii="Calibri Light" w:hAnsi="Calibri Light" w:cs="Times New Roman"/>
        </w:rPr>
        <w:t xml:space="preserve"> as well as continued militar</w:t>
      </w:r>
      <w:r w:rsidR="00457A43" w:rsidRPr="003408D8">
        <w:rPr>
          <w:rFonts w:ascii="Calibri Light" w:hAnsi="Calibri Light" w:cs="Times New Roman"/>
        </w:rPr>
        <w:t>y</w:t>
      </w:r>
      <w:r w:rsidR="00E95276" w:rsidRPr="003408D8">
        <w:rPr>
          <w:rFonts w:ascii="Calibri Light" w:hAnsi="Calibri Light" w:cs="Times New Roman"/>
        </w:rPr>
        <w:t xml:space="preserve"> </w:t>
      </w:r>
      <w:r w:rsidR="00457A43" w:rsidRPr="003408D8">
        <w:rPr>
          <w:rFonts w:ascii="Calibri Light" w:hAnsi="Calibri Light" w:cs="Times New Roman"/>
        </w:rPr>
        <w:t>presence</w:t>
      </w:r>
      <w:r w:rsidRPr="003408D8">
        <w:rPr>
          <w:rFonts w:ascii="Calibri Light" w:hAnsi="Calibri Light" w:cs="Times New Roman"/>
        </w:rPr>
        <w:t>,</w:t>
      </w:r>
      <w:r w:rsidR="00457A43" w:rsidRPr="003408D8">
        <w:rPr>
          <w:rFonts w:ascii="Calibri Light" w:hAnsi="Calibri Light" w:cs="Times New Roman"/>
        </w:rPr>
        <w:t xml:space="preserve"> </w:t>
      </w:r>
      <w:r w:rsidR="00E95276" w:rsidRPr="003408D8">
        <w:rPr>
          <w:rFonts w:ascii="Calibri Light" w:hAnsi="Calibri Light" w:cs="Times New Roman"/>
        </w:rPr>
        <w:t xml:space="preserve">contribute to </w:t>
      </w:r>
      <w:r w:rsidRPr="003408D8">
        <w:rPr>
          <w:rFonts w:ascii="Calibri Light" w:hAnsi="Calibri Light" w:cs="Times New Roman"/>
        </w:rPr>
        <w:t xml:space="preserve">intensifying </w:t>
      </w:r>
      <w:r w:rsidR="00E95276" w:rsidRPr="003408D8">
        <w:rPr>
          <w:rFonts w:ascii="Calibri Light" w:hAnsi="Calibri Light" w:cs="Times New Roman"/>
        </w:rPr>
        <w:t>women’s insecurity</w:t>
      </w:r>
      <w:r w:rsidR="00457A43" w:rsidRPr="003408D8">
        <w:rPr>
          <w:rFonts w:ascii="Calibri Light" w:hAnsi="Calibri Light" w:cs="Times New Roman"/>
        </w:rPr>
        <w:t>.</w:t>
      </w:r>
      <w:r w:rsidR="00E95276" w:rsidRPr="003408D8">
        <w:rPr>
          <w:rFonts w:ascii="Calibri Light" w:hAnsi="Calibri Light"/>
        </w:rPr>
        <w:t xml:space="preserve"> </w:t>
      </w:r>
    </w:p>
    <w:p w14:paraId="4586422F" w14:textId="120DFEB8" w:rsidR="00E95276" w:rsidRPr="003408D8" w:rsidRDefault="00E95276" w:rsidP="006673CE">
      <w:pPr>
        <w:spacing w:line="240" w:lineRule="auto"/>
        <w:jc w:val="both"/>
        <w:rPr>
          <w:rFonts w:ascii="Calibri Light" w:eastAsia="Times New Roman" w:hAnsi="Calibri Light" w:cs="Arial"/>
        </w:rPr>
      </w:pPr>
      <w:r w:rsidRPr="003408D8">
        <w:rPr>
          <w:rFonts w:ascii="Calibri Light" w:hAnsi="Calibri Light"/>
        </w:rPr>
        <w:t xml:space="preserve">Youth have the potential to positively shape Sri Lanka’s governance </w:t>
      </w:r>
      <w:r w:rsidR="00C95188" w:rsidRPr="003408D8">
        <w:rPr>
          <w:rFonts w:ascii="Calibri Light" w:hAnsi="Calibri Light"/>
        </w:rPr>
        <w:t xml:space="preserve">and peacebuilding </w:t>
      </w:r>
      <w:r w:rsidRPr="003408D8">
        <w:rPr>
          <w:rFonts w:ascii="Calibri Light" w:hAnsi="Calibri Light"/>
        </w:rPr>
        <w:t xml:space="preserve">trajectory. However, this potential is </w:t>
      </w:r>
      <w:r w:rsidR="003D5E7E" w:rsidRPr="003408D8">
        <w:rPr>
          <w:rFonts w:ascii="Calibri Light" w:hAnsi="Calibri Light"/>
        </w:rPr>
        <w:t>largely untapped</w:t>
      </w:r>
      <w:r w:rsidRPr="003408D8">
        <w:rPr>
          <w:rFonts w:ascii="Calibri Light" w:hAnsi="Calibri Light"/>
        </w:rPr>
        <w:t xml:space="preserve">. On the one hand, young people have limited opportunities to engage in decision-making. On the other hand, the country’s young people seem disengaged and disinterested in </w:t>
      </w:r>
      <w:r w:rsidR="00BC4CEA" w:rsidRPr="003408D8">
        <w:rPr>
          <w:rFonts w:ascii="Calibri Light" w:hAnsi="Calibri Light"/>
        </w:rPr>
        <w:t xml:space="preserve">public </w:t>
      </w:r>
      <w:r w:rsidRPr="003408D8">
        <w:rPr>
          <w:rFonts w:ascii="Calibri Light" w:hAnsi="Calibri Light"/>
        </w:rPr>
        <w:t xml:space="preserve">issues, </w:t>
      </w:r>
      <w:r w:rsidR="00BC4CEA" w:rsidRPr="003408D8">
        <w:rPr>
          <w:rFonts w:ascii="Calibri Light" w:hAnsi="Calibri Light"/>
        </w:rPr>
        <w:t xml:space="preserve">apart from </w:t>
      </w:r>
      <w:r w:rsidRPr="003408D8">
        <w:rPr>
          <w:rFonts w:ascii="Calibri Light" w:hAnsi="Calibri Light"/>
        </w:rPr>
        <w:t xml:space="preserve">issues such as education and employment that directly </w:t>
      </w:r>
      <w:r w:rsidR="00C95188" w:rsidRPr="003408D8">
        <w:rPr>
          <w:rFonts w:ascii="Calibri Light" w:hAnsi="Calibri Light"/>
        </w:rPr>
        <w:t>impact on their lives.</w:t>
      </w:r>
      <w:r w:rsidRPr="003408D8">
        <w:rPr>
          <w:rFonts w:ascii="Calibri Light" w:hAnsi="Calibri Light"/>
        </w:rPr>
        <w:t xml:space="preserve"> </w:t>
      </w:r>
      <w:r w:rsidR="00CC06F6" w:rsidRPr="003408D8">
        <w:rPr>
          <w:rFonts w:ascii="Calibri Light" w:hAnsi="Calibri Light"/>
        </w:rPr>
        <w:t xml:space="preserve"> Despite the preoccupation with ethn</w:t>
      </w:r>
      <w:r w:rsidR="003D5E7E" w:rsidRPr="003408D8">
        <w:rPr>
          <w:rFonts w:ascii="Calibri Light" w:hAnsi="Calibri Light"/>
        </w:rPr>
        <w:t>o-</w:t>
      </w:r>
      <w:r w:rsidR="00CC06F6" w:rsidRPr="003408D8">
        <w:rPr>
          <w:rFonts w:ascii="Calibri Light" w:hAnsi="Calibri Light"/>
        </w:rPr>
        <w:t>politics, other factors contributing to divisions emphasize the importance of understanding how different elements come together to position people differently and hierarchically in society. While ethnicity is a fundamental source of stratification, the combination of ethnicity with factors such as class, caste</w:t>
      </w:r>
      <w:r w:rsidR="007C14AB" w:rsidRPr="003408D8">
        <w:rPr>
          <w:rFonts w:ascii="Calibri Light" w:hAnsi="Calibri Light"/>
        </w:rPr>
        <w:t>, gender</w:t>
      </w:r>
      <w:r w:rsidR="00CC06F6" w:rsidRPr="003408D8">
        <w:rPr>
          <w:rFonts w:ascii="Calibri Light" w:hAnsi="Calibri Light"/>
        </w:rPr>
        <w:t xml:space="preserve"> and sector (rural, urban or estate) is what really determines a person’s position in life.</w:t>
      </w:r>
      <w:r w:rsidR="00EF4C4D" w:rsidRPr="003408D8">
        <w:rPr>
          <w:rFonts w:ascii="Calibri Light" w:hAnsi="Calibri Light"/>
        </w:rPr>
        <w:t xml:space="preserve"> </w:t>
      </w:r>
      <w:r w:rsidR="00CC06F6" w:rsidRPr="003408D8">
        <w:rPr>
          <w:rFonts w:ascii="Calibri Light" w:hAnsi="Calibri Light"/>
        </w:rPr>
        <w:t>The various factors producing different forms of division and social exclusion therefore need to be fully considered in reconciliation and social</w:t>
      </w:r>
      <w:r w:rsidR="00EF4C4D" w:rsidRPr="003408D8">
        <w:rPr>
          <w:rFonts w:ascii="Calibri Light" w:hAnsi="Calibri Light"/>
        </w:rPr>
        <w:t xml:space="preserve"> cohesion</w:t>
      </w:r>
      <w:r w:rsidR="00CC06F6" w:rsidRPr="003408D8">
        <w:rPr>
          <w:rFonts w:ascii="Calibri Light" w:hAnsi="Calibri Light"/>
        </w:rPr>
        <w:t xml:space="preserve"> efforts.</w:t>
      </w:r>
      <w:r w:rsidR="00EF4C4D" w:rsidRPr="003408D8">
        <w:rPr>
          <w:rStyle w:val="FootnoteReference"/>
          <w:rFonts w:ascii="Calibri Light" w:eastAsia="Times New Roman" w:hAnsi="Calibri Light" w:cs="Arial"/>
        </w:rPr>
        <w:t xml:space="preserve"> </w:t>
      </w:r>
      <w:r w:rsidR="006673CE" w:rsidRPr="003408D8">
        <w:rPr>
          <w:rFonts w:ascii="Calibri Light" w:hAnsi="Calibri Light"/>
        </w:rPr>
        <w:t xml:space="preserve">The National Youth Survey 2013 indicated hope for social cohesion: youth wanted a more altruistic, just society. However, youth saw </w:t>
      </w:r>
      <w:r w:rsidR="004E4386" w:rsidRPr="003408D8">
        <w:rPr>
          <w:rFonts w:ascii="Calibri Light" w:hAnsi="Calibri Light"/>
        </w:rPr>
        <w:t xml:space="preserve">“older </w:t>
      </w:r>
      <w:r w:rsidR="006673CE" w:rsidRPr="003408D8">
        <w:rPr>
          <w:rFonts w:ascii="Calibri Light" w:hAnsi="Calibri Light"/>
        </w:rPr>
        <w:t>adults</w:t>
      </w:r>
      <w:r w:rsidR="004E4386" w:rsidRPr="003408D8">
        <w:rPr>
          <w:rFonts w:ascii="Calibri Light" w:hAnsi="Calibri Light"/>
        </w:rPr>
        <w:t>”</w:t>
      </w:r>
      <w:r w:rsidR="006673CE" w:rsidRPr="003408D8">
        <w:rPr>
          <w:rFonts w:ascii="Calibri Light" w:hAnsi="Calibri Light"/>
        </w:rPr>
        <w:t xml:space="preserve"> and institutions as barriers to achieving this. With no lack of policy initiatives, what is required is an examination of how basic institutions, particularly in education, public administration, law enforcement and the justice system, reinforce inequality and hierarchy, with a view towards transformation.</w:t>
      </w:r>
      <w:r w:rsidR="00EF4C4D" w:rsidRPr="003408D8">
        <w:rPr>
          <w:rStyle w:val="FootnoteReference"/>
          <w:rFonts w:ascii="Calibri Light" w:eastAsia="Times New Roman" w:hAnsi="Calibri Light" w:cs="Arial"/>
        </w:rPr>
        <w:footnoteReference w:id="21"/>
      </w:r>
    </w:p>
    <w:p w14:paraId="221EC0C7" w14:textId="050A655A" w:rsidR="00080899" w:rsidRPr="003408D8" w:rsidRDefault="009C4411" w:rsidP="00E95276">
      <w:pPr>
        <w:spacing w:line="240" w:lineRule="auto"/>
        <w:jc w:val="both"/>
        <w:rPr>
          <w:rFonts w:ascii="Calibri Light" w:hAnsi="Calibri Light"/>
        </w:rPr>
      </w:pPr>
      <w:r w:rsidRPr="003408D8">
        <w:rPr>
          <w:rFonts w:ascii="Calibri Light" w:hAnsi="Calibri Light" w:cs="Times"/>
          <w:lang w:val="en-GB"/>
        </w:rPr>
        <w:lastRenderedPageBreak/>
        <w:t xml:space="preserve">When it comes to </w:t>
      </w:r>
      <w:r w:rsidR="00080899" w:rsidRPr="003408D8">
        <w:rPr>
          <w:rFonts w:ascii="Calibri Light" w:hAnsi="Calibri Light" w:cs="Times"/>
          <w:lang w:val="en-GB"/>
        </w:rPr>
        <w:t>the country’s climate and disaster vulnerability</w:t>
      </w:r>
      <w:r w:rsidRPr="003408D8">
        <w:rPr>
          <w:rFonts w:ascii="Calibri Light" w:hAnsi="Calibri Light" w:cs="Times"/>
          <w:lang w:val="en-GB"/>
        </w:rPr>
        <w:t xml:space="preserve">, </w:t>
      </w:r>
      <w:r w:rsidR="0049446F" w:rsidRPr="003408D8">
        <w:rPr>
          <w:rFonts w:ascii="Calibri Light" w:hAnsi="Calibri Light" w:cs="Times New Roman"/>
        </w:rPr>
        <w:t>Sri Lanka ranked 4</w:t>
      </w:r>
      <w:r w:rsidR="0049446F" w:rsidRPr="003408D8">
        <w:rPr>
          <w:rFonts w:ascii="Calibri Light" w:hAnsi="Calibri Light" w:cs="Times New Roman"/>
          <w:vertAlign w:val="superscript"/>
        </w:rPr>
        <w:t>th</w:t>
      </w:r>
      <w:r w:rsidR="0049446F" w:rsidRPr="003408D8">
        <w:rPr>
          <w:rFonts w:ascii="Calibri Light" w:hAnsi="Calibri Light" w:cs="Times New Roman"/>
        </w:rPr>
        <w:t xml:space="preserve"> in the 2018 Global Climate Risk Index due to </w:t>
      </w:r>
      <w:r w:rsidR="00844063" w:rsidRPr="003408D8">
        <w:rPr>
          <w:rFonts w:ascii="Calibri Light" w:hAnsi="Calibri Light" w:cs="Times New Roman"/>
        </w:rPr>
        <w:t xml:space="preserve">the </w:t>
      </w:r>
      <w:r w:rsidR="0049446F" w:rsidRPr="003408D8">
        <w:rPr>
          <w:rFonts w:ascii="Calibri Light" w:hAnsi="Calibri Light" w:cs="Times New Roman"/>
        </w:rPr>
        <w:t>seriousness of recent disasters.</w:t>
      </w:r>
      <w:r w:rsidR="0049446F" w:rsidRPr="003408D8">
        <w:rPr>
          <w:rStyle w:val="FootnoteReference"/>
          <w:rFonts w:ascii="Calibri Light" w:hAnsi="Calibri Light" w:cs="Times New Roman"/>
        </w:rPr>
        <w:footnoteReference w:id="22"/>
      </w:r>
      <w:r w:rsidR="0049446F" w:rsidRPr="003408D8">
        <w:rPr>
          <w:rFonts w:ascii="Calibri Light" w:hAnsi="Calibri Light" w:cs="Times New Roman"/>
        </w:rPr>
        <w:t xml:space="preserve"> The 2019 Long-Term Climate Change Risk Index ranked Sri Lanka 2</w:t>
      </w:r>
      <w:r w:rsidR="0049446F" w:rsidRPr="003408D8">
        <w:rPr>
          <w:rFonts w:ascii="Calibri Light" w:hAnsi="Calibri Light" w:cs="Times New Roman"/>
          <w:vertAlign w:val="superscript"/>
        </w:rPr>
        <w:t>nd</w:t>
      </w:r>
      <w:r w:rsidR="0049446F" w:rsidRPr="003408D8">
        <w:rPr>
          <w:rFonts w:ascii="Calibri Light" w:hAnsi="Calibri Light" w:cs="Times New Roman"/>
        </w:rPr>
        <w:t xml:space="preserve"> on exposure to extreme weather events due to recurrent floods, landslides and drought.</w:t>
      </w:r>
      <w:r w:rsidR="0049446F" w:rsidRPr="003408D8">
        <w:rPr>
          <w:rStyle w:val="FootnoteReference"/>
          <w:rFonts w:ascii="Calibri Light" w:hAnsi="Calibri Light" w:cs="Times New Roman"/>
        </w:rPr>
        <w:footnoteReference w:id="23"/>
      </w:r>
      <w:r w:rsidR="0049446F" w:rsidRPr="003408D8">
        <w:rPr>
          <w:rFonts w:ascii="Calibri Light" w:hAnsi="Calibri Light" w:cs="Times New Roman"/>
        </w:rPr>
        <w:t xml:space="preserve"> Long-term financial loss due to climate change has been estimated at USD 0.38 billion per year.</w:t>
      </w:r>
      <w:r w:rsidR="0049446F" w:rsidRPr="003408D8">
        <w:rPr>
          <w:rStyle w:val="FootnoteReference"/>
          <w:rFonts w:ascii="Calibri Light" w:hAnsi="Calibri Light" w:cs="Times New Roman"/>
        </w:rPr>
        <w:footnoteReference w:id="24"/>
      </w:r>
      <w:r w:rsidR="00A04844" w:rsidRPr="003408D8">
        <w:rPr>
          <w:rFonts w:ascii="Calibri Light" w:hAnsi="Calibri Light" w:cs="Times New Roman"/>
        </w:rPr>
        <w:t xml:space="preserve"> The country is </w:t>
      </w:r>
      <w:r w:rsidR="00844063" w:rsidRPr="003408D8">
        <w:rPr>
          <w:rFonts w:ascii="Calibri Light" w:hAnsi="Calibri Light" w:cs="Times New Roman"/>
        </w:rPr>
        <w:t>yet to take notable action on</w:t>
      </w:r>
      <w:r w:rsidR="00A04844" w:rsidRPr="003408D8">
        <w:rPr>
          <w:rFonts w:ascii="Calibri Light" w:hAnsi="Calibri Light" w:cs="Times New Roman"/>
        </w:rPr>
        <w:t xml:space="preserve"> disaster risk reduction</w:t>
      </w:r>
      <w:r w:rsidR="00E94187" w:rsidRPr="003408D8">
        <w:rPr>
          <w:rFonts w:ascii="Calibri Light" w:hAnsi="Calibri Light" w:cs="Times New Roman"/>
        </w:rPr>
        <w:t xml:space="preserve"> and climate adaptation</w:t>
      </w:r>
      <w:r w:rsidR="00844063" w:rsidRPr="003408D8">
        <w:rPr>
          <w:rFonts w:ascii="Calibri Light" w:hAnsi="Calibri Light" w:cs="Times New Roman"/>
        </w:rPr>
        <w:t>, which goes beyond the formulation of policies and enactment of laws</w:t>
      </w:r>
      <w:r w:rsidR="00A04844" w:rsidRPr="003408D8">
        <w:rPr>
          <w:rFonts w:ascii="Calibri Light" w:hAnsi="Calibri Light" w:cs="Times New Roman"/>
        </w:rPr>
        <w:t xml:space="preserve">. </w:t>
      </w:r>
      <w:r w:rsidR="00A04844" w:rsidRPr="003408D8">
        <w:rPr>
          <w:rFonts w:ascii="Calibri Light" w:hAnsi="Calibri Light" w:cs="Times"/>
          <w:lang w:val="en-GB"/>
        </w:rPr>
        <w:t>U</w:t>
      </w:r>
      <w:r w:rsidRPr="003408D8">
        <w:rPr>
          <w:rFonts w:ascii="Calibri Light" w:hAnsi="Calibri Light" w:cs="Times"/>
          <w:lang w:val="en-GB"/>
        </w:rPr>
        <w:t>nderlying causes</w:t>
      </w:r>
      <w:r w:rsidR="00080899" w:rsidRPr="003408D8">
        <w:rPr>
          <w:rFonts w:ascii="Calibri Light" w:hAnsi="Calibri Light" w:cs="Times"/>
          <w:lang w:val="en-GB"/>
        </w:rPr>
        <w:t xml:space="preserve"> include gaps in institutional capacities</w:t>
      </w:r>
      <w:r w:rsidR="00031D02" w:rsidRPr="003408D8">
        <w:rPr>
          <w:rFonts w:ascii="Calibri Light" w:hAnsi="Calibri Light" w:cs="Times"/>
          <w:lang w:val="en-GB"/>
        </w:rPr>
        <w:t xml:space="preserve"> and </w:t>
      </w:r>
      <w:r w:rsidR="00844063" w:rsidRPr="003408D8">
        <w:rPr>
          <w:rFonts w:ascii="Calibri Light" w:hAnsi="Calibri Light" w:cs="Times"/>
          <w:lang w:val="en-GB"/>
        </w:rPr>
        <w:t xml:space="preserve">inter-sectoral </w:t>
      </w:r>
      <w:r w:rsidR="00080899" w:rsidRPr="003408D8">
        <w:rPr>
          <w:rFonts w:ascii="Calibri Light" w:hAnsi="Calibri Light" w:cs="Times"/>
          <w:lang w:val="en-GB"/>
        </w:rPr>
        <w:t>coordination</w:t>
      </w:r>
      <w:r w:rsidR="00031D02" w:rsidRPr="003408D8">
        <w:rPr>
          <w:rFonts w:ascii="Calibri Light" w:hAnsi="Calibri Light" w:cs="Times"/>
          <w:lang w:val="en-GB"/>
        </w:rPr>
        <w:t>,</w:t>
      </w:r>
      <w:r w:rsidR="00080899" w:rsidRPr="003408D8">
        <w:rPr>
          <w:rStyle w:val="FootnoteReference"/>
          <w:rFonts w:ascii="Calibri Light" w:hAnsi="Calibri Light" w:cs="Ottawa-Normal"/>
          <w:lang w:val="en-GB"/>
        </w:rPr>
        <w:footnoteReference w:id="25"/>
      </w:r>
      <w:r w:rsidR="00031D02" w:rsidRPr="003408D8">
        <w:rPr>
          <w:rFonts w:ascii="Calibri Light" w:hAnsi="Calibri Light" w:cs="Times"/>
          <w:lang w:val="en-GB"/>
        </w:rPr>
        <w:t xml:space="preserve"> as well as political influence over decision-making</w:t>
      </w:r>
      <w:r w:rsidR="00844063" w:rsidRPr="003408D8">
        <w:rPr>
          <w:rFonts w:ascii="Calibri Light" w:hAnsi="Calibri Light" w:cs="Times"/>
          <w:lang w:val="en-GB"/>
        </w:rPr>
        <w:t xml:space="preserve"> and a lack of political will</w:t>
      </w:r>
      <w:r w:rsidR="00031D02" w:rsidRPr="003408D8">
        <w:rPr>
          <w:rFonts w:ascii="Calibri Light" w:hAnsi="Calibri Light" w:cs="Times"/>
          <w:lang w:val="en-GB"/>
        </w:rPr>
        <w:t>.</w:t>
      </w:r>
      <w:r w:rsidR="00080899" w:rsidRPr="003408D8">
        <w:rPr>
          <w:rFonts w:ascii="Calibri Light" w:hAnsi="Calibri Light" w:cs="Ottawa-Normal"/>
          <w:lang w:val="en-GB"/>
        </w:rPr>
        <w:t xml:space="preserve"> This is partly due to the proliferation of parallel institutions which make</w:t>
      </w:r>
      <w:r w:rsidR="00E94187" w:rsidRPr="003408D8">
        <w:rPr>
          <w:rFonts w:ascii="Calibri Light" w:hAnsi="Calibri Light" w:cs="Ottawa-Normal"/>
          <w:lang w:val="en-GB"/>
        </w:rPr>
        <w:t>s</w:t>
      </w:r>
      <w:r w:rsidR="00080899" w:rsidRPr="003408D8">
        <w:rPr>
          <w:rFonts w:ascii="Calibri Light" w:hAnsi="Calibri Light" w:cs="Ottawa-Normal"/>
          <w:lang w:val="en-GB"/>
        </w:rPr>
        <w:t xml:space="preserve"> coordination difficult even with good intentions, but even more so</w:t>
      </w:r>
      <w:r w:rsidR="00E94187" w:rsidRPr="003408D8">
        <w:rPr>
          <w:rFonts w:ascii="Calibri Light" w:hAnsi="Calibri Light" w:cs="Ottawa-Normal"/>
          <w:lang w:val="en-GB"/>
        </w:rPr>
        <w:t>,</w:t>
      </w:r>
      <w:r w:rsidR="00080899" w:rsidRPr="003408D8">
        <w:rPr>
          <w:rFonts w:ascii="Calibri Light" w:hAnsi="Calibri Light" w:cs="Ottawa-Normal"/>
          <w:lang w:val="en-GB"/>
        </w:rPr>
        <w:t xml:space="preserve"> because of the lack of a culture of cross-sectoral policy coordination in general, and a lack of experience in integrating environment, climate and disaster considerations into development planning in particular. Overlapping mandates keep institutions from taking action. This situation is compounded by a general lack of formal oversight mechanisms </w:t>
      </w:r>
      <w:r w:rsidR="00935295" w:rsidRPr="003408D8">
        <w:rPr>
          <w:rFonts w:ascii="Calibri Light" w:hAnsi="Calibri Light" w:cs="Ottawa-Normal"/>
          <w:lang w:val="en-GB"/>
        </w:rPr>
        <w:t xml:space="preserve">for </w:t>
      </w:r>
      <w:r w:rsidR="00080899" w:rsidRPr="003408D8">
        <w:rPr>
          <w:rFonts w:ascii="Calibri Light" w:hAnsi="Calibri Light" w:cs="Ottawa-Normal"/>
          <w:lang w:val="en-GB"/>
        </w:rPr>
        <w:t>activities impacting the country’s natural resource base, as well as the lack of implementation</w:t>
      </w:r>
      <w:r w:rsidR="00935295" w:rsidRPr="003408D8">
        <w:rPr>
          <w:rFonts w:ascii="Calibri Light" w:hAnsi="Calibri Light" w:cs="Ottawa-Normal"/>
          <w:lang w:val="en-GB"/>
        </w:rPr>
        <w:t xml:space="preserve"> and </w:t>
      </w:r>
      <w:r w:rsidR="00080899" w:rsidRPr="003408D8">
        <w:rPr>
          <w:rFonts w:ascii="Calibri Light" w:hAnsi="Calibri Light" w:cs="Ottawa-Normal"/>
          <w:lang w:val="en-GB"/>
        </w:rPr>
        <w:t>enforcement of laws, policies and mechanisms which are in place, such as environmental impact assessments.  Similarly, there is inadequate public and civil society involvement in advocacy and oversight processes, also owing to the general lack of information and knowledge of climate change impacts and adaptation possibilities.</w:t>
      </w:r>
    </w:p>
    <w:p w14:paraId="6E482AF5" w14:textId="0637D9F6" w:rsidR="00E37361" w:rsidRPr="003408D8" w:rsidRDefault="003541B9" w:rsidP="00E95276">
      <w:pPr>
        <w:spacing w:after="0" w:line="240" w:lineRule="auto"/>
        <w:jc w:val="both"/>
        <w:rPr>
          <w:rFonts w:ascii="Calibri Light" w:eastAsia="Times New Roman" w:hAnsi="Calibri Light" w:cs="Arial"/>
        </w:rPr>
      </w:pPr>
      <w:r w:rsidRPr="003408D8">
        <w:rPr>
          <w:rFonts w:ascii="Calibri Light" w:hAnsi="Calibri Light" w:cs="Arial"/>
        </w:rPr>
        <w:t>Sustainable Development Goal (</w:t>
      </w:r>
      <w:r w:rsidR="00A85E1F" w:rsidRPr="003408D8">
        <w:rPr>
          <w:rFonts w:ascii="Calibri Light" w:hAnsi="Calibri Light"/>
        </w:rPr>
        <w:t>SDG</w:t>
      </w:r>
      <w:r w:rsidRPr="003408D8">
        <w:rPr>
          <w:rFonts w:ascii="Calibri Light" w:hAnsi="Calibri Light"/>
        </w:rPr>
        <w:t>)</w:t>
      </w:r>
      <w:r w:rsidR="00A85E1F" w:rsidRPr="003408D8">
        <w:rPr>
          <w:rFonts w:ascii="Calibri Light" w:hAnsi="Calibri Light"/>
        </w:rPr>
        <w:t xml:space="preserve"> 16 on Peace, Justice and Strong Institutions underscores the importance of effective, accountable and inclusive institutions at all levels, as both a development aim </w:t>
      </w:r>
      <w:r w:rsidR="00E06385" w:rsidRPr="003408D8">
        <w:rPr>
          <w:rFonts w:ascii="Calibri Light" w:hAnsi="Calibri Light"/>
        </w:rPr>
        <w:t xml:space="preserve">in and of itself </w:t>
      </w:r>
      <w:r w:rsidR="00A85E1F" w:rsidRPr="003408D8">
        <w:rPr>
          <w:rFonts w:ascii="Calibri Light" w:hAnsi="Calibri Light"/>
        </w:rPr>
        <w:t>as well as a</w:t>
      </w:r>
      <w:r w:rsidR="003A3309" w:rsidRPr="003408D8">
        <w:rPr>
          <w:rFonts w:ascii="Calibri Light" w:hAnsi="Calibri Light"/>
        </w:rPr>
        <w:t>n enabler to lay the</w:t>
      </w:r>
      <w:r w:rsidR="00A85E1F" w:rsidRPr="003408D8">
        <w:rPr>
          <w:rFonts w:ascii="Calibri Light" w:hAnsi="Calibri Light"/>
        </w:rPr>
        <w:t xml:space="preserve"> foundation for achieving </w:t>
      </w:r>
      <w:r w:rsidR="00BC4CEA" w:rsidRPr="003408D8">
        <w:rPr>
          <w:rFonts w:ascii="Calibri Light" w:hAnsi="Calibri Light"/>
        </w:rPr>
        <w:t xml:space="preserve">the other SDGs and </w:t>
      </w:r>
      <w:r w:rsidR="00E06F55" w:rsidRPr="003408D8">
        <w:rPr>
          <w:rFonts w:ascii="Calibri Light" w:hAnsi="Calibri Light"/>
        </w:rPr>
        <w:t xml:space="preserve">overall objective of </w:t>
      </w:r>
      <w:r w:rsidR="00A85E1F" w:rsidRPr="003408D8">
        <w:rPr>
          <w:rFonts w:ascii="Calibri Light" w:hAnsi="Calibri Light"/>
        </w:rPr>
        <w:t xml:space="preserve">the 2030 </w:t>
      </w:r>
      <w:r w:rsidR="00235DF6" w:rsidRPr="003408D8">
        <w:rPr>
          <w:rFonts w:ascii="Calibri Light" w:hAnsi="Calibri Light"/>
        </w:rPr>
        <w:t xml:space="preserve">Global </w:t>
      </w:r>
      <w:r w:rsidR="00A85E1F" w:rsidRPr="003408D8">
        <w:rPr>
          <w:rFonts w:ascii="Calibri Light" w:hAnsi="Calibri Light"/>
        </w:rPr>
        <w:t xml:space="preserve">Development Agenda. </w:t>
      </w:r>
      <w:r w:rsidR="00E95276" w:rsidRPr="003408D8">
        <w:rPr>
          <w:rFonts w:ascii="Calibri Light" w:hAnsi="Calibri Light" w:cs="Arial"/>
        </w:rPr>
        <w:t xml:space="preserve">The </w:t>
      </w:r>
      <w:r w:rsidR="00964667" w:rsidRPr="003408D8">
        <w:rPr>
          <w:rFonts w:ascii="Calibri Light" w:hAnsi="Calibri Light" w:cs="Arial"/>
        </w:rPr>
        <w:t>SDGs</w:t>
      </w:r>
      <w:r w:rsidR="00E95276" w:rsidRPr="003408D8">
        <w:rPr>
          <w:rFonts w:ascii="Calibri Light" w:hAnsi="Calibri Light" w:cs="Arial"/>
        </w:rPr>
        <w:t xml:space="preserve"> are multi-sectoral in nature</w:t>
      </w:r>
      <w:r w:rsidRPr="003408D8">
        <w:rPr>
          <w:rFonts w:ascii="Calibri Light" w:hAnsi="Calibri Light" w:cs="Arial"/>
        </w:rPr>
        <w:t>, a</w:t>
      </w:r>
      <w:r w:rsidR="00E95276" w:rsidRPr="003408D8">
        <w:rPr>
          <w:rFonts w:ascii="Calibri Light" w:hAnsi="Calibri Light" w:cs="Arial"/>
        </w:rPr>
        <w:t xml:space="preserve">nd achieving them requires holistic evidence-based policy, planning, </w:t>
      </w:r>
      <w:r w:rsidR="00935295" w:rsidRPr="003408D8">
        <w:rPr>
          <w:rFonts w:ascii="Calibri Light" w:hAnsi="Calibri Light" w:cs="Arial"/>
        </w:rPr>
        <w:t xml:space="preserve">implementation </w:t>
      </w:r>
      <w:r w:rsidR="00E95276" w:rsidRPr="003408D8">
        <w:rPr>
          <w:rFonts w:ascii="Calibri Light" w:hAnsi="Calibri Light" w:cs="Arial"/>
        </w:rPr>
        <w:t xml:space="preserve">and monitoring. To achieve the SDGs, Sri Lanka’s governance institutions at </w:t>
      </w:r>
      <w:r w:rsidR="003A3309" w:rsidRPr="003408D8">
        <w:rPr>
          <w:rFonts w:ascii="Calibri Light" w:hAnsi="Calibri Light" w:cs="Arial"/>
        </w:rPr>
        <w:t xml:space="preserve">national and sub-national </w:t>
      </w:r>
      <w:r w:rsidR="00E95276" w:rsidRPr="003408D8">
        <w:rPr>
          <w:rFonts w:ascii="Calibri Light" w:hAnsi="Calibri Light" w:cs="Arial"/>
        </w:rPr>
        <w:t>levels will need to</w:t>
      </w:r>
      <w:r w:rsidRPr="003408D8">
        <w:rPr>
          <w:rFonts w:ascii="Calibri Light" w:hAnsi="Calibri Light" w:cs="Arial"/>
        </w:rPr>
        <w:t xml:space="preserve"> ensure </w:t>
      </w:r>
      <w:r w:rsidR="003A3309" w:rsidRPr="003408D8">
        <w:rPr>
          <w:rFonts w:ascii="Calibri Light" w:hAnsi="Calibri Light" w:cs="Arial"/>
        </w:rPr>
        <w:t>development</w:t>
      </w:r>
      <w:r w:rsidR="00E95276" w:rsidRPr="003408D8">
        <w:rPr>
          <w:rFonts w:ascii="Calibri Light" w:hAnsi="Calibri Light" w:cs="Arial"/>
        </w:rPr>
        <w:t xml:space="preserve"> actions are responsive and accountable to the needs of all citizens</w:t>
      </w:r>
      <w:r w:rsidRPr="003408D8">
        <w:rPr>
          <w:rFonts w:ascii="Calibri Light" w:hAnsi="Calibri Light" w:cs="Arial"/>
        </w:rPr>
        <w:t>,</w:t>
      </w:r>
      <w:r w:rsidR="00E95276" w:rsidRPr="003408D8">
        <w:rPr>
          <w:rFonts w:ascii="Calibri Light" w:hAnsi="Calibri Light" w:cs="Arial"/>
        </w:rPr>
        <w:t xml:space="preserve"> particularly to those that are being left behind</w:t>
      </w:r>
      <w:r w:rsidR="003A3309" w:rsidRPr="003408D8">
        <w:rPr>
          <w:rFonts w:ascii="Calibri Light" w:hAnsi="Calibri Light" w:cs="Arial"/>
        </w:rPr>
        <w:t xml:space="preserve"> in the mainstream development process</w:t>
      </w:r>
      <w:r w:rsidR="00E95276" w:rsidRPr="003408D8">
        <w:rPr>
          <w:rFonts w:ascii="Calibri Light" w:hAnsi="Calibri Light" w:cs="Arial"/>
        </w:rPr>
        <w:t xml:space="preserve">. </w:t>
      </w:r>
      <w:r w:rsidR="00746912" w:rsidRPr="003408D8">
        <w:rPr>
          <w:rFonts w:ascii="Calibri Light" w:eastAsia="Times New Roman" w:hAnsi="Calibri Light" w:cs="Arial"/>
        </w:rPr>
        <w:t>It is noteworthy that t</w:t>
      </w:r>
      <w:r w:rsidR="00E37361" w:rsidRPr="003408D8">
        <w:rPr>
          <w:rFonts w:ascii="Calibri Light" w:eastAsia="Times New Roman" w:hAnsi="Calibri Light" w:cs="Arial"/>
        </w:rPr>
        <w:t xml:space="preserve">he 2017 </w:t>
      </w:r>
      <w:r w:rsidR="002A0D46" w:rsidRPr="003408D8">
        <w:rPr>
          <w:rFonts w:ascii="Calibri Light" w:eastAsia="Times New Roman" w:hAnsi="Calibri Light" w:cs="Arial"/>
        </w:rPr>
        <w:t xml:space="preserve">UN </w:t>
      </w:r>
      <w:r w:rsidR="00E37361" w:rsidRPr="003408D8">
        <w:rPr>
          <w:rFonts w:ascii="Calibri Light" w:eastAsia="Times New Roman" w:hAnsi="Calibri Light" w:cs="Arial"/>
        </w:rPr>
        <w:t>inter-agency</w:t>
      </w:r>
      <w:r w:rsidR="002A0D46" w:rsidRPr="003408D8">
        <w:rPr>
          <w:rFonts w:ascii="Calibri Light" w:eastAsia="Times New Roman" w:hAnsi="Calibri Light" w:cs="Arial"/>
        </w:rPr>
        <w:t xml:space="preserve"> </w:t>
      </w:r>
      <w:r w:rsidR="00E37361" w:rsidRPr="003408D8">
        <w:rPr>
          <w:rFonts w:ascii="Calibri Light" w:eastAsia="Times New Roman" w:hAnsi="Calibri Light" w:cs="Arial"/>
        </w:rPr>
        <w:t xml:space="preserve">mission </w:t>
      </w:r>
      <w:r w:rsidR="002A0D46" w:rsidRPr="003408D8">
        <w:rPr>
          <w:rFonts w:ascii="Calibri Light" w:eastAsia="Times New Roman" w:hAnsi="Calibri Light" w:cs="Arial"/>
        </w:rPr>
        <w:t>f</w:t>
      </w:r>
      <w:r w:rsidR="00E37361" w:rsidRPr="003408D8">
        <w:rPr>
          <w:rFonts w:ascii="Calibri Light" w:eastAsia="Times New Roman" w:hAnsi="Calibri Light" w:cs="Arial"/>
        </w:rPr>
        <w:t xml:space="preserve">or Mainstreaming, Acceleration and Policy Support </w:t>
      </w:r>
      <w:r w:rsidR="001B1383" w:rsidRPr="003408D8">
        <w:rPr>
          <w:rFonts w:ascii="Calibri Light" w:eastAsia="Times New Roman" w:hAnsi="Calibri Light" w:cs="Arial"/>
        </w:rPr>
        <w:t xml:space="preserve">(MAPS) </w:t>
      </w:r>
      <w:r w:rsidR="00E37361" w:rsidRPr="003408D8">
        <w:rPr>
          <w:rFonts w:ascii="Calibri Light" w:eastAsia="Times New Roman" w:hAnsi="Calibri Light" w:cs="Arial"/>
        </w:rPr>
        <w:t xml:space="preserve">for implementation of the SDGs in Sri Lanka </w:t>
      </w:r>
      <w:r w:rsidR="002A0D46" w:rsidRPr="003408D8">
        <w:rPr>
          <w:rFonts w:ascii="Calibri Light" w:eastAsia="Times New Roman" w:hAnsi="Calibri Light" w:cs="Arial"/>
        </w:rPr>
        <w:t>observed</w:t>
      </w:r>
      <w:r w:rsidR="00E37361" w:rsidRPr="003408D8">
        <w:rPr>
          <w:rFonts w:ascii="Calibri Light" w:eastAsia="Times New Roman" w:hAnsi="Calibri Light" w:cs="Arial"/>
        </w:rPr>
        <w:t xml:space="preserve"> that while the country is making progress on peace building, “….it is on a separate and parallel stream from the efforts on sustainable development, although they mutually depend on each other.”</w:t>
      </w:r>
      <w:r w:rsidR="00E37361" w:rsidRPr="003408D8">
        <w:rPr>
          <w:rStyle w:val="FootnoteReference"/>
          <w:rFonts w:ascii="Calibri Light" w:eastAsia="Times New Roman" w:hAnsi="Calibri Light" w:cs="Arial"/>
        </w:rPr>
        <w:footnoteReference w:id="26"/>
      </w:r>
      <w:r w:rsidR="00E37361" w:rsidRPr="003408D8">
        <w:rPr>
          <w:rFonts w:ascii="Calibri Light" w:eastAsia="Times New Roman" w:hAnsi="Calibri Light" w:cs="Arial"/>
        </w:rPr>
        <w:t xml:space="preserve"> The report </w:t>
      </w:r>
      <w:r w:rsidR="003A3309" w:rsidRPr="003408D8">
        <w:rPr>
          <w:rFonts w:ascii="Calibri Light" w:eastAsia="Times New Roman" w:hAnsi="Calibri Light" w:cs="Arial"/>
        </w:rPr>
        <w:t xml:space="preserve">recommends </w:t>
      </w:r>
      <w:r w:rsidR="00E37361" w:rsidRPr="003408D8">
        <w:rPr>
          <w:rFonts w:ascii="Calibri Light" w:eastAsia="Times New Roman" w:hAnsi="Calibri Light" w:cs="Arial"/>
        </w:rPr>
        <w:t>bridging the development and peace gap</w:t>
      </w:r>
      <w:r w:rsidR="003A3309" w:rsidRPr="003408D8">
        <w:rPr>
          <w:rFonts w:ascii="Calibri Light" w:eastAsia="Times New Roman" w:hAnsi="Calibri Light" w:cs="Arial"/>
        </w:rPr>
        <w:t>,</w:t>
      </w:r>
      <w:r w:rsidR="00E37361" w:rsidRPr="003408D8">
        <w:rPr>
          <w:rFonts w:ascii="Calibri Light" w:eastAsia="Times New Roman" w:hAnsi="Calibri Light" w:cs="Arial"/>
        </w:rPr>
        <w:t xml:space="preserve"> as one of </w:t>
      </w:r>
      <w:r w:rsidR="003A3309" w:rsidRPr="003408D8">
        <w:rPr>
          <w:rFonts w:ascii="Calibri Light" w:eastAsia="Times New Roman" w:hAnsi="Calibri Light" w:cs="Arial"/>
        </w:rPr>
        <w:t>5</w:t>
      </w:r>
      <w:r w:rsidR="00E37361" w:rsidRPr="003408D8">
        <w:rPr>
          <w:rFonts w:ascii="Calibri Light" w:eastAsia="Times New Roman" w:hAnsi="Calibri Light" w:cs="Arial"/>
        </w:rPr>
        <w:t xml:space="preserve"> potential accelerators </w:t>
      </w:r>
      <w:r w:rsidR="003A3309" w:rsidRPr="003408D8">
        <w:rPr>
          <w:rFonts w:ascii="Calibri Light" w:eastAsia="Times New Roman" w:hAnsi="Calibri Light" w:cs="Arial"/>
        </w:rPr>
        <w:t xml:space="preserve">for </w:t>
      </w:r>
      <w:r w:rsidR="00E37361" w:rsidRPr="003408D8">
        <w:rPr>
          <w:rFonts w:ascii="Calibri Light" w:eastAsia="Times New Roman" w:hAnsi="Calibri Light" w:cs="Arial"/>
        </w:rPr>
        <w:t xml:space="preserve">Sri Lanka’s implementation of the SDGs. </w:t>
      </w:r>
    </w:p>
    <w:p w14:paraId="717A48F2" w14:textId="3AFCD4F4" w:rsidR="002C223C" w:rsidRPr="00C04A2D" w:rsidRDefault="00637141" w:rsidP="00145E52">
      <w:pPr>
        <w:pStyle w:val="Heading2"/>
        <w:spacing w:before="100" w:beforeAutospacing="1" w:after="100" w:afterAutospacing="1"/>
        <w:rPr>
          <w:color w:val="auto"/>
          <w:u w:val="single"/>
          <w:lang w:val="en-GB"/>
        </w:rPr>
      </w:pPr>
      <w:r w:rsidRPr="00C04A2D">
        <w:rPr>
          <w:color w:val="auto"/>
          <w:lang w:val="en-GB"/>
        </w:rPr>
        <w:t xml:space="preserve">II. </w:t>
      </w:r>
      <w:r w:rsidR="00B353EA" w:rsidRPr="00C04A2D">
        <w:rPr>
          <w:color w:val="auto"/>
          <w:u w:val="single"/>
          <w:lang w:val="en-GB"/>
        </w:rPr>
        <w:t>Strategy,</w:t>
      </w:r>
      <w:r w:rsidR="005A1C7B" w:rsidRPr="00C04A2D">
        <w:rPr>
          <w:color w:val="auto"/>
          <w:u w:val="single"/>
          <w:lang w:val="en-GB"/>
        </w:rPr>
        <w:t xml:space="preserve"> </w:t>
      </w:r>
      <w:r w:rsidR="001C0BDB" w:rsidRPr="00C04A2D">
        <w:rPr>
          <w:color w:val="auto"/>
          <w:u w:val="single"/>
          <w:lang w:val="en-GB"/>
        </w:rPr>
        <w:t xml:space="preserve">rationale, </w:t>
      </w:r>
      <w:r w:rsidR="00642CA8" w:rsidRPr="00C04A2D">
        <w:rPr>
          <w:color w:val="auto"/>
          <w:u w:val="single"/>
          <w:lang w:val="en-GB"/>
        </w:rPr>
        <w:t xml:space="preserve">theory of change, </w:t>
      </w:r>
      <w:r w:rsidR="006B5175" w:rsidRPr="00C04A2D">
        <w:rPr>
          <w:color w:val="auto"/>
          <w:u w:val="single"/>
          <w:lang w:val="en-GB"/>
        </w:rPr>
        <w:t xml:space="preserve">cross-cutting issues and </w:t>
      </w:r>
      <w:r w:rsidR="00222D2D" w:rsidRPr="00C04A2D">
        <w:rPr>
          <w:color w:val="auto"/>
          <w:u w:val="single"/>
          <w:lang w:val="en-GB"/>
        </w:rPr>
        <w:t xml:space="preserve">linkages </w:t>
      </w:r>
    </w:p>
    <w:p w14:paraId="449D2B0A" w14:textId="77777777" w:rsidR="00145E52" w:rsidRPr="003408D8" w:rsidRDefault="00B353EA" w:rsidP="00F30DCB">
      <w:pPr>
        <w:spacing w:line="240" w:lineRule="auto"/>
        <w:jc w:val="both"/>
      </w:pPr>
      <w:r w:rsidRPr="003408D8">
        <w:rPr>
          <w:b/>
        </w:rPr>
        <w:t>Strategy</w:t>
      </w:r>
      <w:r w:rsidR="00763324" w:rsidRPr="003408D8">
        <w:rPr>
          <w:b/>
        </w:rPr>
        <w:t xml:space="preserve"> and rationale</w:t>
      </w:r>
      <w:r w:rsidRPr="003408D8">
        <w:t xml:space="preserve">: </w:t>
      </w:r>
      <w:r w:rsidR="00507B70" w:rsidRPr="003408D8">
        <w:t xml:space="preserve"> </w:t>
      </w:r>
    </w:p>
    <w:p w14:paraId="60AA55B7" w14:textId="01501C11" w:rsidR="00B63A36" w:rsidRPr="003408D8" w:rsidRDefault="002C223C" w:rsidP="00F30DCB">
      <w:pPr>
        <w:spacing w:line="240" w:lineRule="auto"/>
        <w:jc w:val="both"/>
        <w:rPr>
          <w:rFonts w:ascii="Calibri Light" w:hAnsi="Calibri Light"/>
        </w:rPr>
      </w:pPr>
      <w:r w:rsidRPr="003408D8">
        <w:rPr>
          <w:rFonts w:ascii="Calibri Light" w:hAnsi="Calibri Light"/>
        </w:rPr>
        <w:t xml:space="preserve">The </w:t>
      </w:r>
      <w:r w:rsidR="00423212" w:rsidRPr="003408D8">
        <w:rPr>
          <w:rFonts w:ascii="Calibri Light" w:hAnsi="Calibri Light"/>
        </w:rPr>
        <w:t>portfolio</w:t>
      </w:r>
      <w:r w:rsidRPr="003408D8">
        <w:rPr>
          <w:rFonts w:ascii="Calibri Light" w:hAnsi="Calibri Light"/>
        </w:rPr>
        <w:t>’s un</w:t>
      </w:r>
      <w:r w:rsidR="00423212" w:rsidRPr="003408D8">
        <w:rPr>
          <w:rFonts w:ascii="Calibri Light" w:hAnsi="Calibri Light"/>
        </w:rPr>
        <w:t xml:space="preserve">derlying </w:t>
      </w:r>
      <w:r w:rsidRPr="003408D8">
        <w:rPr>
          <w:rFonts w:ascii="Calibri Light" w:hAnsi="Calibri Light"/>
          <w:u w:val="single"/>
        </w:rPr>
        <w:t>strategy</w:t>
      </w:r>
      <w:r w:rsidRPr="003408D8">
        <w:rPr>
          <w:rFonts w:ascii="Calibri Light" w:hAnsi="Calibri Light"/>
        </w:rPr>
        <w:t xml:space="preserve"> is </w:t>
      </w:r>
      <w:r w:rsidR="00BC1C7B" w:rsidRPr="003408D8">
        <w:rPr>
          <w:rFonts w:ascii="Calibri Light" w:hAnsi="Calibri Light"/>
        </w:rPr>
        <w:t xml:space="preserve">to address governance deficits and to </w:t>
      </w:r>
      <w:r w:rsidRPr="003408D8">
        <w:rPr>
          <w:rFonts w:ascii="Calibri Light" w:hAnsi="Calibri Light"/>
        </w:rPr>
        <w:t>strengthen the effectiveness of key institutions</w:t>
      </w:r>
      <w:r w:rsidR="00BC1C7B" w:rsidRPr="003408D8">
        <w:rPr>
          <w:rFonts w:ascii="Calibri Light" w:hAnsi="Calibri Light"/>
        </w:rPr>
        <w:t xml:space="preserve">, both </w:t>
      </w:r>
      <w:r w:rsidR="004E5F78" w:rsidRPr="003408D8">
        <w:rPr>
          <w:rFonts w:ascii="Calibri Light" w:hAnsi="Calibri Light"/>
        </w:rPr>
        <w:t>national</w:t>
      </w:r>
      <w:r w:rsidR="00BC1C7B" w:rsidRPr="003408D8">
        <w:rPr>
          <w:rFonts w:ascii="Calibri Light" w:hAnsi="Calibri Light"/>
        </w:rPr>
        <w:t>ly and sub-nationally,</w:t>
      </w:r>
      <w:r w:rsidR="00B25D9D" w:rsidRPr="003408D8">
        <w:rPr>
          <w:rFonts w:ascii="Calibri Light" w:hAnsi="Calibri Light"/>
        </w:rPr>
        <w:t xml:space="preserve"> to be able to deliver people-cent</w:t>
      </w:r>
      <w:r w:rsidR="005B46AB" w:rsidRPr="003408D8">
        <w:rPr>
          <w:rFonts w:ascii="Calibri Light" w:hAnsi="Calibri Light"/>
        </w:rPr>
        <w:t>e</w:t>
      </w:r>
      <w:r w:rsidR="00B25D9D" w:rsidRPr="003408D8">
        <w:rPr>
          <w:rFonts w:ascii="Calibri Light" w:hAnsi="Calibri Light"/>
        </w:rPr>
        <w:t>r</w:t>
      </w:r>
      <w:r w:rsidR="005B46AB" w:rsidRPr="003408D8">
        <w:rPr>
          <w:rFonts w:ascii="Calibri Light" w:hAnsi="Calibri Light"/>
        </w:rPr>
        <w:t>ed</w:t>
      </w:r>
      <w:r w:rsidR="00B25D9D" w:rsidRPr="003408D8">
        <w:rPr>
          <w:rFonts w:ascii="Calibri Light" w:hAnsi="Calibri Light"/>
        </w:rPr>
        <w:t xml:space="preserve"> services</w:t>
      </w:r>
      <w:bookmarkStart w:id="4" w:name="_Hlk530537121"/>
      <w:r w:rsidR="003149F1" w:rsidRPr="003408D8">
        <w:rPr>
          <w:rFonts w:ascii="Calibri Light" w:hAnsi="Calibri Light"/>
        </w:rPr>
        <w:t>.</w:t>
      </w:r>
      <w:r w:rsidR="00480515" w:rsidRPr="003408D8">
        <w:rPr>
          <w:rFonts w:ascii="Calibri Light" w:hAnsi="Calibri Light"/>
        </w:rPr>
        <w:t xml:space="preserve"> </w:t>
      </w:r>
      <w:r w:rsidR="005B46AB" w:rsidRPr="003408D8">
        <w:rPr>
          <w:rFonts w:ascii="Calibri Light" w:hAnsi="Calibri Light"/>
        </w:rPr>
        <w:t xml:space="preserve"> It also aims to</w:t>
      </w:r>
      <w:r w:rsidR="00480515" w:rsidRPr="003408D8">
        <w:rPr>
          <w:rFonts w:ascii="Calibri Light" w:hAnsi="Calibri Light"/>
        </w:rPr>
        <w:t xml:space="preserve"> build the </w:t>
      </w:r>
      <w:r w:rsidR="00480515" w:rsidRPr="003408D8">
        <w:rPr>
          <w:rFonts w:ascii="Calibri Light" w:hAnsi="Calibri Light" w:cs="Calibri"/>
          <w:color w:val="000000"/>
        </w:rPr>
        <w:t>space</w:t>
      </w:r>
      <w:r w:rsidR="00E06F55" w:rsidRPr="003408D8">
        <w:rPr>
          <w:rFonts w:ascii="Calibri Light" w:hAnsi="Calibri Light" w:cs="Calibri"/>
          <w:color w:val="000000"/>
        </w:rPr>
        <w:t>, capacity</w:t>
      </w:r>
      <w:r w:rsidR="00480515" w:rsidRPr="003408D8">
        <w:rPr>
          <w:rFonts w:ascii="Calibri Light" w:hAnsi="Calibri Light" w:cs="Calibri"/>
          <w:color w:val="000000"/>
        </w:rPr>
        <w:t xml:space="preserve"> and trust for </w:t>
      </w:r>
      <w:r w:rsidR="00E66820" w:rsidRPr="003408D8">
        <w:rPr>
          <w:rFonts w:ascii="Calibri Light" w:hAnsi="Calibri Light" w:cs="Calibri"/>
          <w:color w:val="000000"/>
        </w:rPr>
        <w:t>excluded and vulnerable</w:t>
      </w:r>
      <w:r w:rsidR="00480515" w:rsidRPr="003408D8">
        <w:rPr>
          <w:rFonts w:ascii="Calibri Light" w:hAnsi="Calibri Light" w:cs="Calibri"/>
          <w:color w:val="000000"/>
        </w:rPr>
        <w:t xml:space="preserve"> groups to </w:t>
      </w:r>
      <w:r w:rsidR="00E06F55" w:rsidRPr="003408D8">
        <w:rPr>
          <w:rFonts w:ascii="Calibri Light" w:hAnsi="Calibri Light" w:cs="Calibri"/>
          <w:color w:val="000000"/>
        </w:rPr>
        <w:t xml:space="preserve">participate and </w:t>
      </w:r>
      <w:r w:rsidR="005B46AB" w:rsidRPr="003408D8">
        <w:rPr>
          <w:rFonts w:ascii="Calibri Light" w:hAnsi="Calibri Light" w:cs="Calibri"/>
          <w:color w:val="000000"/>
        </w:rPr>
        <w:t>inform</w:t>
      </w:r>
      <w:r w:rsidR="00480515" w:rsidRPr="003408D8">
        <w:rPr>
          <w:rFonts w:ascii="Calibri Light" w:hAnsi="Calibri Light" w:cs="Calibri"/>
          <w:color w:val="000000"/>
        </w:rPr>
        <w:t xml:space="preserve"> policy</w:t>
      </w:r>
      <w:r w:rsidR="00E06F55" w:rsidRPr="003408D8">
        <w:rPr>
          <w:rFonts w:ascii="Calibri Light" w:hAnsi="Calibri Light" w:cs="Calibri"/>
          <w:color w:val="000000"/>
        </w:rPr>
        <w:t>-</w:t>
      </w:r>
      <w:r w:rsidR="00480515" w:rsidRPr="003408D8">
        <w:rPr>
          <w:rFonts w:ascii="Calibri Light" w:hAnsi="Calibri Light" w:cs="Calibri"/>
          <w:color w:val="000000"/>
        </w:rPr>
        <w:t xml:space="preserve"> and decision-making</w:t>
      </w:r>
      <w:bookmarkEnd w:id="4"/>
      <w:r w:rsidRPr="003408D8">
        <w:rPr>
          <w:rFonts w:ascii="Calibri Light" w:hAnsi="Calibri Light"/>
        </w:rPr>
        <w:t xml:space="preserve">, </w:t>
      </w:r>
      <w:r w:rsidR="005B46AB" w:rsidRPr="003408D8">
        <w:rPr>
          <w:rFonts w:ascii="Calibri Light" w:hAnsi="Calibri Light"/>
        </w:rPr>
        <w:t>so that it meets their specific needs and interests. The strategy is intended to</w:t>
      </w:r>
      <w:r w:rsidR="00F8502A" w:rsidRPr="003408D8">
        <w:rPr>
          <w:rFonts w:ascii="Calibri Light" w:hAnsi="Calibri Light"/>
        </w:rPr>
        <w:t xml:space="preserve"> contribut</w:t>
      </w:r>
      <w:r w:rsidR="005B46AB" w:rsidRPr="003408D8">
        <w:rPr>
          <w:rFonts w:ascii="Calibri Light" w:hAnsi="Calibri Light"/>
        </w:rPr>
        <w:t>e</w:t>
      </w:r>
      <w:r w:rsidR="00F8502A" w:rsidRPr="003408D8">
        <w:rPr>
          <w:rFonts w:ascii="Calibri Light" w:hAnsi="Calibri Light"/>
        </w:rPr>
        <w:t xml:space="preserve"> to</w:t>
      </w:r>
      <w:r w:rsidR="00966D9A" w:rsidRPr="003408D8">
        <w:rPr>
          <w:rFonts w:ascii="Calibri Light" w:hAnsi="Calibri Light"/>
        </w:rPr>
        <w:t xml:space="preserve"> Sri Lanka achieving SDG 16, which is </w:t>
      </w:r>
      <w:r w:rsidR="005B6D84" w:rsidRPr="003408D8">
        <w:rPr>
          <w:rFonts w:ascii="Calibri Light" w:hAnsi="Calibri Light"/>
        </w:rPr>
        <w:t xml:space="preserve">universally </w:t>
      </w:r>
      <w:r w:rsidR="00966D9A" w:rsidRPr="003408D8">
        <w:rPr>
          <w:rFonts w:ascii="Calibri Light" w:hAnsi="Calibri Light"/>
        </w:rPr>
        <w:t>regarded as the enabler for realizing SDGs 1-15, including on alleviating poverty, attaining quality education and health, gender equality, decent work and economic growth, affordable and clean energy, reducing inequality and climate resilience</w:t>
      </w:r>
      <w:r w:rsidRPr="003408D8">
        <w:rPr>
          <w:rFonts w:ascii="Calibri Light" w:hAnsi="Calibri Light"/>
        </w:rPr>
        <w:t>.</w:t>
      </w:r>
      <w:r w:rsidR="00966D9A" w:rsidRPr="003408D8">
        <w:rPr>
          <w:rStyle w:val="FootnoteReference"/>
          <w:rFonts w:ascii="Calibri Light" w:hAnsi="Calibri Light"/>
        </w:rPr>
        <w:footnoteReference w:id="27"/>
      </w:r>
      <w:r w:rsidRPr="003408D8">
        <w:rPr>
          <w:rFonts w:ascii="Calibri Light" w:hAnsi="Calibri Light"/>
        </w:rPr>
        <w:t xml:space="preserve"> </w:t>
      </w:r>
    </w:p>
    <w:p w14:paraId="410F34B3" w14:textId="77777777" w:rsidR="005B6D84" w:rsidRPr="003408D8" w:rsidRDefault="00E85E30" w:rsidP="005F33AD">
      <w:pPr>
        <w:spacing w:line="240" w:lineRule="auto"/>
        <w:jc w:val="both"/>
        <w:rPr>
          <w:rFonts w:ascii="Calibri Light" w:hAnsi="Calibri Light"/>
          <w:b/>
        </w:rPr>
      </w:pPr>
      <w:r w:rsidRPr="003408D8">
        <w:rPr>
          <w:rFonts w:ascii="Calibri Light" w:hAnsi="Calibri Light" w:cs="Arial"/>
        </w:rPr>
        <w:lastRenderedPageBreak/>
        <w:t xml:space="preserve">The 2030 </w:t>
      </w:r>
      <w:r w:rsidR="006B027A" w:rsidRPr="003408D8">
        <w:rPr>
          <w:rFonts w:ascii="Calibri Light" w:hAnsi="Calibri Light" w:cs="Arial"/>
        </w:rPr>
        <w:t xml:space="preserve">Sustainable Development </w:t>
      </w:r>
      <w:r w:rsidRPr="003408D8">
        <w:rPr>
          <w:rFonts w:ascii="Calibri Light" w:hAnsi="Calibri Light" w:cs="Arial"/>
        </w:rPr>
        <w:t xml:space="preserve">Agenda responds to a critical gap identified by many stakeholders over </w:t>
      </w:r>
      <w:r w:rsidR="006B027A" w:rsidRPr="003408D8">
        <w:rPr>
          <w:rFonts w:ascii="Calibri Light" w:hAnsi="Calibri Light" w:cs="Arial"/>
        </w:rPr>
        <w:t>15</w:t>
      </w:r>
      <w:r w:rsidRPr="003408D8">
        <w:rPr>
          <w:rFonts w:ascii="Calibri Light" w:hAnsi="Calibri Light" w:cs="Arial"/>
        </w:rPr>
        <w:t xml:space="preserve"> years of </w:t>
      </w:r>
      <w:r w:rsidRPr="003408D8">
        <w:rPr>
          <w:rStyle w:val="highlight"/>
          <w:rFonts w:ascii="Calibri Light" w:hAnsi="Calibri Light" w:cs="Arial"/>
        </w:rPr>
        <w:t>MDG</w:t>
      </w:r>
      <w:r w:rsidRPr="003408D8">
        <w:rPr>
          <w:rFonts w:ascii="Calibri Light" w:hAnsi="Calibri Light" w:cs="Arial"/>
        </w:rPr>
        <w:t xml:space="preserve"> implementation, namely, </w:t>
      </w:r>
      <w:r w:rsidR="006B027A" w:rsidRPr="003408D8">
        <w:rPr>
          <w:rFonts w:ascii="Calibri Light" w:hAnsi="Calibri Light" w:cs="Arial"/>
        </w:rPr>
        <w:t>“</w:t>
      </w:r>
      <w:r w:rsidRPr="003408D8">
        <w:rPr>
          <w:rFonts w:ascii="Calibri Light" w:hAnsi="Calibri Light" w:cs="Arial"/>
        </w:rPr>
        <w:t>the absence of an explicit recognition of the critical importance of governance and institution-building as underpinning overall development and peace-building efforts.</w:t>
      </w:r>
      <w:r w:rsidR="006B027A" w:rsidRPr="003408D8">
        <w:rPr>
          <w:rFonts w:ascii="Calibri Light" w:hAnsi="Calibri Light" w:cs="Arial"/>
        </w:rPr>
        <w:t>”</w:t>
      </w:r>
      <w:r w:rsidR="006B027A" w:rsidRPr="003408D8">
        <w:rPr>
          <w:rStyle w:val="FootnoteReference"/>
          <w:rFonts w:ascii="Calibri Light" w:hAnsi="Calibri Light"/>
        </w:rPr>
        <w:t xml:space="preserve"> </w:t>
      </w:r>
      <w:r w:rsidR="006B027A" w:rsidRPr="003408D8">
        <w:rPr>
          <w:rStyle w:val="FootnoteReference"/>
          <w:rFonts w:ascii="Calibri Light" w:hAnsi="Calibri Light"/>
        </w:rPr>
        <w:footnoteReference w:id="28"/>
      </w:r>
      <w:r w:rsidR="006B027A" w:rsidRPr="003408D8">
        <w:rPr>
          <w:rFonts w:ascii="Calibri Light" w:hAnsi="Calibri Light"/>
        </w:rPr>
        <w:t xml:space="preserve"> </w:t>
      </w:r>
      <w:r w:rsidR="00183DBA" w:rsidRPr="003408D8">
        <w:rPr>
          <w:rFonts w:ascii="Calibri Light" w:hAnsi="Calibri Light"/>
        </w:rPr>
        <w:t xml:space="preserve"> </w:t>
      </w:r>
      <w:r w:rsidR="00BC1C7B" w:rsidRPr="003408D8">
        <w:rPr>
          <w:rFonts w:ascii="Calibri Light" w:hAnsi="Calibri Light"/>
        </w:rPr>
        <w:t xml:space="preserve">This strategy is </w:t>
      </w:r>
      <w:r w:rsidR="00183DBA" w:rsidRPr="003408D8">
        <w:rPr>
          <w:rFonts w:ascii="Calibri Light" w:hAnsi="Calibri Light"/>
        </w:rPr>
        <w:t xml:space="preserve">therefore </w:t>
      </w:r>
      <w:r w:rsidR="00BC1C7B" w:rsidRPr="003408D8">
        <w:rPr>
          <w:rFonts w:ascii="Calibri Light" w:hAnsi="Calibri Light"/>
        </w:rPr>
        <w:t>informed by UNDP’s recognition of the critical interfaces between governance, development and peace in Sri Lanka.</w:t>
      </w:r>
      <w:r w:rsidR="00BC1C7B" w:rsidRPr="003408D8">
        <w:rPr>
          <w:rFonts w:ascii="Calibri Light" w:hAnsi="Calibri Light"/>
          <w:b/>
        </w:rPr>
        <w:t xml:space="preserve"> </w:t>
      </w:r>
    </w:p>
    <w:p w14:paraId="01A736E9" w14:textId="1867F29E" w:rsidR="00B63A36" w:rsidRPr="003408D8" w:rsidRDefault="00BC1C7B" w:rsidP="005F33AD">
      <w:pPr>
        <w:spacing w:line="240" w:lineRule="auto"/>
        <w:jc w:val="both"/>
        <w:rPr>
          <w:rFonts w:ascii="Calibri Light" w:hAnsi="Calibri Light"/>
        </w:rPr>
      </w:pPr>
      <w:r w:rsidRPr="003408D8">
        <w:rPr>
          <w:rFonts w:ascii="Calibri Light" w:hAnsi="Calibri Light"/>
        </w:rPr>
        <w:t>Governance, i.e.</w:t>
      </w:r>
      <w:r w:rsidR="00367B18" w:rsidRPr="003408D8">
        <w:rPr>
          <w:rFonts w:ascii="Calibri Light" w:hAnsi="Calibri Light"/>
        </w:rPr>
        <w:t>,</w:t>
      </w:r>
      <w:r w:rsidRPr="003408D8">
        <w:rPr>
          <w:rFonts w:ascii="Calibri Light" w:hAnsi="Calibri Light"/>
        </w:rPr>
        <w:t xml:space="preserve"> the institutions, mechanisms and processes in place for citizens to articulate their needs, access their rights, and mediate their differences, is integrally linked to development and peace. Ineffective institutions, i.e.</w:t>
      </w:r>
      <w:r w:rsidR="00367B18" w:rsidRPr="003408D8">
        <w:rPr>
          <w:rFonts w:ascii="Calibri Light" w:hAnsi="Calibri Light"/>
        </w:rPr>
        <w:t>,</w:t>
      </w:r>
      <w:r w:rsidRPr="003408D8">
        <w:rPr>
          <w:rFonts w:ascii="Calibri Light" w:hAnsi="Calibri Light"/>
        </w:rPr>
        <w:t xml:space="preserve"> those that are not efficient, participatory, inclusive and transparent</w:t>
      </w:r>
      <w:r w:rsidR="00367B18" w:rsidRPr="003408D8">
        <w:rPr>
          <w:rFonts w:ascii="Calibri Light" w:hAnsi="Calibri Light"/>
        </w:rPr>
        <w:t>,</w:t>
      </w:r>
      <w:r w:rsidRPr="003408D8">
        <w:rPr>
          <w:rFonts w:ascii="Calibri Light" w:hAnsi="Calibri Light"/>
        </w:rPr>
        <w:t xml:space="preserve"> impede development by wasting resources, creating or ex</w:t>
      </w:r>
      <w:r w:rsidR="00367B18" w:rsidRPr="003408D8">
        <w:rPr>
          <w:rFonts w:ascii="Calibri Light" w:hAnsi="Calibri Light"/>
        </w:rPr>
        <w:t>acerbating deprivation, and fue</w:t>
      </w:r>
      <w:r w:rsidRPr="003408D8">
        <w:rPr>
          <w:rFonts w:ascii="Calibri Light" w:hAnsi="Calibri Light"/>
        </w:rPr>
        <w:t>ling dissatisfaction and mistrust, which in turn do the greatest harm to the poorest. Weak governance is a conflict driver, i.e.</w:t>
      </w:r>
      <w:r w:rsidR="00367B18" w:rsidRPr="003408D8">
        <w:rPr>
          <w:rFonts w:ascii="Calibri Light" w:hAnsi="Calibri Light"/>
        </w:rPr>
        <w:t>,</w:t>
      </w:r>
      <w:r w:rsidRPr="003408D8">
        <w:rPr>
          <w:rFonts w:ascii="Calibri Light" w:hAnsi="Calibri Light"/>
        </w:rPr>
        <w:t xml:space="preserve"> conflic</w:t>
      </w:r>
      <w:r w:rsidR="00367B18" w:rsidRPr="003408D8">
        <w:rPr>
          <w:rFonts w:ascii="Calibri Light" w:hAnsi="Calibri Light"/>
        </w:rPr>
        <w:t>t is fue</w:t>
      </w:r>
      <w:r w:rsidRPr="003408D8">
        <w:rPr>
          <w:rFonts w:ascii="Calibri Light" w:hAnsi="Calibri Light"/>
        </w:rPr>
        <w:t xml:space="preserve">led where institutions are unable to deliver services, where systems and processes are exclusionary or unjust, and where citizens are unable to exercise their liberties. </w:t>
      </w:r>
      <w:r w:rsidR="00763324" w:rsidRPr="003408D8">
        <w:rPr>
          <w:rFonts w:ascii="Calibri Light" w:hAnsi="Calibri Light"/>
        </w:rPr>
        <w:t>Poverty combined with spatial</w:t>
      </w:r>
      <w:r w:rsidR="008A5C2A" w:rsidRPr="003408D8">
        <w:rPr>
          <w:rFonts w:ascii="Calibri Light" w:hAnsi="Calibri Light"/>
        </w:rPr>
        <w:t xml:space="preserve"> and group</w:t>
      </w:r>
      <w:r w:rsidR="00763324" w:rsidRPr="003408D8">
        <w:rPr>
          <w:rFonts w:ascii="Calibri Light" w:hAnsi="Calibri Light"/>
        </w:rPr>
        <w:t xml:space="preserve"> inequalities, exclusion and </w:t>
      </w:r>
      <w:r w:rsidR="001A1A9D" w:rsidRPr="003408D8">
        <w:rPr>
          <w:rFonts w:ascii="Calibri Light" w:hAnsi="Calibri Light"/>
        </w:rPr>
        <w:t xml:space="preserve">deprivation </w:t>
      </w:r>
      <w:r w:rsidR="00763324" w:rsidRPr="003408D8">
        <w:rPr>
          <w:rFonts w:ascii="Calibri Light" w:hAnsi="Calibri Light"/>
        </w:rPr>
        <w:t>creates discontent, and fuels tensions, which in turn can lead to violence and armed conflict. Violence impedes development, i.e.</w:t>
      </w:r>
      <w:r w:rsidR="00367B18" w:rsidRPr="003408D8">
        <w:rPr>
          <w:rFonts w:ascii="Calibri Light" w:hAnsi="Calibri Light"/>
        </w:rPr>
        <w:t>,</w:t>
      </w:r>
      <w:r w:rsidR="00763324" w:rsidRPr="003408D8">
        <w:rPr>
          <w:rFonts w:ascii="Calibri Light" w:hAnsi="Calibri Light"/>
        </w:rPr>
        <w:t xml:space="preserve"> it destroys natural resources, assets and infrastructure; disrupts livelihoods, markets and services; diverts attention and resources; and divides communities; all of which in turn impact the poorest. </w:t>
      </w:r>
      <w:r w:rsidR="006F1F21" w:rsidRPr="003408D8">
        <w:rPr>
          <w:rFonts w:ascii="Calibri Light" w:hAnsi="Calibri Light"/>
        </w:rPr>
        <w:t>Sustainable d</w:t>
      </w:r>
      <w:r w:rsidR="00763324" w:rsidRPr="003408D8">
        <w:rPr>
          <w:rFonts w:ascii="Calibri Light" w:hAnsi="Calibri Light"/>
        </w:rPr>
        <w:t xml:space="preserve">evelopment can reduce socio-economic inequalities; make institutions more responsive; provide alternatives to violence; </w:t>
      </w:r>
      <w:r w:rsidR="006F1F21" w:rsidRPr="003408D8">
        <w:rPr>
          <w:rFonts w:ascii="Calibri Light" w:hAnsi="Calibri Light"/>
        </w:rPr>
        <w:t>protect the environment and equitably harness natural capital</w:t>
      </w:r>
      <w:r w:rsidR="0047149D" w:rsidRPr="003408D8">
        <w:rPr>
          <w:rFonts w:ascii="Calibri Light" w:hAnsi="Calibri Light"/>
        </w:rPr>
        <w:t>;</w:t>
      </w:r>
      <w:r w:rsidR="006F1F21" w:rsidRPr="003408D8">
        <w:rPr>
          <w:rFonts w:ascii="Calibri Light" w:hAnsi="Calibri Light"/>
        </w:rPr>
        <w:t xml:space="preserve"> </w:t>
      </w:r>
      <w:r w:rsidR="00763324" w:rsidRPr="003408D8">
        <w:rPr>
          <w:rFonts w:ascii="Calibri Light" w:hAnsi="Calibri Light"/>
        </w:rPr>
        <w:t xml:space="preserve">and bridge mistrust between the state and its citizens as well as between groups. At the same time, development involves the </w:t>
      </w:r>
      <w:r w:rsidR="006F1F21" w:rsidRPr="003408D8">
        <w:rPr>
          <w:rFonts w:ascii="Calibri Light" w:hAnsi="Calibri Light"/>
        </w:rPr>
        <w:t xml:space="preserve">peaceful </w:t>
      </w:r>
      <w:r w:rsidR="00763324" w:rsidRPr="003408D8">
        <w:rPr>
          <w:rFonts w:ascii="Calibri Light" w:hAnsi="Calibri Light"/>
        </w:rPr>
        <w:t>transfer of resources and power</w:t>
      </w:r>
      <w:r w:rsidR="0047149D" w:rsidRPr="003408D8">
        <w:rPr>
          <w:rFonts w:ascii="Calibri Light" w:hAnsi="Calibri Light"/>
        </w:rPr>
        <w:t>. W</w:t>
      </w:r>
      <w:r w:rsidR="00763324" w:rsidRPr="003408D8">
        <w:rPr>
          <w:rFonts w:ascii="Calibri Light" w:hAnsi="Calibri Light"/>
        </w:rPr>
        <w:t xml:space="preserve">here development actions are insensitive to the context, they can exacerbate or create new conditions for conflict.  </w:t>
      </w:r>
    </w:p>
    <w:p w14:paraId="06F22B91" w14:textId="1CBA81B7" w:rsidR="00F30DCB" w:rsidRPr="003408D8" w:rsidRDefault="00BC1C7B" w:rsidP="00895034">
      <w:pPr>
        <w:spacing w:line="240" w:lineRule="auto"/>
        <w:jc w:val="both"/>
        <w:rPr>
          <w:rFonts w:ascii="Calibri Light" w:hAnsi="Calibri Light"/>
        </w:rPr>
      </w:pPr>
      <w:r w:rsidRPr="003408D8">
        <w:rPr>
          <w:rFonts w:ascii="Calibri Light" w:hAnsi="Calibri Light"/>
        </w:rPr>
        <w:t xml:space="preserve">In understanding these </w:t>
      </w:r>
      <w:r w:rsidR="00763324" w:rsidRPr="003408D8">
        <w:rPr>
          <w:rFonts w:ascii="Calibri Light" w:hAnsi="Calibri Light"/>
        </w:rPr>
        <w:t xml:space="preserve">important </w:t>
      </w:r>
      <w:r w:rsidRPr="003408D8">
        <w:rPr>
          <w:rFonts w:ascii="Calibri Light" w:hAnsi="Calibri Light"/>
        </w:rPr>
        <w:t>linkages, UNDP’s</w:t>
      </w:r>
      <w:r w:rsidR="00DC13F0" w:rsidRPr="003408D8">
        <w:rPr>
          <w:rFonts w:ascii="Calibri Light" w:hAnsi="Calibri Light"/>
        </w:rPr>
        <w:t xml:space="preserve"> Flagship </w:t>
      </w:r>
      <w:r w:rsidR="00423212" w:rsidRPr="003408D8">
        <w:rPr>
          <w:rFonts w:ascii="Calibri Light" w:hAnsi="Calibri Light"/>
        </w:rPr>
        <w:t>Portfolio</w:t>
      </w:r>
      <w:r w:rsidR="00DC13F0" w:rsidRPr="003408D8">
        <w:rPr>
          <w:rFonts w:ascii="Calibri Light" w:hAnsi="Calibri Light"/>
        </w:rPr>
        <w:t xml:space="preserve"> on SDG</w:t>
      </w:r>
      <w:r w:rsidR="00F6017D" w:rsidRPr="003408D8">
        <w:rPr>
          <w:rFonts w:ascii="Calibri Light" w:hAnsi="Calibri Light"/>
        </w:rPr>
        <w:t xml:space="preserve"> </w:t>
      </w:r>
      <w:r w:rsidR="00DC13F0" w:rsidRPr="003408D8">
        <w:rPr>
          <w:rFonts w:ascii="Calibri Light" w:hAnsi="Calibri Light"/>
        </w:rPr>
        <w:t>16</w:t>
      </w:r>
      <w:r w:rsidR="00AE7F9C" w:rsidRPr="003408D8">
        <w:rPr>
          <w:rFonts w:ascii="Calibri Light" w:hAnsi="Calibri Light"/>
        </w:rPr>
        <w:t xml:space="preserve"> on</w:t>
      </w:r>
      <w:r w:rsidR="00DC13F0" w:rsidRPr="003408D8">
        <w:rPr>
          <w:rFonts w:ascii="Calibri Light" w:hAnsi="Calibri Light"/>
        </w:rPr>
        <w:t xml:space="preserve"> Peace, Justice and Strong Institutions</w:t>
      </w:r>
      <w:r w:rsidR="00AB6A17" w:rsidRPr="003408D8">
        <w:rPr>
          <w:rFonts w:ascii="Calibri Light" w:hAnsi="Calibri Light"/>
        </w:rPr>
        <w:t>,</w:t>
      </w:r>
      <w:r w:rsidR="00DC13F0" w:rsidRPr="003408D8">
        <w:rPr>
          <w:rFonts w:ascii="Calibri Light" w:hAnsi="Calibri Light"/>
        </w:rPr>
        <w:t xml:space="preserve"> will support</w:t>
      </w:r>
      <w:r w:rsidRPr="003408D8">
        <w:rPr>
          <w:rFonts w:ascii="Calibri Light" w:hAnsi="Calibri Light"/>
        </w:rPr>
        <w:t xml:space="preserve"> </w:t>
      </w:r>
      <w:r w:rsidR="00DC13F0" w:rsidRPr="003408D8">
        <w:rPr>
          <w:rFonts w:ascii="Calibri Light" w:hAnsi="Calibri Light"/>
        </w:rPr>
        <w:t xml:space="preserve">key </w:t>
      </w:r>
      <w:r w:rsidRPr="003408D8">
        <w:rPr>
          <w:rFonts w:ascii="Calibri Light" w:hAnsi="Calibri Light"/>
        </w:rPr>
        <w:t xml:space="preserve">institutions to be more </w:t>
      </w:r>
      <w:r w:rsidR="00AB6A17" w:rsidRPr="003408D8">
        <w:rPr>
          <w:rFonts w:ascii="Calibri Light" w:hAnsi="Calibri Light"/>
        </w:rPr>
        <w:t>people-</w:t>
      </w:r>
      <w:r w:rsidR="002B42E6" w:rsidRPr="003408D8">
        <w:rPr>
          <w:rFonts w:ascii="Calibri Light" w:hAnsi="Calibri Light"/>
        </w:rPr>
        <w:t>centered</w:t>
      </w:r>
      <w:r w:rsidR="00AB6A17" w:rsidRPr="003408D8">
        <w:rPr>
          <w:rFonts w:ascii="Calibri Light" w:hAnsi="Calibri Light"/>
        </w:rPr>
        <w:t xml:space="preserve">, </w:t>
      </w:r>
      <w:r w:rsidRPr="003408D8">
        <w:rPr>
          <w:rFonts w:ascii="Calibri Light" w:hAnsi="Calibri Light"/>
        </w:rPr>
        <w:t>responsive, inclusive, transparent and conflict-sensitive, in order to strengthen the social contract between the state and all its citizens</w:t>
      </w:r>
      <w:r w:rsidR="00DC13F0" w:rsidRPr="003408D8">
        <w:rPr>
          <w:rFonts w:ascii="Calibri Light" w:hAnsi="Calibri Light"/>
        </w:rPr>
        <w:t xml:space="preserve">, to address conflict drivers, and to prevent future conflict, and in doing so, contribute </w:t>
      </w:r>
      <w:r w:rsidR="00F30DCB" w:rsidRPr="003408D8">
        <w:rPr>
          <w:rFonts w:ascii="Calibri Light" w:hAnsi="Calibri Light"/>
        </w:rPr>
        <w:t xml:space="preserve">to </w:t>
      </w:r>
      <w:r w:rsidR="00DC13F0" w:rsidRPr="003408D8">
        <w:rPr>
          <w:rFonts w:ascii="Calibri Light" w:hAnsi="Calibri Light"/>
        </w:rPr>
        <w:t>achieving sustainable peace and development in Sri Lanka</w:t>
      </w:r>
      <w:r w:rsidRPr="003408D8">
        <w:rPr>
          <w:rFonts w:ascii="Calibri Light" w:hAnsi="Calibri Light"/>
        </w:rPr>
        <w:t>.</w:t>
      </w:r>
      <w:r w:rsidR="00B63A36" w:rsidRPr="003408D8">
        <w:rPr>
          <w:rFonts w:ascii="Calibri Light" w:hAnsi="Calibri Light"/>
        </w:rPr>
        <w:t xml:space="preserve"> </w:t>
      </w:r>
    </w:p>
    <w:p w14:paraId="137DFF85" w14:textId="09BB9C4C" w:rsidR="001560AE" w:rsidRPr="003408D8" w:rsidRDefault="00F8502A" w:rsidP="00345521">
      <w:pPr>
        <w:spacing w:line="240" w:lineRule="auto"/>
        <w:jc w:val="both"/>
        <w:rPr>
          <w:rFonts w:ascii="Calibri Light" w:hAnsi="Calibri Light"/>
        </w:rPr>
      </w:pPr>
      <w:r w:rsidRPr="003408D8">
        <w:rPr>
          <w:rFonts w:ascii="Calibri Light" w:hAnsi="Calibri Light"/>
        </w:rPr>
        <w:t xml:space="preserve">In the context of this </w:t>
      </w:r>
      <w:r w:rsidR="00423212" w:rsidRPr="003408D8">
        <w:rPr>
          <w:rFonts w:ascii="Calibri Light" w:hAnsi="Calibri Light"/>
        </w:rPr>
        <w:t>portfolio</w:t>
      </w:r>
      <w:r w:rsidR="001D4B77" w:rsidRPr="003408D8">
        <w:rPr>
          <w:rFonts w:ascii="Calibri Light" w:hAnsi="Calibri Light"/>
        </w:rPr>
        <w:t xml:space="preserve">, UNDP understands effective institutions as those that are responsive, accountable and inclusive.  Also, UNDP understands responsive institutions as those that are able to deliver </w:t>
      </w:r>
      <w:r w:rsidR="0062327A" w:rsidRPr="003408D8">
        <w:rPr>
          <w:rFonts w:ascii="Calibri Light" w:hAnsi="Calibri Light"/>
        </w:rPr>
        <w:t xml:space="preserve">core government functions and </w:t>
      </w:r>
      <w:r w:rsidR="001D4B77" w:rsidRPr="003408D8">
        <w:rPr>
          <w:rFonts w:ascii="Calibri Light" w:hAnsi="Calibri Light"/>
        </w:rPr>
        <w:t xml:space="preserve">services </w:t>
      </w:r>
      <w:r w:rsidR="0062327A" w:rsidRPr="003408D8">
        <w:rPr>
          <w:rFonts w:ascii="Calibri Light" w:hAnsi="Calibri Light"/>
        </w:rPr>
        <w:t xml:space="preserve">to its citizens; accountable as those that are </w:t>
      </w:r>
      <w:r w:rsidR="0056037A" w:rsidRPr="003408D8">
        <w:rPr>
          <w:rFonts w:ascii="Calibri Light" w:hAnsi="Calibri Light"/>
        </w:rPr>
        <w:t>independent</w:t>
      </w:r>
      <w:r w:rsidR="0062327A" w:rsidRPr="003408D8">
        <w:rPr>
          <w:rFonts w:ascii="Calibri Light" w:hAnsi="Calibri Light"/>
        </w:rPr>
        <w:t xml:space="preserve">, transparent and have the required checks and balances; and inclusive as those that have participatory decision-making, are equitable and non-discriminatory, and pay special attention to traditionally excluded and vulnerable groups.  </w:t>
      </w:r>
      <w:r w:rsidR="0056037A" w:rsidRPr="003408D8">
        <w:rPr>
          <w:rFonts w:ascii="Calibri Light" w:hAnsi="Calibri Light"/>
        </w:rPr>
        <w:t xml:space="preserve">In the Sri Lankan context, UNDP regards </w:t>
      </w:r>
      <w:r w:rsidR="005E33A3" w:rsidRPr="003408D8">
        <w:rPr>
          <w:rFonts w:ascii="Calibri Light" w:hAnsi="Calibri Light"/>
        </w:rPr>
        <w:t xml:space="preserve">particular groups of </w:t>
      </w:r>
      <w:r w:rsidR="0056037A" w:rsidRPr="003408D8">
        <w:rPr>
          <w:rFonts w:ascii="Calibri Light" w:hAnsi="Calibri Light"/>
        </w:rPr>
        <w:t>women, youth</w:t>
      </w:r>
      <w:r w:rsidR="005E33A3" w:rsidRPr="003408D8">
        <w:rPr>
          <w:rFonts w:ascii="Calibri Light" w:hAnsi="Calibri Light"/>
        </w:rPr>
        <w:t xml:space="preserve"> and </w:t>
      </w:r>
      <w:r w:rsidR="0056037A" w:rsidRPr="003408D8">
        <w:rPr>
          <w:rFonts w:ascii="Calibri Light" w:hAnsi="Calibri Light"/>
        </w:rPr>
        <w:t>ethnic</w:t>
      </w:r>
      <w:r w:rsidR="00AB6A17" w:rsidRPr="003408D8">
        <w:rPr>
          <w:rFonts w:ascii="Calibri Light" w:hAnsi="Calibri Light"/>
        </w:rPr>
        <w:t>, caste and class-based</w:t>
      </w:r>
      <w:r w:rsidR="0056037A" w:rsidRPr="003408D8">
        <w:rPr>
          <w:rFonts w:ascii="Calibri Light" w:hAnsi="Calibri Light"/>
        </w:rPr>
        <w:t xml:space="preserve"> mino</w:t>
      </w:r>
      <w:r w:rsidR="009119CD" w:rsidRPr="003408D8">
        <w:rPr>
          <w:rFonts w:ascii="Calibri Light" w:hAnsi="Calibri Light"/>
        </w:rPr>
        <w:t>rities</w:t>
      </w:r>
      <w:r w:rsidR="00367B18" w:rsidRPr="003408D8">
        <w:rPr>
          <w:rFonts w:ascii="Calibri Light" w:hAnsi="Calibri Light"/>
        </w:rPr>
        <w:t>;</w:t>
      </w:r>
      <w:r w:rsidR="009119CD" w:rsidRPr="003408D8">
        <w:rPr>
          <w:rFonts w:ascii="Calibri Light" w:hAnsi="Calibri Light"/>
        </w:rPr>
        <w:t xml:space="preserve"> those affected by human conflict, climate change and natural disasters</w:t>
      </w:r>
      <w:r w:rsidR="00367B18" w:rsidRPr="003408D8">
        <w:rPr>
          <w:rFonts w:ascii="Calibri Light" w:hAnsi="Calibri Light"/>
        </w:rPr>
        <w:t>;</w:t>
      </w:r>
      <w:r w:rsidR="009119CD" w:rsidRPr="003408D8">
        <w:rPr>
          <w:rFonts w:ascii="Calibri Light" w:hAnsi="Calibri Light"/>
        </w:rPr>
        <w:t xml:space="preserve"> the urban and rural poor</w:t>
      </w:r>
      <w:r w:rsidR="00367B18" w:rsidRPr="003408D8">
        <w:rPr>
          <w:rFonts w:ascii="Calibri Light" w:hAnsi="Calibri Light"/>
        </w:rPr>
        <w:t>;</w:t>
      </w:r>
      <w:r w:rsidR="009119CD" w:rsidRPr="003408D8">
        <w:rPr>
          <w:rFonts w:ascii="Calibri Light" w:hAnsi="Calibri Light"/>
        </w:rPr>
        <w:t xml:space="preserve"> the disabled</w:t>
      </w:r>
      <w:r w:rsidR="00367B18" w:rsidRPr="003408D8">
        <w:rPr>
          <w:rFonts w:ascii="Calibri Light" w:hAnsi="Calibri Light"/>
        </w:rPr>
        <w:t>;</w:t>
      </w:r>
      <w:r w:rsidR="009119CD" w:rsidRPr="003408D8">
        <w:rPr>
          <w:rFonts w:ascii="Calibri Light" w:hAnsi="Calibri Light"/>
        </w:rPr>
        <w:t xml:space="preserve"> people living with communicable diseases</w:t>
      </w:r>
      <w:r w:rsidR="00367B18" w:rsidRPr="003408D8">
        <w:rPr>
          <w:rFonts w:ascii="Calibri Light" w:hAnsi="Calibri Light"/>
        </w:rPr>
        <w:t>;</w:t>
      </w:r>
      <w:r w:rsidR="009119CD" w:rsidRPr="003408D8">
        <w:rPr>
          <w:rFonts w:ascii="Calibri Light" w:hAnsi="Calibri Light"/>
        </w:rPr>
        <w:t xml:space="preserve"> and those with these intersecting identities</w:t>
      </w:r>
      <w:r w:rsidR="00367B18" w:rsidRPr="003408D8">
        <w:rPr>
          <w:rFonts w:ascii="Calibri Light" w:hAnsi="Calibri Light"/>
        </w:rPr>
        <w:t>;</w:t>
      </w:r>
      <w:r w:rsidR="009119CD" w:rsidRPr="003408D8">
        <w:rPr>
          <w:rFonts w:ascii="Calibri Light" w:hAnsi="Calibri Light"/>
        </w:rPr>
        <w:t xml:space="preserve"> as traditionally excluded and vulnerable groups, among other more issue and location specific groups. </w:t>
      </w:r>
    </w:p>
    <w:p w14:paraId="63C045E0" w14:textId="5F2F12B7" w:rsidR="0056037A" w:rsidRPr="003408D8" w:rsidRDefault="0062327A" w:rsidP="00F30DCB">
      <w:pPr>
        <w:spacing w:before="100" w:beforeAutospacing="1" w:after="100" w:afterAutospacing="1" w:line="240" w:lineRule="auto"/>
        <w:jc w:val="both"/>
        <w:rPr>
          <w:rFonts w:ascii="Calibri Light" w:hAnsi="Calibri Light"/>
        </w:rPr>
      </w:pPr>
      <w:r w:rsidRPr="003408D8">
        <w:rPr>
          <w:rFonts w:ascii="Calibri Light" w:hAnsi="Calibri Light"/>
        </w:rPr>
        <w:t>UNDP believes that in strengthening institutional effectiveness</w:t>
      </w:r>
      <w:r w:rsidR="00AB6A17" w:rsidRPr="003408D8">
        <w:rPr>
          <w:rFonts w:ascii="Calibri Light" w:hAnsi="Calibri Light"/>
        </w:rPr>
        <w:t xml:space="preserve"> through a people-centered focus</w:t>
      </w:r>
      <w:r w:rsidRPr="003408D8">
        <w:rPr>
          <w:rFonts w:ascii="Calibri Light" w:hAnsi="Calibri Light"/>
        </w:rPr>
        <w:t xml:space="preserve">, the </w:t>
      </w:r>
      <w:r w:rsidR="00423212" w:rsidRPr="003408D8">
        <w:rPr>
          <w:rFonts w:ascii="Calibri Light" w:hAnsi="Calibri Light"/>
        </w:rPr>
        <w:t>portfolio</w:t>
      </w:r>
      <w:r w:rsidRPr="003408D8">
        <w:rPr>
          <w:rFonts w:ascii="Calibri Light" w:hAnsi="Calibri Light"/>
        </w:rPr>
        <w:t xml:space="preserve"> contributes to better governance in Sri Lanka because more effe</w:t>
      </w:r>
      <w:r w:rsidR="0056037A" w:rsidRPr="003408D8">
        <w:rPr>
          <w:rFonts w:ascii="Calibri Light" w:hAnsi="Calibri Light"/>
        </w:rPr>
        <w:t xml:space="preserve">ctive institutions will </w:t>
      </w:r>
      <w:r w:rsidRPr="003408D8">
        <w:rPr>
          <w:rFonts w:ascii="Calibri Light" w:hAnsi="Calibri Light"/>
        </w:rPr>
        <w:t xml:space="preserve">help </w:t>
      </w:r>
      <w:r w:rsidR="0056037A" w:rsidRPr="003408D8">
        <w:rPr>
          <w:rFonts w:ascii="Calibri Light" w:hAnsi="Calibri Light"/>
        </w:rPr>
        <w:t xml:space="preserve">deliver on reform commitments and </w:t>
      </w:r>
      <w:r w:rsidRPr="003408D8">
        <w:rPr>
          <w:rFonts w:ascii="Calibri Light" w:hAnsi="Calibri Light"/>
        </w:rPr>
        <w:t>improve citizens’ trust</w:t>
      </w:r>
      <w:r w:rsidR="0056037A" w:rsidRPr="003408D8">
        <w:rPr>
          <w:rFonts w:ascii="Calibri Light" w:hAnsi="Calibri Light"/>
        </w:rPr>
        <w:t xml:space="preserve"> (i.e.</w:t>
      </w:r>
      <w:r w:rsidR="00367B18" w:rsidRPr="003408D8">
        <w:rPr>
          <w:rFonts w:ascii="Calibri Light" w:hAnsi="Calibri Light"/>
        </w:rPr>
        <w:t>,</w:t>
      </w:r>
      <w:r w:rsidR="0056037A" w:rsidRPr="003408D8">
        <w:rPr>
          <w:rFonts w:ascii="Calibri Light" w:hAnsi="Calibri Light"/>
        </w:rPr>
        <w:t xml:space="preserve"> the social contract). Likewise</w:t>
      </w:r>
      <w:r w:rsidR="00367B18" w:rsidRPr="003408D8">
        <w:rPr>
          <w:rFonts w:ascii="Calibri Light" w:hAnsi="Calibri Light"/>
        </w:rPr>
        <w:t>,</w:t>
      </w:r>
      <w:r w:rsidR="0056037A" w:rsidRPr="003408D8">
        <w:rPr>
          <w:rFonts w:ascii="Calibri Light" w:hAnsi="Calibri Light"/>
        </w:rPr>
        <w:t xml:space="preserve"> UNDP believes the </w:t>
      </w:r>
      <w:r w:rsidR="00DC2D7C" w:rsidRPr="003408D8">
        <w:rPr>
          <w:rFonts w:ascii="Calibri Light" w:hAnsi="Calibri Light"/>
        </w:rPr>
        <w:t>portfolio</w:t>
      </w:r>
      <w:r w:rsidR="0056037A" w:rsidRPr="003408D8">
        <w:rPr>
          <w:rFonts w:ascii="Calibri Light" w:hAnsi="Calibri Light"/>
        </w:rPr>
        <w:t xml:space="preserve"> contributes to sustainable peace in Sri Lanka because more effective </w:t>
      </w:r>
      <w:r w:rsidR="00AB6A17" w:rsidRPr="003408D8">
        <w:rPr>
          <w:rFonts w:ascii="Calibri Light" w:hAnsi="Calibri Light"/>
        </w:rPr>
        <w:t xml:space="preserve">people-centered </w:t>
      </w:r>
      <w:r w:rsidR="0056037A" w:rsidRPr="003408D8">
        <w:rPr>
          <w:rFonts w:ascii="Calibri Light" w:hAnsi="Calibri Light"/>
        </w:rPr>
        <w:t xml:space="preserve">institutions will provide the ‘bridging’ for different groups to cohere, they will improve the vertical consensus needed for pursuing credible post-war justice and reconciliation, </w:t>
      </w:r>
      <w:r w:rsidR="007C28C6" w:rsidRPr="003408D8">
        <w:rPr>
          <w:rFonts w:ascii="Calibri Light" w:hAnsi="Calibri Light"/>
        </w:rPr>
        <w:t>they will reduce exclusion and impunity as conflict drivers</w:t>
      </w:r>
      <w:r w:rsidR="00AB6A17" w:rsidRPr="003408D8">
        <w:rPr>
          <w:rFonts w:ascii="Calibri Light" w:hAnsi="Calibri Light"/>
        </w:rPr>
        <w:t>,</w:t>
      </w:r>
      <w:r w:rsidR="007C28C6" w:rsidRPr="003408D8">
        <w:rPr>
          <w:rFonts w:ascii="Calibri Light" w:hAnsi="Calibri Light"/>
        </w:rPr>
        <w:t xml:space="preserve"> </w:t>
      </w:r>
      <w:r w:rsidR="0056037A" w:rsidRPr="003408D8">
        <w:rPr>
          <w:rFonts w:ascii="Calibri Light" w:hAnsi="Calibri Light"/>
        </w:rPr>
        <w:t>and they will be a frontline defense against new (violent) conflict.</w:t>
      </w:r>
      <w:r w:rsidR="005E33A3" w:rsidRPr="003408D8">
        <w:rPr>
          <w:rFonts w:ascii="Calibri Light" w:hAnsi="Calibri Light"/>
        </w:rPr>
        <w:t xml:space="preserve"> Better governance and long-lasting peace will ultimately contribute to accelerating socio-economic development for the </w:t>
      </w:r>
      <w:r w:rsidR="003C0E10" w:rsidRPr="003408D8">
        <w:rPr>
          <w:rFonts w:ascii="Calibri Light" w:hAnsi="Calibri Light"/>
        </w:rPr>
        <w:t>country</w:t>
      </w:r>
      <w:r w:rsidR="005E33A3" w:rsidRPr="003408D8">
        <w:rPr>
          <w:rFonts w:ascii="Calibri Light" w:hAnsi="Calibri Light"/>
        </w:rPr>
        <w:t xml:space="preserve"> as a whole, which in turn will contribute </w:t>
      </w:r>
      <w:r w:rsidR="003C0E10" w:rsidRPr="003408D8">
        <w:rPr>
          <w:rFonts w:ascii="Calibri Light" w:hAnsi="Calibri Light"/>
        </w:rPr>
        <w:lastRenderedPageBreak/>
        <w:t xml:space="preserve">to </w:t>
      </w:r>
      <w:r w:rsidR="005E33A3" w:rsidRPr="003408D8">
        <w:rPr>
          <w:rFonts w:ascii="Calibri Light" w:hAnsi="Calibri Light"/>
        </w:rPr>
        <w:t xml:space="preserve">a better quality of life and bridging of disparities </w:t>
      </w:r>
      <w:r w:rsidR="00B920CF" w:rsidRPr="003408D8">
        <w:rPr>
          <w:rFonts w:ascii="Calibri Light" w:hAnsi="Calibri Light"/>
        </w:rPr>
        <w:t>for</w:t>
      </w:r>
      <w:r w:rsidR="005E33A3" w:rsidRPr="003408D8">
        <w:rPr>
          <w:rFonts w:ascii="Calibri Light" w:hAnsi="Calibri Light"/>
        </w:rPr>
        <w:t xml:space="preserve"> traditionally excluded and vulnerable groups, among other more issue and location specific groups</w:t>
      </w:r>
      <w:r w:rsidR="003C0E10" w:rsidRPr="003408D8">
        <w:rPr>
          <w:rFonts w:ascii="Calibri Light" w:hAnsi="Calibri Light"/>
        </w:rPr>
        <w:t>,</w:t>
      </w:r>
      <w:r w:rsidR="005E33A3" w:rsidRPr="003408D8">
        <w:rPr>
          <w:rFonts w:ascii="Calibri Light" w:hAnsi="Calibri Light"/>
        </w:rPr>
        <w:t xml:space="preserve"> referred to above.  </w:t>
      </w:r>
      <w:r w:rsidR="0056037A" w:rsidRPr="003408D8">
        <w:rPr>
          <w:rFonts w:ascii="Calibri Light" w:hAnsi="Calibri Light"/>
        </w:rPr>
        <w:t xml:space="preserve"> </w:t>
      </w:r>
    </w:p>
    <w:p w14:paraId="62459F8A" w14:textId="153D2939" w:rsidR="00F30DCB" w:rsidRPr="003408D8" w:rsidRDefault="00F30DCB" w:rsidP="005F33AD">
      <w:pPr>
        <w:spacing w:line="240" w:lineRule="auto"/>
        <w:jc w:val="both"/>
        <w:rPr>
          <w:rFonts w:ascii="Calibri Light" w:hAnsi="Calibri Light"/>
        </w:rPr>
      </w:pPr>
      <w:r w:rsidRPr="003408D8">
        <w:rPr>
          <w:rFonts w:ascii="Calibri Light" w:hAnsi="Calibri Light"/>
        </w:rPr>
        <w:t xml:space="preserve">UNDP understands that its work in governance necessarily extends to working with and </w:t>
      </w:r>
      <w:r w:rsidR="00395ECC" w:rsidRPr="003408D8">
        <w:rPr>
          <w:rFonts w:ascii="Calibri Light" w:hAnsi="Calibri Light"/>
        </w:rPr>
        <w:t>through sub-national structures;</w:t>
      </w:r>
      <w:r w:rsidRPr="003408D8">
        <w:rPr>
          <w:rFonts w:ascii="Calibri Light" w:hAnsi="Calibri Light"/>
        </w:rPr>
        <w:t xml:space="preserve"> and increasing their ability to engage in peacebuilding and development in ways that are responsive to local needs and tangible to local communities. </w:t>
      </w:r>
    </w:p>
    <w:p w14:paraId="24066EB7" w14:textId="2EE6EB59" w:rsidR="00314E8E" w:rsidRPr="003408D8" w:rsidRDefault="00314E8E" w:rsidP="005F33AD">
      <w:pPr>
        <w:spacing w:line="240" w:lineRule="auto"/>
        <w:jc w:val="both"/>
        <w:rPr>
          <w:rFonts w:ascii="Calibri Light" w:hAnsi="Calibri Light"/>
        </w:rPr>
      </w:pPr>
      <w:r w:rsidRPr="003408D8">
        <w:rPr>
          <w:rFonts w:ascii="Calibri Light" w:hAnsi="Calibri Light"/>
        </w:rPr>
        <w:t xml:space="preserve">UNDP recognizes the value and potential of both civil society and civic engagement in governance, development and peacebuilding. In the context of this </w:t>
      </w:r>
      <w:r w:rsidR="00423212" w:rsidRPr="003408D8">
        <w:rPr>
          <w:rFonts w:ascii="Calibri Light" w:hAnsi="Calibri Light"/>
        </w:rPr>
        <w:t>portfolio,</w:t>
      </w:r>
      <w:r w:rsidRPr="003408D8">
        <w:rPr>
          <w:rFonts w:ascii="Calibri Light" w:hAnsi="Calibri Light"/>
        </w:rPr>
        <w:t xml:space="preserve"> civil society and citizens engagement is key to holding institutions accountable. While traditionally, UNDP has engaged with civil society as implementing partners, and while these partnerships will continue to be a natural entry-poi</w:t>
      </w:r>
      <w:r w:rsidR="00395ECC" w:rsidRPr="003408D8">
        <w:rPr>
          <w:rFonts w:ascii="Calibri Light" w:hAnsi="Calibri Light"/>
        </w:rPr>
        <w:t>nt for civil society engagement</w:t>
      </w:r>
      <w:r w:rsidRPr="003408D8">
        <w:rPr>
          <w:rFonts w:ascii="Calibri Light" w:hAnsi="Calibri Light"/>
        </w:rPr>
        <w:t xml:space="preserve"> across this </w:t>
      </w:r>
      <w:r w:rsidR="00423212" w:rsidRPr="003408D8">
        <w:rPr>
          <w:rFonts w:ascii="Calibri Light" w:hAnsi="Calibri Light"/>
        </w:rPr>
        <w:t>portfolio</w:t>
      </w:r>
      <w:r w:rsidRPr="003408D8">
        <w:rPr>
          <w:rFonts w:ascii="Calibri Light" w:hAnsi="Calibri Light"/>
        </w:rPr>
        <w:t>, UNDP will also seek more strategic partnerships with key organizations, movements and groups, and work with them to co-convene and co-facilitate dialogues, to advocate, to undertake joint research, to tap into specialist expertise, and to expand civil and civic society space in policy-</w:t>
      </w:r>
      <w:r w:rsidR="0047149D" w:rsidRPr="003408D8">
        <w:rPr>
          <w:rFonts w:ascii="Calibri Light" w:hAnsi="Calibri Light"/>
        </w:rPr>
        <w:t xml:space="preserve"> and decision-</w:t>
      </w:r>
      <w:r w:rsidRPr="003408D8">
        <w:rPr>
          <w:rFonts w:ascii="Calibri Light" w:hAnsi="Calibri Light"/>
        </w:rPr>
        <w:t>making</w:t>
      </w:r>
      <w:r w:rsidR="00395ECC" w:rsidRPr="003408D8">
        <w:rPr>
          <w:rFonts w:ascii="Calibri Light" w:hAnsi="Calibri Light"/>
        </w:rPr>
        <w:t xml:space="preserve"> </w:t>
      </w:r>
      <w:r w:rsidR="0047149D" w:rsidRPr="003408D8">
        <w:rPr>
          <w:rFonts w:ascii="Calibri Light" w:hAnsi="Calibri Light"/>
        </w:rPr>
        <w:t>as well as</w:t>
      </w:r>
      <w:r w:rsidR="00395ECC" w:rsidRPr="003408D8">
        <w:rPr>
          <w:rFonts w:ascii="Calibri Light" w:hAnsi="Calibri Light"/>
        </w:rPr>
        <w:t xml:space="preserve"> implementation</w:t>
      </w:r>
      <w:r w:rsidRPr="003408D8">
        <w:rPr>
          <w:rFonts w:ascii="Calibri Light" w:hAnsi="Calibri Light"/>
        </w:rPr>
        <w:t>. UNDP recognizes its role as a facilitator</w:t>
      </w:r>
      <w:r w:rsidR="001409C1" w:rsidRPr="003408D8">
        <w:rPr>
          <w:rFonts w:ascii="Calibri Light" w:hAnsi="Calibri Light"/>
        </w:rPr>
        <w:t xml:space="preserve"> </w:t>
      </w:r>
      <w:r w:rsidRPr="003408D8">
        <w:rPr>
          <w:rFonts w:ascii="Calibri Light" w:hAnsi="Calibri Light"/>
        </w:rPr>
        <w:t xml:space="preserve">and will seek to facilitate direct engagement and interaction between civil society and the state. </w:t>
      </w:r>
    </w:p>
    <w:p w14:paraId="60B8337C" w14:textId="77777777" w:rsidR="00A075D1" w:rsidRPr="003408D8" w:rsidRDefault="0056037A" w:rsidP="006E06A1">
      <w:pPr>
        <w:spacing w:before="100" w:beforeAutospacing="1" w:after="100" w:afterAutospacing="1" w:line="240" w:lineRule="auto"/>
        <w:jc w:val="both"/>
        <w:rPr>
          <w:rFonts w:ascii="Calibri Light" w:hAnsi="Calibri Light"/>
        </w:rPr>
      </w:pPr>
      <w:r w:rsidRPr="003408D8">
        <w:rPr>
          <w:rFonts w:ascii="Calibri Light" w:hAnsi="Calibri Light"/>
        </w:rPr>
        <w:t xml:space="preserve">UNDP is mindful that </w:t>
      </w:r>
      <w:r w:rsidR="009119CD" w:rsidRPr="003408D8">
        <w:rPr>
          <w:rFonts w:ascii="Calibri Light" w:hAnsi="Calibri Light"/>
        </w:rPr>
        <w:t>democratic governance</w:t>
      </w:r>
      <w:r w:rsidR="003C0E10" w:rsidRPr="003408D8">
        <w:rPr>
          <w:rFonts w:ascii="Calibri Light" w:hAnsi="Calibri Light"/>
        </w:rPr>
        <w:t>,</w:t>
      </w:r>
      <w:r w:rsidR="009119CD" w:rsidRPr="003408D8">
        <w:rPr>
          <w:rFonts w:ascii="Calibri Light" w:hAnsi="Calibri Light"/>
        </w:rPr>
        <w:t xml:space="preserve"> sustainable peace </w:t>
      </w:r>
      <w:r w:rsidR="003C0E10" w:rsidRPr="003408D8">
        <w:rPr>
          <w:rFonts w:ascii="Calibri Light" w:hAnsi="Calibri Light"/>
        </w:rPr>
        <w:t xml:space="preserve">and </w:t>
      </w:r>
      <w:r w:rsidR="00B920CF" w:rsidRPr="003408D8">
        <w:rPr>
          <w:rFonts w:ascii="Calibri Light" w:hAnsi="Calibri Light"/>
        </w:rPr>
        <w:t>inclusive</w:t>
      </w:r>
      <w:r w:rsidR="003C0E10" w:rsidRPr="003408D8">
        <w:rPr>
          <w:rFonts w:ascii="Calibri Light" w:hAnsi="Calibri Light"/>
        </w:rPr>
        <w:t xml:space="preserve"> socio-economic development </w:t>
      </w:r>
      <w:r w:rsidR="009119CD" w:rsidRPr="003408D8">
        <w:rPr>
          <w:rFonts w:ascii="Calibri Light" w:hAnsi="Calibri Light"/>
        </w:rPr>
        <w:t xml:space="preserve">in Sri Lanka requires the longer-term transformation of several structural, cultural, relational and personal spheres and dimensions, all of which are more political in nature. With this understanding, this </w:t>
      </w:r>
      <w:r w:rsidR="00423212" w:rsidRPr="003408D8">
        <w:rPr>
          <w:rFonts w:ascii="Calibri Light" w:hAnsi="Calibri Light"/>
        </w:rPr>
        <w:t>portfolio</w:t>
      </w:r>
      <w:r w:rsidR="009119CD" w:rsidRPr="003408D8">
        <w:rPr>
          <w:rFonts w:ascii="Calibri Light" w:hAnsi="Calibri Light"/>
        </w:rPr>
        <w:t xml:space="preserve"> takes a </w:t>
      </w:r>
      <w:r w:rsidR="00542835" w:rsidRPr="003408D8">
        <w:rPr>
          <w:rFonts w:ascii="Calibri Light" w:hAnsi="Calibri Light"/>
        </w:rPr>
        <w:t xml:space="preserve">people-centered </w:t>
      </w:r>
      <w:r w:rsidR="009119CD" w:rsidRPr="003408D8">
        <w:rPr>
          <w:rFonts w:ascii="Calibri Light" w:hAnsi="Calibri Light"/>
        </w:rPr>
        <w:t xml:space="preserve">institutional focus through which to pursue these different dimensions of change, but also, to sustain these changes and make them resilient to political transitions and shocks. Also with this in mind, </w:t>
      </w:r>
      <w:r w:rsidR="00B353EA" w:rsidRPr="003408D8">
        <w:rPr>
          <w:rFonts w:ascii="Calibri Light" w:hAnsi="Calibri Light"/>
        </w:rPr>
        <w:t xml:space="preserve">the </w:t>
      </w:r>
      <w:r w:rsidR="00423212" w:rsidRPr="003408D8">
        <w:rPr>
          <w:rFonts w:ascii="Calibri Light" w:hAnsi="Calibri Light"/>
        </w:rPr>
        <w:t>portfolio</w:t>
      </w:r>
      <w:r w:rsidR="00B353EA" w:rsidRPr="003408D8">
        <w:rPr>
          <w:rFonts w:ascii="Calibri Light" w:hAnsi="Calibri Light"/>
        </w:rPr>
        <w:t xml:space="preserve"> is not a stand-alone intervention, but a contribution to UNDP’s </w:t>
      </w:r>
      <w:r w:rsidR="003C0E10" w:rsidRPr="003408D8">
        <w:rPr>
          <w:rFonts w:ascii="Calibri Light" w:hAnsi="Calibri Light"/>
        </w:rPr>
        <w:t xml:space="preserve">broader </w:t>
      </w:r>
      <w:r w:rsidR="00395ECC" w:rsidRPr="003408D8">
        <w:rPr>
          <w:rFonts w:ascii="Calibri Light" w:hAnsi="Calibri Light"/>
        </w:rPr>
        <w:t>C</w:t>
      </w:r>
      <w:r w:rsidR="003C0E10" w:rsidRPr="003408D8">
        <w:rPr>
          <w:rFonts w:ascii="Calibri Light" w:hAnsi="Calibri Light"/>
        </w:rPr>
        <w:t xml:space="preserve">ountry </w:t>
      </w:r>
      <w:r w:rsidR="00395ECC" w:rsidRPr="003408D8">
        <w:rPr>
          <w:rFonts w:ascii="Calibri Light" w:hAnsi="Calibri Light"/>
        </w:rPr>
        <w:t>P</w:t>
      </w:r>
      <w:r w:rsidR="00523F89" w:rsidRPr="003408D8">
        <w:rPr>
          <w:rFonts w:ascii="Calibri Light" w:hAnsi="Calibri Light"/>
        </w:rPr>
        <w:t>rogramme</w:t>
      </w:r>
      <w:r w:rsidR="00395ECC" w:rsidRPr="003408D8">
        <w:rPr>
          <w:rFonts w:ascii="Calibri Light" w:hAnsi="Calibri Light"/>
        </w:rPr>
        <w:t xml:space="preserve"> </w:t>
      </w:r>
      <w:r w:rsidR="003C0E10" w:rsidRPr="003408D8">
        <w:rPr>
          <w:rFonts w:ascii="Calibri Light" w:hAnsi="Calibri Light"/>
        </w:rPr>
        <w:t>2018-2022</w:t>
      </w:r>
      <w:r w:rsidR="00B353EA" w:rsidRPr="003408D8">
        <w:rPr>
          <w:rFonts w:ascii="Calibri Light" w:hAnsi="Calibri Light"/>
        </w:rPr>
        <w:t xml:space="preserve">; it builds on UNDP’s past, continuing and future work with </w:t>
      </w:r>
      <w:r w:rsidR="003C0E10" w:rsidRPr="003408D8">
        <w:rPr>
          <w:rFonts w:ascii="Calibri Light" w:hAnsi="Calibri Light"/>
        </w:rPr>
        <w:t>target</w:t>
      </w:r>
      <w:r w:rsidR="00B353EA" w:rsidRPr="003408D8">
        <w:rPr>
          <w:rFonts w:ascii="Calibri Light" w:hAnsi="Calibri Light"/>
        </w:rPr>
        <w:t xml:space="preserve"> institutions; is closely tied to UNDP’s advocacy role as part of the larger U</w:t>
      </w:r>
      <w:r w:rsidR="004F6595" w:rsidRPr="003408D8">
        <w:rPr>
          <w:rFonts w:ascii="Calibri Light" w:hAnsi="Calibri Light"/>
        </w:rPr>
        <w:t xml:space="preserve">nited </w:t>
      </w:r>
      <w:r w:rsidR="00B353EA" w:rsidRPr="003408D8">
        <w:rPr>
          <w:rFonts w:ascii="Calibri Light" w:hAnsi="Calibri Light"/>
        </w:rPr>
        <w:t>N</w:t>
      </w:r>
      <w:r w:rsidR="004F6595" w:rsidRPr="003408D8">
        <w:rPr>
          <w:rFonts w:ascii="Calibri Light" w:hAnsi="Calibri Light"/>
        </w:rPr>
        <w:t>ations (UN)</w:t>
      </w:r>
      <w:r w:rsidR="00B353EA" w:rsidRPr="003408D8">
        <w:rPr>
          <w:rFonts w:ascii="Calibri Light" w:hAnsi="Calibri Light"/>
        </w:rPr>
        <w:t xml:space="preserve"> family and international diplomatic community; and is designed with in-built </w:t>
      </w:r>
      <w:r w:rsidR="00791F3B" w:rsidRPr="003408D8">
        <w:rPr>
          <w:rFonts w:ascii="Calibri Light" w:hAnsi="Calibri Light"/>
        </w:rPr>
        <w:t xml:space="preserve">substantive and financial </w:t>
      </w:r>
      <w:r w:rsidR="00B353EA" w:rsidRPr="003408D8">
        <w:rPr>
          <w:rFonts w:ascii="Calibri Light" w:hAnsi="Calibri Light"/>
        </w:rPr>
        <w:t>flexibility that allows it to re</w:t>
      </w:r>
      <w:r w:rsidR="00791F3B" w:rsidRPr="003408D8">
        <w:rPr>
          <w:rFonts w:ascii="Calibri Light" w:hAnsi="Calibri Light"/>
        </w:rPr>
        <w:t xml:space="preserve">spond to changes in context, including emerging opportunities and political bottlenecks, </w:t>
      </w:r>
      <w:r w:rsidR="00B353EA" w:rsidRPr="003408D8">
        <w:rPr>
          <w:rFonts w:ascii="Calibri Light" w:hAnsi="Calibri Light"/>
        </w:rPr>
        <w:t>while still contributing to promised</w:t>
      </w:r>
      <w:r w:rsidR="00791F3B" w:rsidRPr="003408D8">
        <w:rPr>
          <w:rFonts w:ascii="Calibri Light" w:hAnsi="Calibri Light"/>
        </w:rPr>
        <w:t xml:space="preserve"> aggregate</w:t>
      </w:r>
      <w:r w:rsidR="00B353EA" w:rsidRPr="003408D8">
        <w:rPr>
          <w:rFonts w:ascii="Calibri Light" w:hAnsi="Calibri Light"/>
        </w:rPr>
        <w:t xml:space="preserve"> results.</w:t>
      </w:r>
    </w:p>
    <w:p w14:paraId="1F006B6D" w14:textId="67244C96" w:rsidR="00A075D1" w:rsidRPr="003408D8" w:rsidRDefault="00F6017D" w:rsidP="006E06A1">
      <w:pPr>
        <w:spacing w:before="100" w:beforeAutospacing="1" w:after="100" w:afterAutospacing="1" w:line="240" w:lineRule="auto"/>
        <w:jc w:val="both"/>
        <w:rPr>
          <w:rFonts w:ascii="Calibri Light" w:hAnsi="Calibri Light"/>
          <w:b/>
        </w:rPr>
      </w:pPr>
      <w:r w:rsidRPr="003408D8">
        <w:rPr>
          <w:rFonts w:ascii="Calibri Light" w:hAnsi="Calibri Light"/>
          <w:b/>
        </w:rPr>
        <w:t>Theory of change:</w:t>
      </w:r>
    </w:p>
    <w:p w14:paraId="25D22671" w14:textId="66D3621A" w:rsidR="0056037A" w:rsidRPr="003408D8" w:rsidRDefault="00F6017D" w:rsidP="006E06A1">
      <w:pPr>
        <w:spacing w:before="100" w:beforeAutospacing="1" w:after="100" w:afterAutospacing="1" w:line="240" w:lineRule="auto"/>
        <w:jc w:val="both"/>
        <w:rPr>
          <w:rFonts w:ascii="Calibri Light" w:hAnsi="Calibri Light"/>
        </w:rPr>
      </w:pPr>
      <w:r w:rsidRPr="003408D8">
        <w:rPr>
          <w:rFonts w:ascii="Calibri Light" w:hAnsi="Calibri Light"/>
        </w:rPr>
        <w:t xml:space="preserve">The SDG 16 Flagship Portfolio stems from the overarching theory of change of UNDP Sri Lanka’s broader Country Programme 2018-2022, which is that, </w:t>
      </w:r>
      <w:r w:rsidRPr="003408D8">
        <w:rPr>
          <w:lang w:val="en-GB"/>
        </w:rPr>
        <w:t xml:space="preserve">for the country to achieve its national development goals and Sustainable Development Goal priorities, its continued growth path must be more inclusive, equitable and sustainable.  Maintaining political stability and sustaining peace will be critical to this pathway, and will require reducing inequalities and vulnerabilities which exist across spatial, gender and age dimensions, as well as building trust in public institutions to reduce conflict risk. To reduce inequalities, governance institutions must develop more inclusive, equitable, evidence-based policies and programmes. To build trust in public institutions, the quality of governance must be improved to ensure effective service delivery, and inclusive, responsive and accountable governance.  This will require both developing the capacities of duty-bearers to exercise their mandates more effectively, and also supporting right-holders in engaging in governance processes to ensure the public interest is represented and accountability is ensured.  </w:t>
      </w:r>
    </w:p>
    <w:p w14:paraId="0A198D3A" w14:textId="4BACDF22" w:rsidR="006B5175" w:rsidRPr="003408D8" w:rsidRDefault="006B5175" w:rsidP="006B5175">
      <w:pPr>
        <w:pStyle w:val="Heading3"/>
        <w:spacing w:before="100" w:beforeAutospacing="1" w:after="100" w:afterAutospacing="1" w:line="240" w:lineRule="auto"/>
        <w:jc w:val="both"/>
        <w:rPr>
          <w:rFonts w:asciiTheme="minorHAnsi" w:hAnsiTheme="minorHAnsi"/>
          <w:color w:val="auto"/>
        </w:rPr>
      </w:pPr>
      <w:r w:rsidRPr="003408D8">
        <w:rPr>
          <w:rFonts w:asciiTheme="minorHAnsi" w:hAnsiTheme="minorHAnsi"/>
          <w:color w:val="auto"/>
        </w:rPr>
        <w:t xml:space="preserve">Cross-cutting </w:t>
      </w:r>
      <w:r w:rsidR="00B61577" w:rsidRPr="003408D8">
        <w:rPr>
          <w:rFonts w:asciiTheme="minorHAnsi" w:hAnsiTheme="minorHAnsi"/>
          <w:color w:val="auto"/>
        </w:rPr>
        <w:t xml:space="preserve">Principles </w:t>
      </w:r>
      <w:r w:rsidR="007006F2" w:rsidRPr="003408D8">
        <w:rPr>
          <w:rFonts w:asciiTheme="minorHAnsi" w:hAnsiTheme="minorHAnsi"/>
          <w:color w:val="auto"/>
        </w:rPr>
        <w:t>and Approaches</w:t>
      </w:r>
      <w:r w:rsidRPr="003408D8">
        <w:rPr>
          <w:rFonts w:asciiTheme="minorHAnsi" w:hAnsiTheme="minorHAnsi"/>
          <w:color w:val="auto"/>
        </w:rPr>
        <w:t xml:space="preserve">:  </w:t>
      </w:r>
    </w:p>
    <w:p w14:paraId="114BAB30" w14:textId="6821EA1E" w:rsidR="00F30DCB" w:rsidRPr="003408D8" w:rsidRDefault="00F30DCB" w:rsidP="00AA592E">
      <w:pPr>
        <w:spacing w:before="100" w:beforeAutospacing="1" w:after="100" w:afterAutospacing="1" w:line="240" w:lineRule="auto"/>
        <w:jc w:val="both"/>
        <w:rPr>
          <w:rFonts w:ascii="Calibri Light" w:hAnsi="Calibri Light"/>
        </w:rPr>
      </w:pPr>
      <w:r w:rsidRPr="003408D8">
        <w:rPr>
          <w:rFonts w:ascii="Calibri Light" w:hAnsi="Calibri Light"/>
          <w:b/>
        </w:rPr>
        <w:t xml:space="preserve">Human Rights and Human Rights Based Approaches (HRBA): </w:t>
      </w:r>
      <w:r w:rsidRPr="003408D8">
        <w:rPr>
          <w:rFonts w:ascii="Calibri Light" w:hAnsi="Calibri Light"/>
        </w:rPr>
        <w:t xml:space="preserve">The </w:t>
      </w:r>
      <w:r w:rsidR="00423212" w:rsidRPr="003408D8">
        <w:rPr>
          <w:rFonts w:ascii="Calibri Light" w:hAnsi="Calibri Light"/>
        </w:rPr>
        <w:t>portfolio</w:t>
      </w:r>
      <w:r w:rsidRPr="003408D8">
        <w:rPr>
          <w:rFonts w:ascii="Calibri Light" w:hAnsi="Calibri Light"/>
        </w:rPr>
        <w:t xml:space="preserve"> adopts a human rights and rights-based approach. This translates </w:t>
      </w:r>
      <w:r w:rsidR="005F33AD" w:rsidRPr="003408D8">
        <w:rPr>
          <w:rFonts w:ascii="Calibri Light" w:hAnsi="Calibri Light"/>
        </w:rPr>
        <w:t xml:space="preserve">in a number of ways. The </w:t>
      </w:r>
      <w:r w:rsidR="00423212" w:rsidRPr="003408D8">
        <w:rPr>
          <w:rFonts w:ascii="Calibri Light" w:hAnsi="Calibri Light"/>
        </w:rPr>
        <w:t xml:space="preserve">portfolio </w:t>
      </w:r>
      <w:r w:rsidR="005F33AD" w:rsidRPr="003408D8">
        <w:rPr>
          <w:rFonts w:ascii="Calibri Light" w:hAnsi="Calibri Light"/>
        </w:rPr>
        <w:t>will strengthen</w:t>
      </w:r>
      <w:r w:rsidRPr="003408D8">
        <w:rPr>
          <w:rFonts w:ascii="Calibri Light" w:hAnsi="Calibri Light"/>
        </w:rPr>
        <w:t xml:space="preserve"> the ability of institutions as duty-bearers to be more responsive and accountable to </w:t>
      </w:r>
      <w:r w:rsidR="00D23507" w:rsidRPr="003408D8">
        <w:rPr>
          <w:rFonts w:ascii="Calibri Light" w:hAnsi="Calibri Light"/>
        </w:rPr>
        <w:t xml:space="preserve">all </w:t>
      </w:r>
      <w:r w:rsidRPr="003408D8">
        <w:rPr>
          <w:rFonts w:ascii="Calibri Light" w:hAnsi="Calibri Light"/>
        </w:rPr>
        <w:t>citizens as rights-holders, with targeted in</w:t>
      </w:r>
      <w:r w:rsidR="000F5D87" w:rsidRPr="003408D8">
        <w:rPr>
          <w:rFonts w:ascii="Calibri Light" w:hAnsi="Calibri Light"/>
        </w:rPr>
        <w:t>itiative</w:t>
      </w:r>
      <w:r w:rsidRPr="003408D8">
        <w:rPr>
          <w:rFonts w:ascii="Calibri Light" w:hAnsi="Calibri Light"/>
        </w:rPr>
        <w:t xml:space="preserve">s that strengthen how these institutions consult with, elicit views and feedback from, and </w:t>
      </w:r>
      <w:r w:rsidR="005F33AD" w:rsidRPr="003408D8">
        <w:rPr>
          <w:rFonts w:ascii="Calibri Light" w:hAnsi="Calibri Light"/>
        </w:rPr>
        <w:t>report back to citizens.</w:t>
      </w:r>
      <w:r w:rsidR="00D23507" w:rsidRPr="003408D8">
        <w:rPr>
          <w:rFonts w:ascii="Calibri Light" w:hAnsi="Calibri Light"/>
        </w:rPr>
        <w:t xml:space="preserve"> It also means that institutions actively promote equality and non-discrimination.</w:t>
      </w:r>
      <w:r w:rsidR="005F33AD" w:rsidRPr="003408D8">
        <w:rPr>
          <w:rFonts w:ascii="Calibri Light" w:hAnsi="Calibri Light"/>
        </w:rPr>
        <w:t xml:space="preserve"> While UNDP will primarily target public </w:t>
      </w:r>
      <w:r w:rsidR="005F33AD" w:rsidRPr="003408D8">
        <w:rPr>
          <w:rFonts w:ascii="Calibri Light" w:hAnsi="Calibri Light"/>
        </w:rPr>
        <w:lastRenderedPageBreak/>
        <w:t xml:space="preserve">institutions (the supply-side), the </w:t>
      </w:r>
      <w:r w:rsidR="00423212" w:rsidRPr="003408D8">
        <w:rPr>
          <w:rFonts w:ascii="Calibri Light" w:hAnsi="Calibri Light"/>
        </w:rPr>
        <w:t>portfolio</w:t>
      </w:r>
      <w:r w:rsidR="005F33AD" w:rsidRPr="003408D8">
        <w:rPr>
          <w:rFonts w:ascii="Calibri Light" w:hAnsi="Calibri Light"/>
        </w:rPr>
        <w:t xml:space="preserve"> includes targeted support for civil society and citizens (the demand-side) to better engage with these institutions. </w:t>
      </w:r>
      <w:r w:rsidR="00964CA7" w:rsidRPr="003408D8">
        <w:rPr>
          <w:rFonts w:ascii="Calibri Light" w:hAnsi="Calibri Light"/>
        </w:rPr>
        <w:t>On the supply-side, efforts will be made to uphold citizens’ right to access services in the language of their choice</w:t>
      </w:r>
      <w:r w:rsidR="009365B7" w:rsidRPr="003408D8">
        <w:rPr>
          <w:rFonts w:ascii="Calibri Light" w:hAnsi="Calibri Light"/>
        </w:rPr>
        <w:t>, which will contribute to implementation of the Official Languages Policy</w:t>
      </w:r>
      <w:r w:rsidR="00964CA7" w:rsidRPr="003408D8">
        <w:rPr>
          <w:rFonts w:ascii="Calibri Light" w:hAnsi="Calibri Light"/>
        </w:rPr>
        <w:t>. On the demand-side, t</w:t>
      </w:r>
      <w:r w:rsidR="005F33AD" w:rsidRPr="003408D8">
        <w:rPr>
          <w:rFonts w:ascii="Calibri Light" w:hAnsi="Calibri Light"/>
        </w:rPr>
        <w:t xml:space="preserve">he </w:t>
      </w:r>
      <w:r w:rsidR="00423212" w:rsidRPr="003408D8">
        <w:rPr>
          <w:rFonts w:ascii="Calibri Light" w:hAnsi="Calibri Light"/>
        </w:rPr>
        <w:t>portfolio</w:t>
      </w:r>
      <w:r w:rsidR="005F33AD" w:rsidRPr="003408D8">
        <w:rPr>
          <w:rFonts w:ascii="Calibri Light" w:hAnsi="Calibri Light"/>
        </w:rPr>
        <w:t xml:space="preserve"> includes a number of targeted justice-sector </w:t>
      </w:r>
      <w:r w:rsidR="00277F10" w:rsidRPr="003408D8">
        <w:rPr>
          <w:rFonts w:ascii="Calibri Light" w:hAnsi="Calibri Light"/>
        </w:rPr>
        <w:t xml:space="preserve">and local governance </w:t>
      </w:r>
      <w:r w:rsidR="005F33AD" w:rsidRPr="003408D8">
        <w:rPr>
          <w:rFonts w:ascii="Calibri Light" w:hAnsi="Calibri Light"/>
        </w:rPr>
        <w:t xml:space="preserve">interventions aimed </w:t>
      </w:r>
      <w:r w:rsidR="006E06A1" w:rsidRPr="003408D8">
        <w:rPr>
          <w:rFonts w:ascii="Calibri Light" w:hAnsi="Calibri Light"/>
        </w:rPr>
        <w:t>at</w:t>
      </w:r>
      <w:r w:rsidR="005F33AD" w:rsidRPr="003408D8">
        <w:rPr>
          <w:rFonts w:ascii="Calibri Light" w:hAnsi="Calibri Light"/>
        </w:rPr>
        <w:t xml:space="preserve"> improving how traditionally vulnerable and excluded </w:t>
      </w:r>
      <w:r w:rsidR="006E06A1" w:rsidRPr="003408D8">
        <w:rPr>
          <w:rFonts w:ascii="Calibri Light" w:hAnsi="Calibri Light"/>
        </w:rPr>
        <w:t xml:space="preserve">groups </w:t>
      </w:r>
      <w:r w:rsidR="005F33AD" w:rsidRPr="003408D8">
        <w:rPr>
          <w:rFonts w:ascii="Calibri Light" w:hAnsi="Calibri Light"/>
        </w:rPr>
        <w:t>access human rights remedies</w:t>
      </w:r>
      <w:r w:rsidR="009365B7" w:rsidRPr="003408D8">
        <w:rPr>
          <w:rFonts w:ascii="Calibri Light" w:hAnsi="Calibri Light"/>
        </w:rPr>
        <w:t xml:space="preserve"> and redress</w:t>
      </w:r>
      <w:r w:rsidR="005F33AD" w:rsidRPr="003408D8">
        <w:rPr>
          <w:rFonts w:ascii="Calibri Light" w:hAnsi="Calibri Light"/>
        </w:rPr>
        <w:t xml:space="preserve">. Finally, the </w:t>
      </w:r>
      <w:r w:rsidR="00423212" w:rsidRPr="003408D8">
        <w:rPr>
          <w:rFonts w:ascii="Calibri Light" w:hAnsi="Calibri Light"/>
        </w:rPr>
        <w:t>portfolio</w:t>
      </w:r>
      <w:r w:rsidR="005F33AD" w:rsidRPr="003408D8">
        <w:rPr>
          <w:rFonts w:ascii="Calibri Light" w:hAnsi="Calibri Light"/>
        </w:rPr>
        <w:t xml:space="preserve"> provides technical support to target institutions to improve their ability to meet reform commitments and international human rights obligations, including</w:t>
      </w:r>
      <w:r w:rsidR="009365B7" w:rsidRPr="003408D8">
        <w:rPr>
          <w:rFonts w:ascii="Calibri Light" w:hAnsi="Calibri Light"/>
        </w:rPr>
        <w:t xml:space="preserve"> the </w:t>
      </w:r>
      <w:r w:rsidR="00CD7AD8" w:rsidRPr="003408D8">
        <w:rPr>
          <w:rFonts w:ascii="Calibri Light" w:hAnsi="Calibri Light"/>
        </w:rPr>
        <w:t>I</w:t>
      </w:r>
      <w:r w:rsidR="009365B7" w:rsidRPr="003408D8">
        <w:rPr>
          <w:rFonts w:ascii="Calibri Light" w:hAnsi="Calibri Light"/>
        </w:rPr>
        <w:t xml:space="preserve">nternational </w:t>
      </w:r>
      <w:r w:rsidR="00CD7AD8" w:rsidRPr="003408D8">
        <w:rPr>
          <w:rFonts w:ascii="Calibri Light" w:hAnsi="Calibri Light"/>
        </w:rPr>
        <w:t>C</w:t>
      </w:r>
      <w:r w:rsidR="009365B7" w:rsidRPr="003408D8">
        <w:rPr>
          <w:rFonts w:ascii="Calibri Light" w:hAnsi="Calibri Light"/>
        </w:rPr>
        <w:t>o</w:t>
      </w:r>
      <w:r w:rsidR="00CD7AD8" w:rsidRPr="003408D8">
        <w:rPr>
          <w:rFonts w:ascii="Calibri Light" w:hAnsi="Calibri Light"/>
        </w:rPr>
        <w:t>nvention</w:t>
      </w:r>
      <w:r w:rsidR="009365B7" w:rsidRPr="003408D8">
        <w:rPr>
          <w:rFonts w:ascii="Calibri Light" w:hAnsi="Calibri Light"/>
        </w:rPr>
        <w:t xml:space="preserve">s on </w:t>
      </w:r>
      <w:r w:rsidR="00CD7AD8" w:rsidRPr="003408D8">
        <w:rPr>
          <w:rFonts w:ascii="Calibri Light" w:hAnsi="Calibri Light"/>
        </w:rPr>
        <w:t>E</w:t>
      </w:r>
      <w:r w:rsidR="009365B7" w:rsidRPr="003408D8">
        <w:rPr>
          <w:rFonts w:ascii="Calibri Light" w:hAnsi="Calibri Light"/>
        </w:rPr>
        <w:t xml:space="preserve">conomic, </w:t>
      </w:r>
      <w:r w:rsidR="00CD7AD8" w:rsidRPr="003408D8">
        <w:rPr>
          <w:rFonts w:ascii="Calibri Light" w:hAnsi="Calibri Light"/>
        </w:rPr>
        <w:t>S</w:t>
      </w:r>
      <w:r w:rsidR="009365B7" w:rsidRPr="003408D8">
        <w:rPr>
          <w:rFonts w:ascii="Calibri Light" w:hAnsi="Calibri Light"/>
        </w:rPr>
        <w:t xml:space="preserve">ocial and </w:t>
      </w:r>
      <w:r w:rsidR="00CD7AD8" w:rsidRPr="003408D8">
        <w:rPr>
          <w:rFonts w:ascii="Calibri Light" w:hAnsi="Calibri Light"/>
        </w:rPr>
        <w:t>C</w:t>
      </w:r>
      <w:r w:rsidR="009365B7" w:rsidRPr="003408D8">
        <w:rPr>
          <w:rFonts w:ascii="Calibri Light" w:hAnsi="Calibri Light"/>
        </w:rPr>
        <w:t xml:space="preserve">ultural </w:t>
      </w:r>
      <w:r w:rsidR="00CD7AD8" w:rsidRPr="003408D8">
        <w:rPr>
          <w:rFonts w:ascii="Calibri Light" w:hAnsi="Calibri Light"/>
        </w:rPr>
        <w:t>R</w:t>
      </w:r>
      <w:r w:rsidR="009365B7" w:rsidRPr="003408D8">
        <w:rPr>
          <w:rFonts w:ascii="Calibri Light" w:hAnsi="Calibri Light"/>
        </w:rPr>
        <w:t xml:space="preserve">ights </w:t>
      </w:r>
      <w:r w:rsidR="00CD7AD8" w:rsidRPr="003408D8">
        <w:rPr>
          <w:rFonts w:ascii="Calibri Light" w:hAnsi="Calibri Light"/>
        </w:rPr>
        <w:t xml:space="preserve">(ICESCR) </w:t>
      </w:r>
      <w:r w:rsidR="009365B7" w:rsidRPr="003408D8">
        <w:rPr>
          <w:rFonts w:ascii="Calibri Light" w:hAnsi="Calibri Light"/>
        </w:rPr>
        <w:t>as well as</w:t>
      </w:r>
      <w:r w:rsidR="00CD7AD8" w:rsidRPr="003408D8">
        <w:rPr>
          <w:rFonts w:ascii="Calibri Light" w:hAnsi="Calibri Light"/>
        </w:rPr>
        <w:t xml:space="preserve"> C</w:t>
      </w:r>
      <w:r w:rsidR="009365B7" w:rsidRPr="003408D8">
        <w:rPr>
          <w:rFonts w:ascii="Calibri Light" w:hAnsi="Calibri Light"/>
        </w:rPr>
        <w:t xml:space="preserve">ivil and </w:t>
      </w:r>
      <w:r w:rsidR="00CD7AD8" w:rsidRPr="003408D8">
        <w:rPr>
          <w:rFonts w:ascii="Calibri Light" w:hAnsi="Calibri Light"/>
        </w:rPr>
        <w:t>P</w:t>
      </w:r>
      <w:r w:rsidR="009365B7" w:rsidRPr="003408D8">
        <w:rPr>
          <w:rFonts w:ascii="Calibri Light" w:hAnsi="Calibri Light"/>
        </w:rPr>
        <w:t xml:space="preserve">olitical </w:t>
      </w:r>
      <w:r w:rsidR="00CD7AD8" w:rsidRPr="003408D8">
        <w:rPr>
          <w:rFonts w:ascii="Calibri Light" w:hAnsi="Calibri Light"/>
        </w:rPr>
        <w:t>R</w:t>
      </w:r>
      <w:r w:rsidR="009365B7" w:rsidRPr="003408D8">
        <w:rPr>
          <w:rFonts w:ascii="Calibri Light" w:hAnsi="Calibri Light"/>
        </w:rPr>
        <w:t>ights</w:t>
      </w:r>
      <w:r w:rsidR="00CD7AD8" w:rsidRPr="003408D8">
        <w:rPr>
          <w:rFonts w:ascii="Calibri Light" w:hAnsi="Calibri Light"/>
        </w:rPr>
        <w:t xml:space="preserve"> (ICCPR)</w:t>
      </w:r>
      <w:r w:rsidR="009365B7" w:rsidRPr="003408D8">
        <w:rPr>
          <w:rFonts w:ascii="Calibri Light" w:hAnsi="Calibri Light"/>
        </w:rPr>
        <w:t>, as well as</w:t>
      </w:r>
      <w:r w:rsidR="00773E86" w:rsidRPr="003408D8">
        <w:rPr>
          <w:rFonts w:ascii="Calibri Light" w:hAnsi="Calibri Light"/>
        </w:rPr>
        <w:t xml:space="preserve"> the </w:t>
      </w:r>
      <w:r w:rsidR="00CD7AD8" w:rsidRPr="003408D8">
        <w:rPr>
          <w:rFonts w:ascii="Calibri Light" w:hAnsi="Calibri Light"/>
        </w:rPr>
        <w:t xml:space="preserve">International </w:t>
      </w:r>
      <w:r w:rsidR="00773E86" w:rsidRPr="003408D8">
        <w:rPr>
          <w:rFonts w:ascii="Calibri Light" w:hAnsi="Calibri Light"/>
        </w:rPr>
        <w:t xml:space="preserve">Convention on </w:t>
      </w:r>
      <w:r w:rsidR="00CD7AD8" w:rsidRPr="003408D8">
        <w:rPr>
          <w:rFonts w:ascii="Calibri Light" w:hAnsi="Calibri Light"/>
        </w:rPr>
        <w:t xml:space="preserve">the </w:t>
      </w:r>
      <w:r w:rsidR="00773E86" w:rsidRPr="003408D8">
        <w:rPr>
          <w:rFonts w:ascii="Calibri Light" w:hAnsi="Calibri Light"/>
        </w:rPr>
        <w:t xml:space="preserve">Elimination of All Forms of Discrimination Against Women </w:t>
      </w:r>
      <w:r w:rsidR="00CD7AD8" w:rsidRPr="003408D8">
        <w:rPr>
          <w:rFonts w:ascii="Calibri Light" w:hAnsi="Calibri Light"/>
        </w:rPr>
        <w:t>(CEDAW)</w:t>
      </w:r>
      <w:r w:rsidR="005F33AD" w:rsidRPr="003408D8">
        <w:rPr>
          <w:rFonts w:ascii="Calibri Light" w:hAnsi="Calibri Light"/>
        </w:rPr>
        <w:t xml:space="preserve">. </w:t>
      </w:r>
    </w:p>
    <w:p w14:paraId="5400F722" w14:textId="1FD5D0D6" w:rsidR="00C5739F" w:rsidRPr="003408D8" w:rsidRDefault="006B5175" w:rsidP="00C5739F">
      <w:pPr>
        <w:spacing w:before="100" w:beforeAutospacing="1" w:after="100" w:afterAutospacing="1" w:line="240" w:lineRule="auto"/>
        <w:jc w:val="both"/>
        <w:rPr>
          <w:rFonts w:ascii="Calibri Light" w:hAnsi="Calibri Light"/>
        </w:rPr>
      </w:pPr>
      <w:r w:rsidRPr="003408D8">
        <w:rPr>
          <w:rFonts w:ascii="Calibri Light" w:hAnsi="Calibri Light"/>
          <w:b/>
        </w:rPr>
        <w:t>Gender equality and women’s empowerment (GEWE):</w:t>
      </w:r>
      <w:r w:rsidRPr="003408D8">
        <w:rPr>
          <w:rFonts w:ascii="Calibri Light" w:hAnsi="Calibri Light"/>
        </w:rPr>
        <w:t xml:space="preserve"> The </w:t>
      </w:r>
      <w:r w:rsidR="00423212" w:rsidRPr="003408D8">
        <w:rPr>
          <w:rFonts w:ascii="Calibri Light" w:hAnsi="Calibri Light"/>
        </w:rPr>
        <w:t>portfolio</w:t>
      </w:r>
      <w:r w:rsidR="003E7687" w:rsidRPr="003408D8">
        <w:rPr>
          <w:rFonts w:ascii="Calibri Light" w:hAnsi="Calibri Light"/>
        </w:rPr>
        <w:t xml:space="preserve"> </w:t>
      </w:r>
      <w:r w:rsidRPr="003408D8">
        <w:rPr>
          <w:rFonts w:ascii="Calibri Light" w:hAnsi="Calibri Light"/>
        </w:rPr>
        <w:t xml:space="preserve">recognizes the disproportionate impacts of under-development, weak governance and conflict on women, as well as their role in </w:t>
      </w:r>
      <w:r w:rsidR="00304CF7" w:rsidRPr="003408D8">
        <w:rPr>
          <w:rFonts w:ascii="Calibri Light" w:hAnsi="Calibri Light"/>
        </w:rPr>
        <w:t>finding solutions to and addressing</w:t>
      </w:r>
      <w:r w:rsidR="00ED1BFB" w:rsidRPr="003408D8">
        <w:rPr>
          <w:rFonts w:ascii="Calibri Light" w:hAnsi="Calibri Light"/>
        </w:rPr>
        <w:t xml:space="preserve"> the issues</w:t>
      </w:r>
      <w:r w:rsidR="0025440A" w:rsidRPr="003408D8">
        <w:rPr>
          <w:rFonts w:ascii="Calibri Light" w:hAnsi="Calibri Light"/>
        </w:rPr>
        <w:t xml:space="preserve"> of inequality</w:t>
      </w:r>
      <w:r w:rsidR="00C10F0D" w:rsidRPr="003408D8">
        <w:rPr>
          <w:rFonts w:ascii="Calibri Light" w:hAnsi="Calibri Light"/>
        </w:rPr>
        <w:t xml:space="preserve"> and power structures</w:t>
      </w:r>
      <w:r w:rsidR="0025440A" w:rsidRPr="003408D8">
        <w:rPr>
          <w:rFonts w:ascii="Calibri Light" w:hAnsi="Calibri Light"/>
        </w:rPr>
        <w:t>.</w:t>
      </w:r>
      <w:r w:rsidRPr="003408D8">
        <w:rPr>
          <w:rFonts w:ascii="Calibri Light" w:hAnsi="Calibri Light"/>
        </w:rPr>
        <w:t xml:space="preserve"> The </w:t>
      </w:r>
      <w:r w:rsidR="00423212" w:rsidRPr="003408D8">
        <w:rPr>
          <w:rFonts w:ascii="Calibri Light" w:hAnsi="Calibri Light"/>
        </w:rPr>
        <w:t>portfolio</w:t>
      </w:r>
      <w:r w:rsidRPr="003408D8">
        <w:rPr>
          <w:rFonts w:ascii="Calibri Light" w:hAnsi="Calibri Light"/>
        </w:rPr>
        <w:t xml:space="preserve">’s </w:t>
      </w:r>
      <w:r w:rsidR="00AA592E" w:rsidRPr="003408D8">
        <w:rPr>
          <w:rFonts w:ascii="Calibri Light" w:hAnsi="Calibri Light"/>
        </w:rPr>
        <w:t>commitment to</w:t>
      </w:r>
      <w:r w:rsidRPr="003408D8">
        <w:rPr>
          <w:rFonts w:ascii="Calibri Light" w:hAnsi="Calibri Light"/>
        </w:rPr>
        <w:t xml:space="preserve"> GEWE translates into the following: </w:t>
      </w:r>
      <w:r w:rsidR="00B10C0F" w:rsidRPr="003408D8">
        <w:rPr>
          <w:rFonts w:ascii="Calibri Light" w:hAnsi="Calibri Light"/>
        </w:rPr>
        <w:t xml:space="preserve">Ensuring the inclusion of women as well as gender equality being reflected in policy- and law-making as well as budgeting processes and </w:t>
      </w:r>
      <w:r w:rsidR="00304CF7" w:rsidRPr="003408D8">
        <w:rPr>
          <w:rFonts w:ascii="Calibri Light" w:hAnsi="Calibri Light"/>
        </w:rPr>
        <w:t>results</w:t>
      </w:r>
      <w:r w:rsidR="00B10C0F" w:rsidRPr="003408D8">
        <w:rPr>
          <w:rFonts w:ascii="Calibri Light" w:hAnsi="Calibri Light"/>
        </w:rPr>
        <w:t xml:space="preserve">; </w:t>
      </w:r>
      <w:r w:rsidR="00081B63" w:rsidRPr="003408D8">
        <w:rPr>
          <w:rFonts w:ascii="Calibri Light" w:hAnsi="Calibri Light"/>
        </w:rPr>
        <w:t xml:space="preserve">advocating for increased numbers of women in political party nominations for national, provincial and local government elections and supporting the development of a pool of interested </w:t>
      </w:r>
      <w:r w:rsidR="00A60DAA" w:rsidRPr="003408D8">
        <w:rPr>
          <w:rFonts w:ascii="Calibri Light" w:hAnsi="Calibri Light"/>
        </w:rPr>
        <w:t xml:space="preserve">and qualified </w:t>
      </w:r>
      <w:r w:rsidR="00081B63" w:rsidRPr="003408D8">
        <w:rPr>
          <w:rFonts w:ascii="Calibri Light" w:hAnsi="Calibri Light"/>
        </w:rPr>
        <w:t>candidates</w:t>
      </w:r>
      <w:r w:rsidR="00424F2F" w:rsidRPr="003408D8">
        <w:rPr>
          <w:rFonts w:ascii="Calibri Light" w:hAnsi="Calibri Light"/>
        </w:rPr>
        <w:t>;</w:t>
      </w:r>
      <w:r w:rsidR="00081B63" w:rsidRPr="003408D8">
        <w:rPr>
          <w:rFonts w:ascii="Calibri Light" w:hAnsi="Calibri Light"/>
        </w:rPr>
        <w:t xml:space="preserve"> </w:t>
      </w:r>
      <w:r w:rsidRPr="003408D8">
        <w:rPr>
          <w:rFonts w:ascii="Calibri Light" w:hAnsi="Calibri Light"/>
        </w:rPr>
        <w:t>ensuring representation of women</w:t>
      </w:r>
      <w:r w:rsidR="00EE36CF" w:rsidRPr="003408D8">
        <w:rPr>
          <w:rFonts w:ascii="Calibri Light" w:hAnsi="Calibri Light"/>
        </w:rPr>
        <w:t xml:space="preserve"> and young people</w:t>
      </w:r>
      <w:r w:rsidRPr="003408D8">
        <w:rPr>
          <w:rFonts w:ascii="Calibri Light" w:hAnsi="Calibri Light"/>
        </w:rPr>
        <w:t xml:space="preserve"> in multi-stakeholder dialogues and capacity-development activities supported by the </w:t>
      </w:r>
      <w:r w:rsidR="00423212" w:rsidRPr="003408D8">
        <w:rPr>
          <w:rFonts w:ascii="Calibri Light" w:hAnsi="Calibri Light"/>
        </w:rPr>
        <w:t>portfolio</w:t>
      </w:r>
      <w:r w:rsidRPr="003408D8">
        <w:rPr>
          <w:rFonts w:ascii="Calibri Light" w:hAnsi="Calibri Light"/>
        </w:rPr>
        <w:t>, up</w:t>
      </w:r>
      <w:r w:rsidR="003C0E10" w:rsidRPr="003408D8">
        <w:rPr>
          <w:rFonts w:ascii="Calibri Light" w:hAnsi="Calibri Light"/>
        </w:rPr>
        <w:t xml:space="preserve"> </w:t>
      </w:r>
      <w:r w:rsidRPr="003408D8">
        <w:rPr>
          <w:rFonts w:ascii="Calibri Light" w:hAnsi="Calibri Light"/>
        </w:rPr>
        <w:t xml:space="preserve">to a 30% minimum quota; facilitating gender-focused research, dialogue and </w:t>
      </w:r>
      <w:r w:rsidR="00EF18BF" w:rsidRPr="003408D8">
        <w:rPr>
          <w:rFonts w:ascii="Calibri Light" w:hAnsi="Calibri Light"/>
        </w:rPr>
        <w:t>advocacy</w:t>
      </w:r>
      <w:r w:rsidRPr="003408D8">
        <w:rPr>
          <w:rFonts w:ascii="Calibri Light" w:hAnsi="Calibri Light"/>
        </w:rPr>
        <w:t xml:space="preserve">; </w:t>
      </w:r>
      <w:r w:rsidR="00AA592E" w:rsidRPr="003408D8">
        <w:rPr>
          <w:rFonts w:ascii="Calibri Light" w:hAnsi="Calibri Light"/>
        </w:rPr>
        <w:t>targeted engagement with and support for women’s</w:t>
      </w:r>
      <w:r w:rsidR="00EE36CF" w:rsidRPr="003408D8">
        <w:rPr>
          <w:rFonts w:ascii="Calibri Light" w:hAnsi="Calibri Light"/>
        </w:rPr>
        <w:t xml:space="preserve"> and youth</w:t>
      </w:r>
      <w:r w:rsidR="00AA592E" w:rsidRPr="003408D8">
        <w:rPr>
          <w:rFonts w:ascii="Calibri Light" w:hAnsi="Calibri Light"/>
        </w:rPr>
        <w:t xml:space="preserve"> organizations or for civil society organizations working on gender </w:t>
      </w:r>
      <w:r w:rsidR="00EE36CF" w:rsidRPr="003408D8">
        <w:rPr>
          <w:rFonts w:ascii="Calibri Light" w:hAnsi="Calibri Light"/>
        </w:rPr>
        <w:t xml:space="preserve">and youth </w:t>
      </w:r>
      <w:r w:rsidR="00AA592E" w:rsidRPr="003408D8">
        <w:rPr>
          <w:rFonts w:ascii="Calibri Light" w:hAnsi="Calibri Light"/>
        </w:rPr>
        <w:t xml:space="preserve">issues; interventions supporting the </w:t>
      </w:r>
      <w:r w:rsidR="00571546" w:rsidRPr="003408D8">
        <w:rPr>
          <w:rFonts w:ascii="Calibri Light" w:hAnsi="Calibri Light"/>
        </w:rPr>
        <w:t xml:space="preserve">implementation </w:t>
      </w:r>
      <w:r w:rsidR="00AA592E" w:rsidRPr="003408D8">
        <w:rPr>
          <w:rFonts w:ascii="Calibri Light" w:hAnsi="Calibri Light"/>
        </w:rPr>
        <w:t xml:space="preserve">of the </w:t>
      </w:r>
      <w:r w:rsidR="007A658D" w:rsidRPr="003408D8">
        <w:rPr>
          <w:rFonts w:ascii="Calibri Light" w:hAnsi="Calibri Light" w:cs="Arial"/>
        </w:rPr>
        <w:t xml:space="preserve">lagging/priority sectors/components of the National </w:t>
      </w:r>
      <w:r w:rsidR="00C10F0D" w:rsidRPr="003408D8">
        <w:rPr>
          <w:rFonts w:ascii="Calibri Light" w:hAnsi="Calibri Light" w:cs="Arial"/>
        </w:rPr>
        <w:t xml:space="preserve">Plan of </w:t>
      </w:r>
      <w:r w:rsidR="007A658D" w:rsidRPr="003408D8">
        <w:rPr>
          <w:rFonts w:ascii="Calibri Light" w:hAnsi="Calibri Light" w:cs="Arial"/>
        </w:rPr>
        <w:t>Action  on SGBV</w:t>
      </w:r>
      <w:r w:rsidR="00AA592E" w:rsidRPr="003408D8">
        <w:rPr>
          <w:rFonts w:ascii="Calibri Light" w:hAnsi="Calibri Light"/>
        </w:rPr>
        <w:t xml:space="preserve">; </w:t>
      </w:r>
      <w:r w:rsidR="003A3CE2" w:rsidRPr="003408D8">
        <w:rPr>
          <w:rFonts w:ascii="Calibri Light" w:hAnsi="Calibri Light"/>
        </w:rPr>
        <w:t>strengthening livelihoods and addressing sexual bribery faced by conflict</w:t>
      </w:r>
      <w:r w:rsidR="009B17C5" w:rsidRPr="003408D8">
        <w:rPr>
          <w:rFonts w:ascii="Calibri Light" w:hAnsi="Calibri Light"/>
        </w:rPr>
        <w:t>-</w:t>
      </w:r>
      <w:r w:rsidR="003A3CE2" w:rsidRPr="003408D8">
        <w:rPr>
          <w:rFonts w:ascii="Calibri Light" w:hAnsi="Calibri Light"/>
        </w:rPr>
        <w:t xml:space="preserve">affected and military widows; </w:t>
      </w:r>
      <w:r w:rsidR="00AA592E" w:rsidRPr="003408D8">
        <w:rPr>
          <w:rFonts w:ascii="Calibri Light" w:hAnsi="Calibri Light"/>
        </w:rPr>
        <w:t xml:space="preserve">earmarking </w:t>
      </w:r>
      <w:r w:rsidR="00EF18BF" w:rsidRPr="003408D8">
        <w:rPr>
          <w:rFonts w:ascii="Calibri Light" w:hAnsi="Calibri Light"/>
        </w:rPr>
        <w:t xml:space="preserve">at least </w:t>
      </w:r>
      <w:r w:rsidR="0085173E" w:rsidRPr="003408D8">
        <w:rPr>
          <w:rFonts w:ascii="Calibri Light" w:hAnsi="Calibri Light"/>
        </w:rPr>
        <w:t>2</w:t>
      </w:r>
      <w:r w:rsidR="00AA592E" w:rsidRPr="003408D8">
        <w:rPr>
          <w:rFonts w:ascii="Calibri Light" w:hAnsi="Calibri Light"/>
        </w:rPr>
        <w:t xml:space="preserve">0% of </w:t>
      </w:r>
      <w:r w:rsidR="00992B14" w:rsidRPr="003408D8">
        <w:rPr>
          <w:rFonts w:ascii="Calibri Light" w:hAnsi="Calibri Light"/>
        </w:rPr>
        <w:t>programme</w:t>
      </w:r>
      <w:r w:rsidR="00AA592E" w:rsidRPr="003408D8">
        <w:rPr>
          <w:rFonts w:ascii="Calibri Light" w:hAnsi="Calibri Light"/>
        </w:rPr>
        <w:t xml:space="preserve"> funding for GEWE</w:t>
      </w:r>
      <w:r w:rsidR="00EE36CF" w:rsidRPr="003408D8">
        <w:rPr>
          <w:rFonts w:ascii="Calibri Light" w:hAnsi="Calibri Light"/>
        </w:rPr>
        <w:t xml:space="preserve"> </w:t>
      </w:r>
      <w:r w:rsidR="00AA592E" w:rsidRPr="003408D8">
        <w:rPr>
          <w:rFonts w:ascii="Calibri Light" w:hAnsi="Calibri Light"/>
        </w:rPr>
        <w:t xml:space="preserve">activities; and </w:t>
      </w:r>
      <w:r w:rsidR="009B17C5" w:rsidRPr="003408D8">
        <w:rPr>
          <w:rFonts w:ascii="Calibri Light" w:hAnsi="Calibri Light"/>
        </w:rPr>
        <w:t xml:space="preserve">endeavoring to achieve </w:t>
      </w:r>
      <w:r w:rsidR="00AA592E" w:rsidRPr="003408D8">
        <w:rPr>
          <w:rFonts w:ascii="Calibri Light" w:hAnsi="Calibri Light"/>
        </w:rPr>
        <w:t xml:space="preserve">gender-balance </w:t>
      </w:r>
      <w:r w:rsidR="003C0E10" w:rsidRPr="003408D8">
        <w:rPr>
          <w:rFonts w:ascii="Calibri Light" w:hAnsi="Calibri Light"/>
        </w:rPr>
        <w:t xml:space="preserve">in </w:t>
      </w:r>
      <w:r w:rsidR="00992B14" w:rsidRPr="003408D8">
        <w:rPr>
          <w:rFonts w:ascii="Calibri Light" w:hAnsi="Calibri Light"/>
        </w:rPr>
        <w:t>programme</w:t>
      </w:r>
      <w:r w:rsidR="00AA592E" w:rsidRPr="003408D8">
        <w:rPr>
          <w:rFonts w:ascii="Calibri Light" w:hAnsi="Calibri Light"/>
        </w:rPr>
        <w:t xml:space="preserve"> staff including at management levels.</w:t>
      </w:r>
      <w:r w:rsidR="00C10F0D" w:rsidRPr="003408D8">
        <w:rPr>
          <w:rFonts w:ascii="Calibri Light" w:hAnsi="Calibri Light"/>
        </w:rPr>
        <w:t xml:space="preserve"> The portfolio will align to the 3</w:t>
      </w:r>
      <w:r w:rsidR="00C10F0D" w:rsidRPr="003408D8">
        <w:rPr>
          <w:rFonts w:ascii="Calibri Light" w:hAnsi="Calibri Light"/>
          <w:vertAlign w:val="superscript"/>
        </w:rPr>
        <w:t>rd</w:t>
      </w:r>
      <w:r w:rsidR="00C10F0D" w:rsidRPr="003408D8">
        <w:rPr>
          <w:rFonts w:ascii="Calibri Light" w:hAnsi="Calibri Light"/>
        </w:rPr>
        <w:t xml:space="preserve"> UNDP Gender Equality Strategy (2018</w:t>
      </w:r>
      <w:r w:rsidR="00E55976" w:rsidRPr="003408D8">
        <w:rPr>
          <w:rFonts w:ascii="Calibri Light" w:hAnsi="Calibri Light"/>
        </w:rPr>
        <w:t>-</w:t>
      </w:r>
      <w:r w:rsidR="00C10F0D" w:rsidRPr="003408D8">
        <w:rPr>
          <w:rFonts w:ascii="Calibri Light" w:hAnsi="Calibri Light"/>
        </w:rPr>
        <w:t xml:space="preserve">2022) </w:t>
      </w:r>
      <w:r w:rsidR="00240E4F" w:rsidRPr="003408D8">
        <w:rPr>
          <w:rFonts w:ascii="Calibri Light" w:hAnsi="Calibri Light"/>
        </w:rPr>
        <w:t>at global level</w:t>
      </w:r>
      <w:r w:rsidR="009B17C5" w:rsidRPr="003408D8">
        <w:rPr>
          <w:rFonts w:ascii="Calibri Light" w:hAnsi="Calibri Light"/>
        </w:rPr>
        <w:t>,</w:t>
      </w:r>
      <w:r w:rsidR="00240E4F" w:rsidRPr="003408D8">
        <w:rPr>
          <w:rFonts w:ascii="Calibri Light" w:hAnsi="Calibri Light"/>
        </w:rPr>
        <w:t xml:space="preserve"> </w:t>
      </w:r>
      <w:r w:rsidR="00C10F0D" w:rsidRPr="003408D8">
        <w:rPr>
          <w:rFonts w:ascii="Calibri Light" w:hAnsi="Calibri Light"/>
        </w:rPr>
        <w:t xml:space="preserve">and take forward all 4 priority areas under Signature </w:t>
      </w:r>
      <w:r w:rsidR="003A3CE2" w:rsidRPr="003408D8">
        <w:rPr>
          <w:rFonts w:ascii="Calibri Light" w:hAnsi="Calibri Light"/>
        </w:rPr>
        <w:t>S</w:t>
      </w:r>
      <w:r w:rsidR="00C10F0D" w:rsidRPr="003408D8">
        <w:rPr>
          <w:rFonts w:ascii="Calibri Light" w:hAnsi="Calibri Light"/>
        </w:rPr>
        <w:t xml:space="preserve">olution 6 </w:t>
      </w:r>
      <w:r w:rsidR="009B17C5" w:rsidRPr="003408D8">
        <w:rPr>
          <w:rFonts w:ascii="Calibri Light" w:hAnsi="Calibri Light"/>
        </w:rPr>
        <w:t xml:space="preserve">of UNDP’s Strategic Plan </w:t>
      </w:r>
      <w:r w:rsidR="00E55976" w:rsidRPr="003408D8">
        <w:rPr>
          <w:rFonts w:ascii="Calibri Light" w:hAnsi="Calibri Light"/>
        </w:rPr>
        <w:t xml:space="preserve">2018-2021 </w:t>
      </w:r>
      <w:r w:rsidR="003A3CE2" w:rsidRPr="003408D8">
        <w:rPr>
          <w:rFonts w:ascii="Calibri Light" w:hAnsi="Calibri Light"/>
        </w:rPr>
        <w:t xml:space="preserve">– strengthen gender equality and the empowerment of women and girls. </w:t>
      </w:r>
      <w:r w:rsidR="00240E4F" w:rsidRPr="003408D8">
        <w:rPr>
          <w:rFonts w:ascii="Calibri Light" w:hAnsi="Calibri Light"/>
        </w:rPr>
        <w:t>The portfolio further contributes to the global level M</w:t>
      </w:r>
      <w:r w:rsidR="00E55976" w:rsidRPr="003408D8">
        <w:rPr>
          <w:rFonts w:ascii="Calibri Light" w:hAnsi="Calibri Light"/>
        </w:rPr>
        <w:t xml:space="preserve">emorandum of </w:t>
      </w:r>
      <w:r w:rsidR="00240E4F" w:rsidRPr="003408D8">
        <w:rPr>
          <w:rFonts w:ascii="Calibri Light" w:hAnsi="Calibri Light"/>
        </w:rPr>
        <w:t>U</w:t>
      </w:r>
      <w:r w:rsidR="00E55976" w:rsidRPr="003408D8">
        <w:rPr>
          <w:rFonts w:ascii="Calibri Light" w:hAnsi="Calibri Light"/>
        </w:rPr>
        <w:t>nderstanding</w:t>
      </w:r>
      <w:r w:rsidR="00240E4F" w:rsidRPr="003408D8">
        <w:rPr>
          <w:rFonts w:ascii="Calibri Light" w:hAnsi="Calibri Light"/>
        </w:rPr>
        <w:t xml:space="preserve"> between UNDP and UN Women in the area of addressing GBV, women’s political leadership, post-crises</w:t>
      </w:r>
      <w:r w:rsidR="00561AA1" w:rsidRPr="003408D8">
        <w:rPr>
          <w:rFonts w:ascii="Calibri Light" w:hAnsi="Calibri Light"/>
        </w:rPr>
        <w:t xml:space="preserve"> </w:t>
      </w:r>
      <w:r w:rsidR="00240E4F" w:rsidRPr="003408D8">
        <w:rPr>
          <w:rFonts w:ascii="Calibri Light" w:hAnsi="Calibri Light"/>
        </w:rPr>
        <w:t xml:space="preserve">response and promoting women’s economic empowerment.  </w:t>
      </w:r>
    </w:p>
    <w:p w14:paraId="6D6B16F0" w14:textId="4F6963D8" w:rsidR="00C5739F" w:rsidRPr="003408D8" w:rsidRDefault="00141E79" w:rsidP="00C5739F">
      <w:pPr>
        <w:spacing w:before="100" w:beforeAutospacing="1" w:after="100" w:afterAutospacing="1" w:line="240" w:lineRule="auto"/>
        <w:jc w:val="both"/>
        <w:rPr>
          <w:rFonts w:ascii="Calibri Light" w:hAnsi="Calibri Light"/>
        </w:rPr>
      </w:pPr>
      <w:r w:rsidRPr="003408D8">
        <w:rPr>
          <w:rFonts w:ascii="Calibri Light" w:hAnsi="Calibri Light"/>
          <w:b/>
        </w:rPr>
        <w:t>Youth empowerment:</w:t>
      </w:r>
      <w:r w:rsidR="00FF4309" w:rsidRPr="003408D8">
        <w:rPr>
          <w:rFonts w:ascii="Calibri Light" w:hAnsi="Calibri Light"/>
          <w:b/>
        </w:rPr>
        <w:t xml:space="preserve"> </w:t>
      </w:r>
      <w:r w:rsidR="00C5739F" w:rsidRPr="003408D8">
        <w:rPr>
          <w:rFonts w:ascii="Calibri Light" w:eastAsia="Calibri" w:hAnsi="Calibri Light" w:cs="Times New Roman"/>
          <w:lang w:val="en-GB"/>
        </w:rPr>
        <w:t>Sri Lanka is at the last stages of its “demographic dividend,” and is projected to reach its maximum working-age population soon after 2030.</w:t>
      </w:r>
      <w:r w:rsidR="00C5739F" w:rsidRPr="003408D8">
        <w:rPr>
          <w:rStyle w:val="FootnoteReference"/>
          <w:rFonts w:ascii="Calibri Light" w:eastAsia="Calibri" w:hAnsi="Calibri Light" w:cs="Times New Roman"/>
          <w:lang w:val="en-GB"/>
        </w:rPr>
        <w:footnoteReference w:id="29"/>
      </w:r>
      <w:r w:rsidR="00C5739F" w:rsidRPr="003408D8">
        <w:rPr>
          <w:rFonts w:ascii="Calibri Light" w:eastAsia="Calibri" w:hAnsi="Calibri Light" w:cs="Times New Roman"/>
          <w:lang w:val="en-GB"/>
        </w:rPr>
        <w:t xml:space="preserve">  </w:t>
      </w:r>
      <w:r w:rsidR="00143DA4" w:rsidRPr="003408D8">
        <w:rPr>
          <w:rFonts w:ascii="Calibri Light" w:hAnsi="Calibri Light" w:cs="Times"/>
        </w:rPr>
        <w:t>Youth</w:t>
      </w:r>
      <w:r w:rsidR="00C5739F" w:rsidRPr="003408D8">
        <w:rPr>
          <w:rFonts w:ascii="Calibri Light" w:eastAsia="Calibri" w:hAnsi="Calibri Light" w:cs="Times New Roman"/>
          <w:lang w:val="en-GB"/>
        </w:rPr>
        <w:t xml:space="preserve"> </w:t>
      </w:r>
      <w:r w:rsidR="00143DA4" w:rsidRPr="003408D8">
        <w:rPr>
          <w:rFonts w:ascii="Calibri Light" w:eastAsia="Calibri" w:hAnsi="Calibri Light" w:cs="Times New Roman"/>
          <w:lang w:val="en-GB"/>
        </w:rPr>
        <w:t xml:space="preserve">(15-29 years) </w:t>
      </w:r>
      <w:r w:rsidR="00C5739F" w:rsidRPr="003408D8">
        <w:rPr>
          <w:rFonts w:ascii="Calibri Light" w:eastAsia="Calibri" w:hAnsi="Calibri Light" w:cs="Times New Roman"/>
          <w:lang w:val="en-GB"/>
        </w:rPr>
        <w:t>account for nearly a quarter of the total population.</w:t>
      </w:r>
      <w:r w:rsidR="00C5739F" w:rsidRPr="003408D8">
        <w:rPr>
          <w:rStyle w:val="FootnoteReference"/>
          <w:rFonts w:ascii="Calibri Light" w:eastAsia="Calibri" w:hAnsi="Calibri Light" w:cs="Times New Roman"/>
          <w:lang w:val="en-GB"/>
        </w:rPr>
        <w:footnoteReference w:id="30"/>
      </w:r>
      <w:r w:rsidR="00C5739F" w:rsidRPr="003408D8">
        <w:rPr>
          <w:rFonts w:ascii="Calibri Light" w:eastAsia="Calibri" w:hAnsi="Calibri Light" w:cs="Times New Roman"/>
          <w:lang w:val="en-GB"/>
        </w:rPr>
        <w:t xml:space="preserve"> </w:t>
      </w:r>
      <w:bookmarkStart w:id="5" w:name="_Hlk2608221"/>
      <w:r w:rsidR="00C5739F" w:rsidRPr="003408D8">
        <w:rPr>
          <w:rFonts w:ascii="Calibri Light" w:eastAsia="Calibri" w:hAnsi="Calibri Light" w:cs="Times New Roman"/>
          <w:lang w:val="en-GB"/>
        </w:rPr>
        <w:t>While the overall unemployment rate in 201</w:t>
      </w:r>
      <w:r w:rsidR="00FF625F" w:rsidRPr="003408D8">
        <w:rPr>
          <w:rFonts w:ascii="Calibri Light" w:eastAsia="Calibri" w:hAnsi="Calibri Light" w:cs="Times New Roman"/>
          <w:lang w:val="en-GB"/>
        </w:rPr>
        <w:t>7</w:t>
      </w:r>
      <w:r w:rsidR="00C5739F" w:rsidRPr="003408D8">
        <w:rPr>
          <w:rFonts w:ascii="Calibri Light" w:eastAsia="Calibri" w:hAnsi="Calibri Light" w:cs="Times New Roman"/>
          <w:lang w:val="en-GB"/>
        </w:rPr>
        <w:t xml:space="preserve"> was 4.</w:t>
      </w:r>
      <w:r w:rsidR="00FF625F" w:rsidRPr="003408D8">
        <w:rPr>
          <w:rFonts w:ascii="Calibri Light" w:eastAsia="Calibri" w:hAnsi="Calibri Light" w:cs="Times New Roman"/>
          <w:lang w:val="en-GB"/>
        </w:rPr>
        <w:t>2</w:t>
      </w:r>
      <w:r w:rsidR="00C5739F" w:rsidRPr="003408D8">
        <w:rPr>
          <w:rFonts w:ascii="Calibri Light" w:eastAsia="Calibri" w:hAnsi="Calibri Light" w:cs="Times New Roman"/>
          <w:lang w:val="en-GB"/>
        </w:rPr>
        <w:t xml:space="preserve">%, youth unemployment (15-24 years) was high at </w:t>
      </w:r>
      <w:r w:rsidR="00FF625F" w:rsidRPr="003408D8">
        <w:rPr>
          <w:rFonts w:ascii="Calibri Light" w:eastAsia="Calibri" w:hAnsi="Calibri Light" w:cs="Times New Roman"/>
          <w:lang w:val="en-GB"/>
        </w:rPr>
        <w:t>18.5</w:t>
      </w:r>
      <w:r w:rsidR="00C5739F" w:rsidRPr="003408D8">
        <w:rPr>
          <w:rFonts w:ascii="Calibri Light" w:eastAsia="Calibri" w:hAnsi="Calibri Light" w:cs="Times New Roman"/>
          <w:lang w:val="en-GB"/>
        </w:rPr>
        <w:t>%</w:t>
      </w:r>
      <w:r w:rsidR="00461D7C" w:rsidRPr="003408D8">
        <w:rPr>
          <w:rStyle w:val="FootnoteReference"/>
          <w:rFonts w:ascii="Calibri Light" w:eastAsia="Calibri" w:hAnsi="Calibri Light" w:cs="Times New Roman"/>
          <w:lang w:val="en-GB"/>
        </w:rPr>
        <w:footnoteReference w:id="31"/>
      </w:r>
      <w:r w:rsidR="00BD7D2D" w:rsidRPr="003408D8">
        <w:rPr>
          <w:rFonts w:ascii="Calibri Light" w:eastAsia="Calibri" w:hAnsi="Calibri Light" w:cs="Times New Roman"/>
          <w:lang w:val="en-GB"/>
        </w:rPr>
        <w:t xml:space="preserve"> – a </w:t>
      </w:r>
      <w:r w:rsidR="00716512" w:rsidRPr="003408D8">
        <w:rPr>
          <w:rFonts w:ascii="Calibri Light" w:eastAsia="Calibri" w:hAnsi="Calibri Light" w:cs="Times New Roman"/>
          <w:lang w:val="en-GB"/>
        </w:rPr>
        <w:t xml:space="preserve">potential </w:t>
      </w:r>
      <w:r w:rsidR="00BD7D2D" w:rsidRPr="003408D8">
        <w:rPr>
          <w:rFonts w:ascii="Calibri Light" w:eastAsia="Calibri" w:hAnsi="Calibri Light" w:cs="Times New Roman"/>
          <w:lang w:val="en-GB"/>
        </w:rPr>
        <w:t>trigger of youth unrest as well as conflict and violent extremism</w:t>
      </w:r>
      <w:r w:rsidR="00C5739F" w:rsidRPr="003408D8">
        <w:rPr>
          <w:rFonts w:ascii="Calibri Light" w:eastAsia="Calibri" w:hAnsi="Calibri Light" w:cs="Times New Roman"/>
          <w:lang w:val="en-GB"/>
        </w:rPr>
        <w:t>.</w:t>
      </w:r>
      <w:bookmarkEnd w:id="5"/>
      <w:r w:rsidR="00C5739F" w:rsidRPr="003408D8">
        <w:rPr>
          <w:rFonts w:ascii="Calibri Light" w:eastAsia="Calibri" w:hAnsi="Calibri Light" w:cs="Times New Roman"/>
          <w:lang w:val="en-GB"/>
        </w:rPr>
        <w:t xml:space="preserve"> Sri Lanka continues to be </w:t>
      </w:r>
      <w:r w:rsidR="00716512" w:rsidRPr="003408D8">
        <w:rPr>
          <w:rFonts w:ascii="Calibri Light" w:eastAsia="Calibri" w:hAnsi="Calibri Light" w:cs="Times New Roman"/>
          <w:lang w:val="en-GB"/>
        </w:rPr>
        <w:t xml:space="preserve">led </w:t>
      </w:r>
      <w:r w:rsidR="00C5739F" w:rsidRPr="003408D8">
        <w:rPr>
          <w:rFonts w:ascii="Calibri Light" w:eastAsia="Calibri" w:hAnsi="Calibri Light" w:cs="Times New Roman"/>
          <w:lang w:val="en-GB"/>
        </w:rPr>
        <w:t>by an older adult population</w:t>
      </w:r>
      <w:r w:rsidR="00BD7D2D" w:rsidRPr="003408D8">
        <w:rPr>
          <w:rFonts w:ascii="Calibri Light" w:eastAsia="Calibri" w:hAnsi="Calibri Light" w:cs="Times New Roman"/>
          <w:lang w:val="en-GB"/>
        </w:rPr>
        <w:t xml:space="preserve">, and it appears that </w:t>
      </w:r>
      <w:r w:rsidR="00C5739F" w:rsidRPr="003408D8">
        <w:rPr>
          <w:rFonts w:ascii="Calibri Light" w:eastAsia="Calibri" w:hAnsi="Calibri Light" w:cs="Times New Roman"/>
          <w:lang w:val="en-GB"/>
        </w:rPr>
        <w:t>youth are increasingly disengaged from the civic and political spheres</w:t>
      </w:r>
      <w:r w:rsidR="00C5739F" w:rsidRPr="003408D8">
        <w:rPr>
          <w:rFonts w:ascii="Calibri Light" w:hAnsi="Calibri Light"/>
        </w:rPr>
        <w:t>.</w:t>
      </w:r>
      <w:r w:rsidR="008459B4" w:rsidRPr="003408D8">
        <w:rPr>
          <w:rStyle w:val="FootnoteReference"/>
          <w:rFonts w:ascii="Calibri Light" w:hAnsi="Calibri Light"/>
        </w:rPr>
        <w:footnoteReference w:id="32"/>
      </w:r>
      <w:r w:rsidR="00C5739F" w:rsidRPr="003408D8">
        <w:rPr>
          <w:rFonts w:ascii="Calibri Light" w:hAnsi="Calibri Light"/>
        </w:rPr>
        <w:t xml:space="preserve"> </w:t>
      </w:r>
      <w:r w:rsidR="00C5739F" w:rsidRPr="003408D8">
        <w:rPr>
          <w:rFonts w:ascii="Calibri Light" w:eastAsia="Calibri" w:hAnsi="Calibri Light" w:cs="Times New Roman"/>
          <w:lang w:val="en-GB"/>
        </w:rPr>
        <w:t xml:space="preserve">Given the history of youth violence in Sri Lanka, </w:t>
      </w:r>
      <w:r w:rsidR="008914F2" w:rsidRPr="003408D8">
        <w:rPr>
          <w:rFonts w:ascii="Calibri Light" w:eastAsia="Calibri" w:hAnsi="Calibri Light" w:cs="Times New Roman"/>
          <w:lang w:val="en-GB"/>
        </w:rPr>
        <w:t>the S</w:t>
      </w:r>
      <w:r w:rsidR="00C5739F" w:rsidRPr="003408D8">
        <w:rPr>
          <w:rFonts w:ascii="Calibri Light" w:eastAsia="Calibri" w:hAnsi="Calibri Light" w:cs="Times New Roman"/>
          <w:lang w:val="en-GB"/>
        </w:rPr>
        <w:t xml:space="preserve">tate and civil society need to engage more </w:t>
      </w:r>
      <w:r w:rsidR="008914F2" w:rsidRPr="003408D8">
        <w:rPr>
          <w:rFonts w:ascii="Calibri Light" w:eastAsia="Calibri" w:hAnsi="Calibri Light" w:cs="Times New Roman"/>
          <w:lang w:val="en-GB"/>
        </w:rPr>
        <w:t>earnestly</w:t>
      </w:r>
      <w:r w:rsidR="008914F2" w:rsidRPr="003408D8" w:rsidDel="008914F2">
        <w:rPr>
          <w:rFonts w:ascii="Calibri Light" w:eastAsia="Calibri" w:hAnsi="Calibri Light" w:cs="Times New Roman"/>
          <w:lang w:val="en-GB"/>
        </w:rPr>
        <w:t xml:space="preserve"> </w:t>
      </w:r>
      <w:r w:rsidR="00C5739F" w:rsidRPr="003408D8">
        <w:rPr>
          <w:rFonts w:ascii="Calibri Light" w:eastAsia="Calibri" w:hAnsi="Calibri Light" w:cs="Times New Roman"/>
          <w:lang w:val="en-GB"/>
        </w:rPr>
        <w:t>with young people and provide them with the space to engage more meaningfully.</w:t>
      </w:r>
      <w:r w:rsidR="00C5739F" w:rsidRPr="003408D8">
        <w:rPr>
          <w:rStyle w:val="FootnoteReference"/>
          <w:rFonts w:ascii="Calibri Light" w:eastAsia="Calibri" w:hAnsi="Calibri Light" w:cs="Times New Roman"/>
          <w:lang w:val="en-GB"/>
        </w:rPr>
        <w:footnoteReference w:id="33"/>
      </w:r>
      <w:r w:rsidR="00C5739F" w:rsidRPr="003408D8">
        <w:rPr>
          <w:rFonts w:ascii="Calibri Light" w:eastAsia="Calibri" w:hAnsi="Calibri Light" w:cs="Times New Roman"/>
          <w:lang w:val="en-GB"/>
        </w:rPr>
        <w:t xml:space="preserve"> Accordingly, t</w:t>
      </w:r>
      <w:r w:rsidR="00C5739F" w:rsidRPr="003408D8">
        <w:rPr>
          <w:rFonts w:ascii="Calibri Light" w:hAnsi="Calibri Light" w:cs="Ottawa-Normal"/>
          <w:lang w:val="en-GB"/>
        </w:rPr>
        <w:t>he portfolio will look to integrate youth participation and empowerment, including for instance</w:t>
      </w:r>
      <w:r w:rsidR="00DE450C" w:rsidRPr="003408D8">
        <w:rPr>
          <w:rFonts w:ascii="Calibri Light" w:hAnsi="Calibri Light" w:cs="Ottawa-Normal"/>
          <w:lang w:val="en-GB"/>
        </w:rPr>
        <w:t xml:space="preserve"> with respect to</w:t>
      </w:r>
      <w:r w:rsidR="00C5739F" w:rsidRPr="003408D8">
        <w:rPr>
          <w:rFonts w:ascii="Calibri Light" w:hAnsi="Calibri Light" w:cs="Ottawa-Normal"/>
          <w:lang w:val="en-GB"/>
        </w:rPr>
        <w:t xml:space="preserve">: improving youth’s engagement with Parliament; </w:t>
      </w:r>
      <w:r w:rsidR="003B3213" w:rsidRPr="003408D8">
        <w:rPr>
          <w:rFonts w:ascii="Calibri Light" w:hAnsi="Calibri Light"/>
        </w:rPr>
        <w:t>improving the capacities of target institutions to provide integrated, inclusive and coordinated policies and programmes for youth development, with a focus on the excluded and vulnerable;</w:t>
      </w:r>
      <w:r w:rsidR="003B3213" w:rsidRPr="003408D8">
        <w:rPr>
          <w:rFonts w:ascii="Calibri Light" w:hAnsi="Calibri Light" w:cs="Ottawa-Normal"/>
          <w:lang w:val="en-GB"/>
        </w:rPr>
        <w:t xml:space="preserve"> and including youth in participatory </w:t>
      </w:r>
      <w:r w:rsidR="00252E07" w:rsidRPr="003408D8">
        <w:rPr>
          <w:rFonts w:ascii="Calibri Light" w:hAnsi="Calibri Light" w:cs="Ottawa-Normal"/>
          <w:lang w:val="en-GB"/>
        </w:rPr>
        <w:t xml:space="preserve">decision-making </w:t>
      </w:r>
      <w:r w:rsidR="003B3213" w:rsidRPr="003408D8">
        <w:rPr>
          <w:rFonts w:ascii="Calibri Light" w:hAnsi="Calibri Light" w:cs="Ottawa-Normal"/>
          <w:lang w:val="en-GB"/>
        </w:rPr>
        <w:t xml:space="preserve">processes in local government </w:t>
      </w:r>
      <w:r w:rsidR="003B3213" w:rsidRPr="003408D8">
        <w:rPr>
          <w:rFonts w:ascii="Calibri Light" w:hAnsi="Calibri Light" w:cs="Ottawa-Normal"/>
          <w:lang w:val="en-GB"/>
        </w:rPr>
        <w:lastRenderedPageBreak/>
        <w:t xml:space="preserve">authorities and provincial councils as well as building their capacities to be leaders. </w:t>
      </w:r>
      <w:r w:rsidR="00E66820" w:rsidRPr="003408D8">
        <w:rPr>
          <w:rFonts w:ascii="Calibri Light" w:hAnsi="Calibri Light" w:cs="Ottawa-Normal"/>
          <w:lang w:val="en-GB"/>
        </w:rPr>
        <w:t xml:space="preserve">The portfolio will also tap into the </w:t>
      </w:r>
      <w:r w:rsidR="00E66820" w:rsidRPr="003408D8">
        <w:rPr>
          <w:rFonts w:ascii="Calibri Light" w:hAnsi="Calibri Light"/>
        </w:rPr>
        <w:t>potential of youth to experiment with innovative social and governance approaches.</w:t>
      </w:r>
    </w:p>
    <w:p w14:paraId="03888ABA" w14:textId="77777777" w:rsidR="00CA7CC6" w:rsidRPr="003408D8" w:rsidRDefault="00CA7CC6" w:rsidP="00CA7CC6">
      <w:pPr>
        <w:pStyle w:val="NormalWeb"/>
        <w:rPr>
          <w:rFonts w:ascii="Calibri Light" w:eastAsia="Times New Roman" w:hAnsi="Calibri Light"/>
          <w:sz w:val="22"/>
          <w:szCs w:val="22"/>
        </w:rPr>
      </w:pPr>
      <w:r w:rsidRPr="003408D8">
        <w:rPr>
          <w:rFonts w:ascii="Calibri Light" w:hAnsi="Calibri Light"/>
          <w:b/>
          <w:sz w:val="22"/>
          <w:szCs w:val="22"/>
        </w:rPr>
        <w:t>Innovation:</w:t>
      </w:r>
      <w:r w:rsidRPr="003408D8">
        <w:rPr>
          <w:rFonts w:ascii="Calibri Light" w:hAnsi="Calibri Light"/>
          <w:sz w:val="22"/>
          <w:szCs w:val="22"/>
        </w:rPr>
        <w:t xml:space="preserve"> </w:t>
      </w:r>
      <w:r w:rsidRPr="003408D8">
        <w:rPr>
          <w:rFonts w:ascii="Calibri Light" w:eastAsia="Times New Roman" w:hAnsi="Calibri Light"/>
          <w:sz w:val="22"/>
          <w:szCs w:val="22"/>
        </w:rPr>
        <w:t>Innovators are using a combination of tools to change the way development problems are identified and solved. This is in response to an urgent need to achieve transformational (as opposed to incremental) change, which is also required by the 2030 Sustainable Development Agenda.  Innovators both in and out of government are resorting to a variety of new tools and approaches, sometimes building on past practice, that has been broadly categorized into 4 components:</w:t>
      </w:r>
    </w:p>
    <w:p w14:paraId="283EA444" w14:textId="77777777" w:rsidR="00CA7CC6" w:rsidRPr="003408D8" w:rsidRDefault="00CA7CC6" w:rsidP="003D3E3F">
      <w:pPr>
        <w:numPr>
          <w:ilvl w:val="0"/>
          <w:numId w:val="4"/>
        </w:numPr>
        <w:spacing w:after="0" w:line="240" w:lineRule="auto"/>
        <w:rPr>
          <w:rFonts w:ascii="Calibri Light" w:eastAsia="Times New Roman" w:hAnsi="Calibri Light" w:cs="Times New Roman"/>
        </w:rPr>
      </w:pPr>
      <w:r w:rsidRPr="003408D8">
        <w:rPr>
          <w:rFonts w:ascii="Calibri Light" w:eastAsia="Times New Roman" w:hAnsi="Calibri Light" w:cs="Times New Roman"/>
          <w:b/>
          <w:bCs/>
        </w:rPr>
        <w:t>“People-centered:</w:t>
      </w:r>
      <w:r w:rsidRPr="003408D8">
        <w:rPr>
          <w:rFonts w:ascii="Calibri Light" w:eastAsia="Times New Roman" w:hAnsi="Calibri Light" w:cs="Times New Roman"/>
        </w:rPr>
        <w:t xml:space="preserve"> puts people with needs and capabilities at the center of programs and policies (human-centered design)     </w:t>
      </w:r>
    </w:p>
    <w:p w14:paraId="06307C01" w14:textId="77777777" w:rsidR="00CA7CC6" w:rsidRPr="003408D8" w:rsidRDefault="00CA7CC6" w:rsidP="003D3E3F">
      <w:pPr>
        <w:numPr>
          <w:ilvl w:val="0"/>
          <w:numId w:val="4"/>
        </w:numPr>
        <w:spacing w:before="100" w:beforeAutospacing="1" w:after="100" w:afterAutospacing="1" w:line="240" w:lineRule="auto"/>
        <w:rPr>
          <w:rFonts w:ascii="Calibri Light" w:eastAsia="Times New Roman" w:hAnsi="Calibri Light" w:cs="Times New Roman"/>
        </w:rPr>
      </w:pPr>
      <w:r w:rsidRPr="003408D8">
        <w:rPr>
          <w:rFonts w:ascii="Calibri Light" w:eastAsia="Times New Roman" w:hAnsi="Calibri Light" w:cs="Times New Roman"/>
          <w:b/>
          <w:bCs/>
        </w:rPr>
        <w:t>Experimental:</w:t>
      </w:r>
      <w:r w:rsidRPr="003408D8">
        <w:rPr>
          <w:rFonts w:ascii="Calibri Light" w:eastAsia="Times New Roman" w:hAnsi="Calibri Light" w:cs="Times New Roman"/>
        </w:rPr>
        <w:t xml:space="preserve"> starts small and scouts for local solutions, tests ideas and concepts, shifts to modular contracting, and experiments before national rollouts</w:t>
      </w:r>
    </w:p>
    <w:p w14:paraId="0D11E7CA" w14:textId="77777777" w:rsidR="00CA7CC6" w:rsidRPr="003408D8" w:rsidRDefault="00CA7CC6" w:rsidP="003D3E3F">
      <w:pPr>
        <w:numPr>
          <w:ilvl w:val="0"/>
          <w:numId w:val="4"/>
        </w:numPr>
        <w:spacing w:before="100" w:beforeAutospacing="1" w:after="100" w:afterAutospacing="1" w:line="240" w:lineRule="auto"/>
        <w:rPr>
          <w:rFonts w:ascii="Calibri Light" w:eastAsia="Times New Roman" w:hAnsi="Calibri Light" w:cs="Times New Roman"/>
        </w:rPr>
      </w:pPr>
      <w:r w:rsidRPr="003408D8">
        <w:rPr>
          <w:rFonts w:ascii="Calibri Light" w:eastAsia="Times New Roman" w:hAnsi="Calibri Light" w:cs="Times New Roman"/>
          <w:b/>
          <w:bCs/>
        </w:rPr>
        <w:t>Data-enabled:</w:t>
      </w:r>
      <w:r w:rsidRPr="003408D8">
        <w:rPr>
          <w:rFonts w:ascii="Calibri Light" w:eastAsia="Times New Roman" w:hAnsi="Calibri Light" w:cs="Times New Roman"/>
        </w:rPr>
        <w:t xml:space="preserve"> leverages data (big and small) to assess problems, monitor progress, and evaluate what works</w:t>
      </w:r>
    </w:p>
    <w:p w14:paraId="02F5F76B" w14:textId="77777777" w:rsidR="00CA7CC6" w:rsidRPr="003408D8" w:rsidRDefault="00CA7CC6" w:rsidP="003D3E3F">
      <w:pPr>
        <w:numPr>
          <w:ilvl w:val="0"/>
          <w:numId w:val="4"/>
        </w:numPr>
        <w:spacing w:before="100" w:beforeAutospacing="1" w:after="100" w:afterAutospacing="1" w:line="240" w:lineRule="auto"/>
        <w:rPr>
          <w:rFonts w:ascii="Calibri Light" w:eastAsia="Times New Roman" w:hAnsi="Calibri Light" w:cs="Times New Roman"/>
        </w:rPr>
      </w:pPr>
      <w:r w:rsidRPr="003408D8">
        <w:rPr>
          <w:rFonts w:ascii="Calibri Light" w:eastAsia="Times New Roman" w:hAnsi="Calibri Light" w:cs="Times New Roman"/>
          <w:b/>
          <w:bCs/>
        </w:rPr>
        <w:t>Designed to scale:</w:t>
      </w:r>
      <w:r w:rsidRPr="003408D8">
        <w:rPr>
          <w:rFonts w:ascii="Calibri Light" w:eastAsia="Times New Roman" w:hAnsi="Calibri Light" w:cs="Times New Roman"/>
        </w:rPr>
        <w:t xml:space="preserve"> assesses and plans for how to expand impact and scale.”</w:t>
      </w:r>
      <w:r w:rsidRPr="003408D8">
        <w:rPr>
          <w:rStyle w:val="FootnoteReference"/>
          <w:rFonts w:ascii="Calibri Light" w:eastAsia="Times New Roman" w:hAnsi="Calibri Light" w:cs="Times New Roman"/>
        </w:rPr>
        <w:footnoteReference w:id="34"/>
      </w:r>
    </w:p>
    <w:p w14:paraId="708A4511" w14:textId="21EFC8F1" w:rsidR="00CA7CC6" w:rsidRPr="003408D8" w:rsidRDefault="00CA7CC6" w:rsidP="00CA7CC6">
      <w:pPr>
        <w:widowControl w:val="0"/>
        <w:spacing w:after="0" w:line="240" w:lineRule="auto"/>
        <w:jc w:val="both"/>
        <w:rPr>
          <w:rFonts w:ascii="Calibri Light" w:hAnsi="Calibri Light"/>
          <w:b/>
        </w:rPr>
      </w:pPr>
      <w:r w:rsidRPr="003408D8">
        <w:rPr>
          <w:rFonts w:ascii="Calibri Light" w:hAnsi="Calibri Light"/>
        </w:rPr>
        <w:t xml:space="preserve">UNDP globally is beginning to work with social/policy innovation/accelerator labs, for instance, to try out new approaches and tools, including systemic design, to address stubborn development problems. UNDP Sri Lanka will look to the Citra Social Innovation Lab, which is a joint initiative </w:t>
      </w:r>
      <w:r w:rsidR="00DC5C23" w:rsidRPr="003408D8">
        <w:rPr>
          <w:rFonts w:ascii="Calibri Light" w:hAnsi="Calibri Light"/>
        </w:rPr>
        <w:t>with</w:t>
      </w:r>
      <w:r w:rsidRPr="003408D8">
        <w:rPr>
          <w:rFonts w:ascii="Calibri Light" w:hAnsi="Calibri Light"/>
        </w:rPr>
        <w:t xml:space="preserve"> the Ministry of Science, Technology and Research, to carry out as well as facilitate the use of new approaches and tools to address multiple systemic issues stemming from the thematic areas covered by th</w:t>
      </w:r>
      <w:r w:rsidR="00DC5C23" w:rsidRPr="003408D8">
        <w:rPr>
          <w:rFonts w:ascii="Calibri Light" w:hAnsi="Calibri Light"/>
        </w:rPr>
        <w:t>e p</w:t>
      </w:r>
      <w:r w:rsidRPr="003408D8">
        <w:rPr>
          <w:rFonts w:ascii="Calibri Light" w:hAnsi="Calibri Light"/>
        </w:rPr>
        <w:t>ortfolio.</w:t>
      </w:r>
    </w:p>
    <w:p w14:paraId="7890AAC3" w14:textId="77777777" w:rsidR="00CA7CC6" w:rsidRPr="003408D8" w:rsidRDefault="00CA7CC6" w:rsidP="00B83DF8">
      <w:pPr>
        <w:widowControl w:val="0"/>
        <w:spacing w:after="0" w:line="240" w:lineRule="auto"/>
        <w:jc w:val="both"/>
        <w:rPr>
          <w:rFonts w:ascii="Calibri Light" w:hAnsi="Calibri Light"/>
          <w:b/>
        </w:rPr>
      </w:pPr>
    </w:p>
    <w:p w14:paraId="47A0A2A1" w14:textId="48AEE4E9" w:rsidR="00B83DF8" w:rsidRPr="003408D8" w:rsidRDefault="00EE36CF" w:rsidP="00B83DF8">
      <w:pPr>
        <w:widowControl w:val="0"/>
        <w:spacing w:after="0" w:line="240" w:lineRule="auto"/>
        <w:jc w:val="both"/>
        <w:rPr>
          <w:rFonts w:ascii="Calibri Light" w:hAnsi="Calibri Light" w:cs="Arial"/>
        </w:rPr>
      </w:pPr>
      <w:r w:rsidRPr="003408D8">
        <w:rPr>
          <w:rFonts w:ascii="Calibri Light" w:hAnsi="Calibri Light"/>
          <w:b/>
        </w:rPr>
        <w:t xml:space="preserve">Capacity-development: </w:t>
      </w:r>
      <w:r w:rsidRPr="003408D8">
        <w:rPr>
          <w:rFonts w:ascii="Calibri Light" w:hAnsi="Calibri Light"/>
        </w:rPr>
        <w:t xml:space="preserve">The </w:t>
      </w:r>
      <w:r w:rsidR="00DC2D7C" w:rsidRPr="003408D8">
        <w:rPr>
          <w:rFonts w:ascii="Calibri Light" w:hAnsi="Calibri Light"/>
        </w:rPr>
        <w:t>portfolio</w:t>
      </w:r>
      <w:r w:rsidRPr="003408D8">
        <w:rPr>
          <w:rFonts w:ascii="Calibri Light" w:hAnsi="Calibri Light"/>
        </w:rPr>
        <w:t xml:space="preserve"> is underpinned by UNDP’s capacity-development mandate. </w:t>
      </w:r>
      <w:r w:rsidR="00B83DF8" w:rsidRPr="003408D8">
        <w:rPr>
          <w:rFonts w:ascii="Calibri Light" w:hAnsi="Calibri Light" w:cs="Arial"/>
        </w:rPr>
        <w:t xml:space="preserve"> </w:t>
      </w:r>
      <w:r w:rsidR="00294021" w:rsidRPr="003408D8">
        <w:rPr>
          <w:rFonts w:ascii="Calibri Light" w:hAnsi="Calibri Light" w:cs="Arial"/>
        </w:rPr>
        <w:t xml:space="preserve">UNDP will focus on 4 </w:t>
      </w:r>
      <w:r w:rsidR="00B20FC8" w:rsidRPr="003408D8">
        <w:rPr>
          <w:rFonts w:ascii="Calibri Light" w:hAnsi="Calibri Light" w:cs="Arial"/>
        </w:rPr>
        <w:t xml:space="preserve">categories of </w:t>
      </w:r>
      <w:r w:rsidR="00294021" w:rsidRPr="003408D8">
        <w:rPr>
          <w:rFonts w:ascii="Calibri Light" w:hAnsi="Calibri Light" w:cs="Arial"/>
        </w:rPr>
        <w:t xml:space="preserve">broad capacities: </w:t>
      </w:r>
      <w:r w:rsidR="00D32D2F" w:rsidRPr="003408D8">
        <w:rPr>
          <w:rFonts w:ascii="Calibri Light" w:hAnsi="Calibri Light" w:cs="Arial"/>
        </w:rPr>
        <w:t>institutional, organizational, human or individual, and society.</w:t>
      </w:r>
      <w:r w:rsidR="00B55F7C" w:rsidRPr="003408D8">
        <w:rPr>
          <w:rStyle w:val="FootnoteReference"/>
          <w:rFonts w:ascii="Calibri Light" w:hAnsi="Calibri Light" w:cs="Arial"/>
        </w:rPr>
        <w:footnoteReference w:id="35"/>
      </w:r>
      <w:r w:rsidR="00D32D2F" w:rsidRPr="003408D8">
        <w:rPr>
          <w:rFonts w:ascii="Calibri Light" w:hAnsi="Calibri Light" w:cs="Arial"/>
        </w:rPr>
        <w:t xml:space="preserve"> </w:t>
      </w:r>
      <w:r w:rsidR="00B83DF8" w:rsidRPr="003408D8">
        <w:rPr>
          <w:rFonts w:ascii="Calibri Light" w:hAnsi="Calibri Light" w:cs="Arial"/>
        </w:rPr>
        <w:t>UNDP will be informed by the body of knowledge and practice known as ‘70-20-10’ in designing its capacity development package</w:t>
      </w:r>
      <w:r w:rsidR="00E941E2" w:rsidRPr="003408D8">
        <w:rPr>
          <w:rFonts w:ascii="Calibri Light" w:hAnsi="Calibri Light" w:cs="Arial"/>
        </w:rPr>
        <w:t>s</w:t>
      </w:r>
      <w:r w:rsidR="00B83DF8" w:rsidRPr="003408D8">
        <w:rPr>
          <w:rFonts w:ascii="Calibri Light" w:hAnsi="Calibri Light" w:cs="Arial"/>
        </w:rPr>
        <w:t>. This model, that is the result of extensive research into what supports workplace performance improvement and skills development, advances that:</w:t>
      </w:r>
    </w:p>
    <w:p w14:paraId="788BE09D" w14:textId="77777777" w:rsidR="00B83DF8" w:rsidRPr="003408D8" w:rsidRDefault="00B83DF8" w:rsidP="00B83DF8">
      <w:pPr>
        <w:widowControl w:val="0"/>
        <w:spacing w:after="0" w:line="240" w:lineRule="auto"/>
        <w:ind w:left="720"/>
        <w:jc w:val="both"/>
        <w:rPr>
          <w:rFonts w:ascii="Calibri Light" w:hAnsi="Calibri Light" w:cs="Arial"/>
          <w:lang w:val="en-GB"/>
        </w:rPr>
      </w:pPr>
      <w:r w:rsidRPr="003408D8">
        <w:rPr>
          <w:rFonts w:ascii="Calibri Light" w:hAnsi="Calibri Light" w:cs="Arial"/>
        </w:rPr>
        <w:t xml:space="preserve">“- </w:t>
      </w:r>
      <w:r w:rsidRPr="003408D8">
        <w:rPr>
          <w:rFonts w:ascii="Calibri Light" w:hAnsi="Calibri Light" w:cs="Arial"/>
          <w:lang w:val="en-GB"/>
        </w:rPr>
        <w:t>70% of improvement is the result of everyday workplace experience of completing tasks and resolving associated problems, simply – learning by doing;</w:t>
      </w:r>
    </w:p>
    <w:p w14:paraId="46D74D3D" w14:textId="77777777" w:rsidR="00B83DF8" w:rsidRPr="003408D8" w:rsidRDefault="00B83DF8" w:rsidP="00B83DF8">
      <w:pPr>
        <w:widowControl w:val="0"/>
        <w:spacing w:after="0" w:line="240" w:lineRule="auto"/>
        <w:ind w:left="720"/>
        <w:jc w:val="both"/>
        <w:rPr>
          <w:rFonts w:ascii="Calibri Light" w:hAnsi="Calibri Light" w:cs="Arial"/>
          <w:lang w:val="en-GB"/>
        </w:rPr>
      </w:pPr>
      <w:r w:rsidRPr="003408D8">
        <w:rPr>
          <w:rFonts w:ascii="Calibri Light" w:hAnsi="Calibri Light" w:cs="Arial"/>
          <w:lang w:val="en-GB"/>
        </w:rPr>
        <w:t>- 20% of improvement comes through feedback and guidance from coaches, mentors and managers; and</w:t>
      </w:r>
    </w:p>
    <w:p w14:paraId="7A6AB26D" w14:textId="2E25DD19" w:rsidR="00F204A4" w:rsidRPr="003408D8" w:rsidRDefault="00B83DF8" w:rsidP="00B83DF8">
      <w:pPr>
        <w:widowControl w:val="0"/>
        <w:spacing w:after="0" w:line="240" w:lineRule="auto"/>
        <w:ind w:left="720"/>
        <w:jc w:val="both"/>
        <w:rPr>
          <w:rFonts w:ascii="Calibri Light" w:hAnsi="Calibri Light" w:cs="Arial"/>
          <w:lang w:val="en-GB"/>
        </w:rPr>
      </w:pPr>
      <w:r w:rsidRPr="003408D8">
        <w:rPr>
          <w:rFonts w:ascii="Calibri Light" w:hAnsi="Calibri Light" w:cs="Arial"/>
          <w:lang w:val="en-GB"/>
        </w:rPr>
        <w:t>- only 10% of improvement is the result of formal training, e-learning or books.”</w:t>
      </w:r>
      <w:r w:rsidR="00841CD4" w:rsidRPr="003408D8">
        <w:rPr>
          <w:rStyle w:val="FootnoteReference"/>
          <w:rFonts w:ascii="Calibri Light" w:hAnsi="Calibri Light" w:cs="Arial"/>
          <w:lang w:val="en-GB"/>
        </w:rPr>
        <w:footnoteReference w:id="36"/>
      </w:r>
    </w:p>
    <w:p w14:paraId="74527D96" w14:textId="6ABC531D" w:rsidR="00CA7CC6" w:rsidRPr="003408D8" w:rsidRDefault="00CA7CC6" w:rsidP="004F4BB9">
      <w:pPr>
        <w:spacing w:before="100" w:beforeAutospacing="1" w:after="100" w:afterAutospacing="1" w:line="240" w:lineRule="auto"/>
        <w:jc w:val="both"/>
        <w:rPr>
          <w:rFonts w:ascii="Calibri Light" w:hAnsi="Calibri Light"/>
          <w:b/>
        </w:rPr>
      </w:pPr>
      <w:r w:rsidRPr="003408D8">
        <w:rPr>
          <w:rFonts w:ascii="Calibri Light" w:hAnsi="Calibri Light"/>
          <w:b/>
        </w:rPr>
        <w:t>Conflict sensitivity</w:t>
      </w:r>
      <w:r w:rsidRPr="003408D8">
        <w:rPr>
          <w:rFonts w:ascii="Calibri Light" w:hAnsi="Calibri Light"/>
        </w:rPr>
        <w:t>: The portfolio is aware of the two-way interaction between development actions and the context. It aims to undertake its work in ways to minimize negative impacts (do no harm) and maximize positive impacts (promote peace). This translates in a number of ways. Across the different service-lines, the portfolio supports research and baselining efforts in order to ensure better evidence and context analysis. Programme design will continue to be undertaken in close consultation with key and diverse stakeholders. The portfolio is designed with in-built flexibility to allow for adjustments based on regular context analysis. The portfolio includes interventions that aim to strengthen the ability of target institutions to be more conflict-sensitive, including collaborating with public sector training institutions on developing training courses on conflict sensitivity for public officials.</w:t>
      </w:r>
    </w:p>
    <w:p w14:paraId="02DE69D2" w14:textId="138B2580" w:rsidR="00CA7CC6" w:rsidRPr="003408D8" w:rsidRDefault="00B25F17" w:rsidP="00D259BF">
      <w:pPr>
        <w:spacing w:after="0" w:line="240" w:lineRule="auto"/>
        <w:jc w:val="both"/>
        <w:rPr>
          <w:rFonts w:ascii="Calibri Light" w:hAnsi="Calibri Light" w:cs="Times New Roman"/>
        </w:rPr>
      </w:pPr>
      <w:r w:rsidRPr="003408D8">
        <w:rPr>
          <w:rFonts w:ascii="Calibri Light" w:hAnsi="Calibri Light"/>
          <w:b/>
        </w:rPr>
        <w:t>Q</w:t>
      </w:r>
      <w:r w:rsidR="00C852BA" w:rsidRPr="003408D8">
        <w:rPr>
          <w:rFonts w:ascii="Calibri Light" w:hAnsi="Calibri Light"/>
          <w:b/>
        </w:rPr>
        <w:t>uality data</w:t>
      </w:r>
      <w:r w:rsidR="00CA7CC6" w:rsidRPr="003408D8">
        <w:rPr>
          <w:rFonts w:ascii="Calibri Light" w:hAnsi="Calibri Light"/>
          <w:b/>
        </w:rPr>
        <w:t xml:space="preserve"> and </w:t>
      </w:r>
      <w:r w:rsidRPr="003408D8">
        <w:rPr>
          <w:rFonts w:ascii="Calibri Light" w:hAnsi="Calibri Light"/>
          <w:b/>
        </w:rPr>
        <w:t xml:space="preserve">data </w:t>
      </w:r>
      <w:r w:rsidR="00CA7CC6" w:rsidRPr="003408D8">
        <w:rPr>
          <w:rFonts w:ascii="Calibri Light" w:hAnsi="Calibri Light"/>
          <w:b/>
        </w:rPr>
        <w:t xml:space="preserve">management: </w:t>
      </w:r>
      <w:r w:rsidR="00E31331" w:rsidRPr="003408D8">
        <w:rPr>
          <w:rFonts w:ascii="Calibri Light" w:hAnsi="Calibri Light" w:cs="Times New Roman"/>
        </w:rPr>
        <w:t xml:space="preserve">The above-mentioned </w:t>
      </w:r>
      <w:r w:rsidR="00EF667F" w:rsidRPr="003408D8">
        <w:rPr>
          <w:rFonts w:ascii="Calibri Light" w:eastAsia="Times New Roman" w:hAnsi="Calibri Light" w:cs="Arial"/>
        </w:rPr>
        <w:t xml:space="preserve">2017 UN inter-agency </w:t>
      </w:r>
      <w:r w:rsidR="008E6829" w:rsidRPr="003408D8">
        <w:rPr>
          <w:rFonts w:ascii="Calibri Light" w:eastAsia="Times New Roman" w:hAnsi="Calibri Light" w:cs="Arial"/>
        </w:rPr>
        <w:t xml:space="preserve">MAPS </w:t>
      </w:r>
      <w:r w:rsidR="00EF667F" w:rsidRPr="003408D8">
        <w:rPr>
          <w:rFonts w:ascii="Calibri Light" w:eastAsia="Times New Roman" w:hAnsi="Calibri Light" w:cs="Arial"/>
        </w:rPr>
        <w:t>mission for implementation of the SDGs in Sri Lanka</w:t>
      </w:r>
      <w:r w:rsidR="00E31331" w:rsidRPr="003408D8">
        <w:rPr>
          <w:rFonts w:ascii="Calibri Light" w:hAnsi="Calibri Light" w:cs="Times New Roman"/>
        </w:rPr>
        <w:t>,</w:t>
      </w:r>
      <w:r w:rsidR="00F30F2E" w:rsidRPr="003408D8">
        <w:rPr>
          <w:rFonts w:ascii="Calibri Light" w:hAnsi="Calibri Light" w:cs="Times New Roman"/>
        </w:rPr>
        <w:t xml:space="preserve"> proposed a set of accelerators that can have maximum impact across </w:t>
      </w:r>
      <w:r w:rsidR="00F30F2E" w:rsidRPr="003408D8">
        <w:rPr>
          <w:rFonts w:ascii="Calibri Light" w:hAnsi="Calibri Light" w:cs="Times New Roman"/>
        </w:rPr>
        <w:lastRenderedPageBreak/>
        <w:t xml:space="preserve">different goals since not all goals can be pursued at the same time. </w:t>
      </w:r>
      <w:r w:rsidR="00EF667F" w:rsidRPr="003408D8">
        <w:rPr>
          <w:rFonts w:ascii="Calibri Light" w:hAnsi="Calibri Light" w:cs="Times New Roman"/>
        </w:rPr>
        <w:t xml:space="preserve">One </w:t>
      </w:r>
      <w:r w:rsidR="00F30F2E" w:rsidRPr="003408D8">
        <w:rPr>
          <w:rFonts w:ascii="Calibri Light" w:hAnsi="Calibri Light" w:cs="Times New Roman"/>
        </w:rPr>
        <w:t>accelerator</w:t>
      </w:r>
      <w:r w:rsidR="00EF667F" w:rsidRPr="003408D8">
        <w:rPr>
          <w:rFonts w:ascii="Calibri Light" w:hAnsi="Calibri Light" w:cs="Times New Roman"/>
        </w:rPr>
        <w:t xml:space="preserve"> is on</w:t>
      </w:r>
      <w:r w:rsidR="00F30F2E" w:rsidRPr="003408D8">
        <w:rPr>
          <w:rFonts w:ascii="Calibri Light" w:hAnsi="Calibri Light" w:cs="Times New Roman"/>
        </w:rPr>
        <w:t xml:space="preserve"> </w:t>
      </w:r>
      <w:r w:rsidR="008E6829" w:rsidRPr="003408D8">
        <w:rPr>
          <w:rFonts w:ascii="Calibri Light" w:hAnsi="Calibri Light" w:cs="Times New Roman"/>
        </w:rPr>
        <w:t>“</w:t>
      </w:r>
      <w:r w:rsidR="00EF667F" w:rsidRPr="003408D8">
        <w:rPr>
          <w:rFonts w:ascii="Calibri Light" w:hAnsi="Calibri Light" w:cs="Times New Roman"/>
        </w:rPr>
        <w:t>s</w:t>
      </w:r>
      <w:r w:rsidR="00F30F2E" w:rsidRPr="003408D8">
        <w:rPr>
          <w:rFonts w:ascii="Calibri Light" w:hAnsi="Calibri Light" w:cs="Times New Roman"/>
        </w:rPr>
        <w:t xml:space="preserve">trengthening quality data and </w:t>
      </w:r>
      <w:r w:rsidR="00EF667F" w:rsidRPr="003408D8">
        <w:rPr>
          <w:rFonts w:ascii="Calibri Light" w:hAnsi="Calibri Light" w:cs="Times New Roman"/>
        </w:rPr>
        <w:t>s</w:t>
      </w:r>
      <w:r w:rsidR="00F30F2E" w:rsidRPr="003408D8">
        <w:rPr>
          <w:rFonts w:ascii="Calibri Light" w:hAnsi="Calibri Light" w:cs="Times New Roman"/>
        </w:rPr>
        <w:t xml:space="preserve">tatistical </w:t>
      </w:r>
      <w:r w:rsidR="00EF667F" w:rsidRPr="003408D8">
        <w:rPr>
          <w:rFonts w:ascii="Calibri Light" w:hAnsi="Calibri Light" w:cs="Times New Roman"/>
        </w:rPr>
        <w:t>c</w:t>
      </w:r>
      <w:r w:rsidR="00F30F2E" w:rsidRPr="003408D8">
        <w:rPr>
          <w:rFonts w:ascii="Calibri Light" w:hAnsi="Calibri Light" w:cs="Times New Roman"/>
        </w:rPr>
        <w:t>oherence</w:t>
      </w:r>
      <w:r w:rsidR="008E6829" w:rsidRPr="003408D8">
        <w:rPr>
          <w:rFonts w:ascii="Calibri Light" w:hAnsi="Calibri Light" w:cs="Times New Roman"/>
        </w:rPr>
        <w:t>”</w:t>
      </w:r>
      <w:r w:rsidR="00F30F2E" w:rsidRPr="003408D8">
        <w:rPr>
          <w:rFonts w:ascii="Calibri Light" w:hAnsi="Calibri Light" w:cs="Times New Roman"/>
        </w:rPr>
        <w:t xml:space="preserve"> to advance specifically the monitoring the SDGs in Sri Lanka.</w:t>
      </w:r>
      <w:r w:rsidR="008E6829" w:rsidRPr="003408D8">
        <w:rPr>
          <w:rFonts w:ascii="Calibri Light" w:hAnsi="Calibri Light" w:cs="Times New Roman"/>
        </w:rPr>
        <w:t xml:space="preserve"> </w:t>
      </w:r>
      <w:r w:rsidR="00D259BF" w:rsidRPr="003408D8">
        <w:rPr>
          <w:rFonts w:ascii="Calibri Light" w:hAnsi="Calibri Light" w:cs="Times New Roman"/>
        </w:rPr>
        <w:t>Tracking progress towards the SDGs will require substantive improvements to the national data and statistical capacity,</w:t>
      </w:r>
      <w:r w:rsidR="00D259BF" w:rsidRPr="003408D8">
        <w:rPr>
          <w:rStyle w:val="FootnoteReference"/>
          <w:rFonts w:ascii="Calibri Light" w:hAnsi="Calibri Light" w:cs="Times New Roman"/>
        </w:rPr>
        <w:footnoteReference w:id="37"/>
      </w:r>
      <w:r w:rsidR="00D259BF" w:rsidRPr="003408D8">
        <w:rPr>
          <w:rFonts w:ascii="Calibri Light" w:hAnsi="Calibri Light" w:cs="Times New Roman"/>
        </w:rPr>
        <w:t xml:space="preserve"> including on SDG 16 which has its own challenges. The portfolio, through its initiatives in thematic areas, will engage with the Department of Census and Statistics (the pivotal and custodian agency on data</w:t>
      </w:r>
      <w:r w:rsidR="00EF352A" w:rsidRPr="003408D8">
        <w:rPr>
          <w:rFonts w:ascii="Calibri Light" w:hAnsi="Calibri Light" w:cs="Times New Roman"/>
        </w:rPr>
        <w:t>)</w:t>
      </w:r>
      <w:r w:rsidR="00D259BF" w:rsidRPr="003408D8">
        <w:rPr>
          <w:rFonts w:ascii="Calibri Light" w:hAnsi="Calibri Light" w:cs="Times New Roman"/>
        </w:rPr>
        <w:t xml:space="preserve">, </w:t>
      </w:r>
      <w:r w:rsidR="008F479F" w:rsidRPr="003408D8">
        <w:rPr>
          <w:rFonts w:ascii="Calibri Light" w:hAnsi="Calibri Light" w:cs="Times New Roman"/>
        </w:rPr>
        <w:t xml:space="preserve">in efforts to improve the quality, availability and management of data under </w:t>
      </w:r>
      <w:r w:rsidR="00D259BF" w:rsidRPr="003408D8">
        <w:rPr>
          <w:rFonts w:ascii="Calibri Light" w:hAnsi="Calibri Light" w:cs="Times New Roman"/>
        </w:rPr>
        <w:t xml:space="preserve">SDG 16. </w:t>
      </w:r>
    </w:p>
    <w:p w14:paraId="031C1EDA" w14:textId="4C39A760" w:rsidR="002D6B2E" w:rsidRPr="003408D8" w:rsidRDefault="00FA7A17" w:rsidP="002D6B2E">
      <w:pPr>
        <w:spacing w:before="100" w:beforeAutospacing="1" w:after="100" w:afterAutospacing="1" w:line="240" w:lineRule="auto"/>
        <w:jc w:val="both"/>
        <w:rPr>
          <w:rFonts w:ascii="Calibri Light" w:hAnsi="Calibri Light" w:cs="Ottawa-Normal"/>
          <w:lang w:val="en-GB"/>
        </w:rPr>
      </w:pPr>
      <w:r w:rsidRPr="003408D8">
        <w:rPr>
          <w:rFonts w:ascii="Calibri Light" w:hAnsi="Calibri Light"/>
          <w:b/>
        </w:rPr>
        <w:t xml:space="preserve">Environment </w:t>
      </w:r>
      <w:r w:rsidR="00616510" w:rsidRPr="003408D8">
        <w:rPr>
          <w:rFonts w:ascii="Calibri Light" w:hAnsi="Calibri Light"/>
          <w:b/>
        </w:rPr>
        <w:t>p</w:t>
      </w:r>
      <w:r w:rsidRPr="003408D8">
        <w:rPr>
          <w:rFonts w:ascii="Calibri Light" w:hAnsi="Calibri Light"/>
          <w:b/>
        </w:rPr>
        <w:t>rotection</w:t>
      </w:r>
      <w:r w:rsidR="00616510" w:rsidRPr="003408D8">
        <w:rPr>
          <w:rFonts w:ascii="Calibri Light" w:hAnsi="Calibri Light"/>
          <w:b/>
        </w:rPr>
        <w:t xml:space="preserve"> and</w:t>
      </w:r>
      <w:r w:rsidRPr="003408D8">
        <w:rPr>
          <w:rFonts w:ascii="Calibri Light" w:hAnsi="Calibri Light"/>
          <w:b/>
        </w:rPr>
        <w:t xml:space="preserve"> </w:t>
      </w:r>
      <w:r w:rsidR="00616510" w:rsidRPr="003408D8">
        <w:rPr>
          <w:rFonts w:ascii="Calibri Light" w:hAnsi="Calibri Light"/>
          <w:b/>
        </w:rPr>
        <w:t>d</w:t>
      </w:r>
      <w:r w:rsidRPr="003408D8">
        <w:rPr>
          <w:rFonts w:ascii="Calibri Light" w:hAnsi="Calibri Light"/>
          <w:b/>
        </w:rPr>
        <w:t xml:space="preserve">isaster </w:t>
      </w:r>
      <w:r w:rsidR="00616510" w:rsidRPr="003408D8">
        <w:rPr>
          <w:rFonts w:ascii="Calibri Light" w:hAnsi="Calibri Light"/>
          <w:b/>
        </w:rPr>
        <w:t>r</w:t>
      </w:r>
      <w:r w:rsidRPr="003408D8">
        <w:rPr>
          <w:rFonts w:ascii="Calibri Light" w:hAnsi="Calibri Light"/>
          <w:b/>
        </w:rPr>
        <w:t>esilience:</w:t>
      </w:r>
      <w:r w:rsidR="00616510" w:rsidRPr="003408D8">
        <w:rPr>
          <w:rFonts w:ascii="Calibri Light" w:hAnsi="Calibri Light"/>
          <w:b/>
        </w:rPr>
        <w:t xml:space="preserve"> </w:t>
      </w:r>
      <w:r w:rsidR="00031D02" w:rsidRPr="003408D8">
        <w:rPr>
          <w:rFonts w:ascii="Calibri Light" w:hAnsi="Calibri Light" w:cs="Ottawa-Normal"/>
          <w:lang w:val="en-GB"/>
        </w:rPr>
        <w:t xml:space="preserve"> </w:t>
      </w:r>
      <w:r w:rsidR="00A94E67" w:rsidRPr="003408D8">
        <w:rPr>
          <w:rFonts w:ascii="Calibri Light" w:hAnsi="Calibri Light" w:cs="Ottawa-Normal"/>
          <w:lang w:val="en-GB"/>
        </w:rPr>
        <w:t>The lack of political will and p</w:t>
      </w:r>
      <w:r w:rsidR="004D4F31" w:rsidRPr="003408D8">
        <w:rPr>
          <w:rFonts w:ascii="Calibri Light" w:hAnsi="Calibri Light" w:cs="Times"/>
          <w:lang w:val="en-GB"/>
        </w:rPr>
        <w:t>olitical influence over decision-making</w:t>
      </w:r>
      <w:r w:rsidR="004D4F31" w:rsidRPr="003408D8">
        <w:rPr>
          <w:rFonts w:ascii="Calibri Light" w:hAnsi="Calibri Light" w:cs="Ottawa-Normal"/>
          <w:lang w:val="en-GB"/>
        </w:rPr>
        <w:t xml:space="preserve">, </w:t>
      </w:r>
      <w:r w:rsidR="00A94E67" w:rsidRPr="003408D8">
        <w:rPr>
          <w:rFonts w:ascii="Calibri Light" w:hAnsi="Calibri Light" w:cs="Ottawa-Normal"/>
          <w:lang w:val="en-GB"/>
        </w:rPr>
        <w:t xml:space="preserve">as well as </w:t>
      </w:r>
      <w:r w:rsidR="004D4F31" w:rsidRPr="003408D8">
        <w:rPr>
          <w:rFonts w:ascii="Calibri Light" w:hAnsi="Calibri Light" w:cs="Ottawa-Normal"/>
          <w:lang w:val="en-GB"/>
        </w:rPr>
        <w:t>the</w:t>
      </w:r>
      <w:r w:rsidR="00DE339E" w:rsidRPr="003408D8">
        <w:rPr>
          <w:rFonts w:ascii="Calibri Light" w:hAnsi="Calibri Light" w:cs="Ottawa-Normal"/>
          <w:lang w:val="en-GB"/>
        </w:rPr>
        <w:t xml:space="preserve"> proliferation of institutions with overlapping mandates</w:t>
      </w:r>
      <w:r w:rsidR="004D4F31" w:rsidRPr="003408D8">
        <w:rPr>
          <w:rFonts w:ascii="Calibri Light" w:hAnsi="Calibri Light" w:cs="Ottawa-Normal"/>
          <w:lang w:val="en-GB"/>
        </w:rPr>
        <w:t xml:space="preserve"> and</w:t>
      </w:r>
      <w:r w:rsidR="00DE339E" w:rsidRPr="003408D8">
        <w:rPr>
          <w:rFonts w:ascii="Calibri Light" w:hAnsi="Calibri Light" w:cs="Ottawa-Normal"/>
          <w:lang w:val="en-GB"/>
        </w:rPr>
        <w:t xml:space="preserve"> </w:t>
      </w:r>
      <w:r w:rsidR="00DE339E" w:rsidRPr="003408D8">
        <w:rPr>
          <w:rFonts w:ascii="Calibri Light" w:hAnsi="Calibri Light" w:cs="Times"/>
          <w:lang w:val="en-GB"/>
        </w:rPr>
        <w:t>g</w:t>
      </w:r>
      <w:r w:rsidR="00031D02" w:rsidRPr="003408D8">
        <w:rPr>
          <w:rFonts w:ascii="Calibri Light" w:hAnsi="Calibri Light" w:cs="Times"/>
          <w:lang w:val="en-GB"/>
        </w:rPr>
        <w:t>aps in institutional capacities and</w:t>
      </w:r>
      <w:r w:rsidR="00A94E67" w:rsidRPr="003408D8">
        <w:rPr>
          <w:rFonts w:ascii="Calibri Light" w:hAnsi="Calibri Light" w:cs="Times"/>
          <w:lang w:val="en-GB"/>
        </w:rPr>
        <w:t xml:space="preserve"> </w:t>
      </w:r>
      <w:r w:rsidR="00031D02" w:rsidRPr="003408D8">
        <w:rPr>
          <w:rFonts w:ascii="Calibri Light" w:hAnsi="Calibri Light" w:cs="Times"/>
          <w:lang w:val="en-GB"/>
        </w:rPr>
        <w:t>coordination, have been flagged above as some of the underlying causes of the country’s climate and disaster vulnerability.</w:t>
      </w:r>
      <w:r w:rsidR="00031D02" w:rsidRPr="003408D8">
        <w:rPr>
          <w:rFonts w:ascii="Calibri Light" w:hAnsi="Calibri Light" w:cs="Ottawa-Normal"/>
          <w:lang w:val="en-GB"/>
        </w:rPr>
        <w:t xml:space="preserve"> </w:t>
      </w:r>
      <w:r w:rsidR="00672758" w:rsidRPr="003408D8">
        <w:rPr>
          <w:rFonts w:ascii="Calibri Light" w:hAnsi="Calibri Light" w:cs="Ottawa-Normal"/>
          <w:lang w:val="en-GB"/>
        </w:rPr>
        <w:t xml:space="preserve">The portfolio will look to integrate environmental protection and disaster resilience into all 3 of its </w:t>
      </w:r>
      <w:r w:rsidR="004D4F31" w:rsidRPr="003408D8">
        <w:rPr>
          <w:rFonts w:ascii="Calibri Light" w:hAnsi="Calibri Light" w:cs="Ottawa-Normal"/>
          <w:lang w:val="en-GB"/>
        </w:rPr>
        <w:t>outcomes/</w:t>
      </w:r>
      <w:r w:rsidR="00672758" w:rsidRPr="003408D8">
        <w:rPr>
          <w:rFonts w:ascii="Calibri Light" w:hAnsi="Calibri Light" w:cs="Ottawa-Normal"/>
          <w:lang w:val="en-GB"/>
        </w:rPr>
        <w:t>service lines, including for instance</w:t>
      </w:r>
      <w:r w:rsidR="000D7A37" w:rsidRPr="003408D8">
        <w:rPr>
          <w:rFonts w:ascii="Calibri Light" w:hAnsi="Calibri Light" w:cs="Ottawa-Normal"/>
          <w:lang w:val="en-GB"/>
        </w:rPr>
        <w:t>:</w:t>
      </w:r>
      <w:r w:rsidR="00672758" w:rsidRPr="003408D8">
        <w:rPr>
          <w:rFonts w:ascii="Calibri Light" w:hAnsi="Calibri Light" w:cs="Ottawa-Normal"/>
          <w:lang w:val="en-GB"/>
        </w:rPr>
        <w:t xml:space="preserve"> through its support to Parliament committees; implementation of right to information; improving access to justice</w:t>
      </w:r>
      <w:r w:rsidR="00DE339E" w:rsidRPr="003408D8">
        <w:rPr>
          <w:rFonts w:ascii="Calibri Light" w:hAnsi="Calibri Light" w:cs="Ottawa-Normal"/>
          <w:lang w:val="en-GB"/>
        </w:rPr>
        <w:t xml:space="preserve"> for environment protection</w:t>
      </w:r>
      <w:r w:rsidR="00672758" w:rsidRPr="003408D8">
        <w:rPr>
          <w:rFonts w:ascii="Calibri Light" w:hAnsi="Calibri Light" w:cs="Ottawa-Normal"/>
          <w:lang w:val="en-GB"/>
        </w:rPr>
        <w:t xml:space="preserve">; adoption and implementation of the UN Guiding Principles on Businesses and Human Rights; and support to participatory planning </w:t>
      </w:r>
      <w:r w:rsidR="00DE339E" w:rsidRPr="003408D8">
        <w:rPr>
          <w:rFonts w:ascii="Calibri Light" w:hAnsi="Calibri Light" w:cs="Ottawa-Normal"/>
          <w:lang w:val="en-GB"/>
        </w:rPr>
        <w:t xml:space="preserve">and budgeting </w:t>
      </w:r>
      <w:r w:rsidR="00672758" w:rsidRPr="003408D8">
        <w:rPr>
          <w:rFonts w:ascii="Calibri Light" w:hAnsi="Calibri Light" w:cs="Ottawa-Normal"/>
          <w:lang w:val="en-GB"/>
        </w:rPr>
        <w:t xml:space="preserve">processes </w:t>
      </w:r>
      <w:r w:rsidR="00A94E67" w:rsidRPr="003408D8">
        <w:rPr>
          <w:rFonts w:ascii="Calibri Light" w:hAnsi="Calibri Light" w:cs="Ottawa-Normal"/>
          <w:lang w:val="en-GB"/>
        </w:rPr>
        <w:t>at national and sub-national levels</w:t>
      </w:r>
      <w:r w:rsidR="00672758" w:rsidRPr="003408D8">
        <w:rPr>
          <w:rFonts w:ascii="Calibri Light" w:hAnsi="Calibri Light" w:cs="Ottawa-Normal"/>
          <w:lang w:val="en-GB"/>
        </w:rPr>
        <w:t xml:space="preserve">.  </w:t>
      </w:r>
    </w:p>
    <w:p w14:paraId="794C5F4C" w14:textId="0435B21B" w:rsidR="00507B70" w:rsidRPr="003408D8" w:rsidRDefault="00B353EA" w:rsidP="00507B70">
      <w:pPr>
        <w:pStyle w:val="Heading3"/>
        <w:spacing w:before="100" w:beforeAutospacing="1" w:after="100" w:afterAutospacing="1" w:line="240" w:lineRule="auto"/>
        <w:jc w:val="both"/>
        <w:rPr>
          <w:rFonts w:ascii="Calibri Light" w:hAnsi="Calibri Light"/>
          <w:color w:val="auto"/>
        </w:rPr>
      </w:pPr>
      <w:r w:rsidRPr="003408D8">
        <w:rPr>
          <w:rFonts w:ascii="Calibri Light" w:hAnsi="Calibri Light"/>
          <w:color w:val="auto"/>
        </w:rPr>
        <w:t xml:space="preserve">Linkages: </w:t>
      </w:r>
      <w:r w:rsidR="00507B70" w:rsidRPr="003408D8">
        <w:rPr>
          <w:rFonts w:ascii="Calibri Light" w:hAnsi="Calibri Light"/>
          <w:color w:val="auto"/>
        </w:rPr>
        <w:t xml:space="preserve"> </w:t>
      </w:r>
    </w:p>
    <w:tbl>
      <w:tblPr>
        <w:tblStyle w:val="TableGrid"/>
        <w:tblW w:w="0" w:type="auto"/>
        <w:tblLook w:val="04A0" w:firstRow="1" w:lastRow="0" w:firstColumn="1" w:lastColumn="0" w:noHBand="0" w:noVBand="1"/>
      </w:tblPr>
      <w:tblGrid>
        <w:gridCol w:w="1525"/>
        <w:gridCol w:w="7825"/>
      </w:tblGrid>
      <w:tr w:rsidR="007D173C" w:rsidRPr="003408D8" w14:paraId="33F53679" w14:textId="77777777" w:rsidTr="00366153">
        <w:tc>
          <w:tcPr>
            <w:tcW w:w="1525" w:type="dxa"/>
          </w:tcPr>
          <w:p w14:paraId="01F0F056" w14:textId="77777777" w:rsidR="00685EB9" w:rsidRPr="003408D8" w:rsidRDefault="00685EB9" w:rsidP="00C81D84">
            <w:pPr>
              <w:pStyle w:val="Heading3"/>
              <w:spacing w:before="100" w:beforeAutospacing="1" w:after="100" w:afterAutospacing="1"/>
              <w:jc w:val="both"/>
              <w:outlineLvl w:val="2"/>
              <w:rPr>
                <w:rFonts w:ascii="Calibri Light" w:hAnsi="Calibri Light"/>
                <w:color w:val="auto"/>
              </w:rPr>
            </w:pPr>
            <w:r w:rsidRPr="003408D8">
              <w:rPr>
                <w:rFonts w:ascii="Calibri Light" w:hAnsi="Calibri Light"/>
                <w:color w:val="auto"/>
              </w:rPr>
              <w:t>Frameworks</w:t>
            </w:r>
          </w:p>
        </w:tc>
        <w:tc>
          <w:tcPr>
            <w:tcW w:w="7825" w:type="dxa"/>
          </w:tcPr>
          <w:p w14:paraId="1340B1E4" w14:textId="7CDF7058" w:rsidR="00893286" w:rsidRPr="003408D8" w:rsidRDefault="00DC2D7C" w:rsidP="00893286">
            <w:pPr>
              <w:pStyle w:val="Heading3"/>
              <w:spacing w:before="100" w:beforeAutospacing="1" w:after="100" w:afterAutospacing="1"/>
              <w:jc w:val="both"/>
              <w:outlineLvl w:val="2"/>
              <w:rPr>
                <w:rFonts w:ascii="Calibri Light" w:hAnsi="Calibri Light"/>
                <w:color w:val="auto"/>
              </w:rPr>
            </w:pPr>
            <w:r w:rsidRPr="003408D8">
              <w:rPr>
                <w:rFonts w:ascii="Calibri Light" w:hAnsi="Calibri Light"/>
                <w:color w:val="auto"/>
              </w:rPr>
              <w:t>Portfolio</w:t>
            </w:r>
            <w:r w:rsidR="00685EB9" w:rsidRPr="003408D8">
              <w:rPr>
                <w:rFonts w:ascii="Calibri Light" w:hAnsi="Calibri Light"/>
                <w:color w:val="auto"/>
              </w:rPr>
              <w:t xml:space="preserve"> contributions</w:t>
            </w:r>
          </w:p>
        </w:tc>
      </w:tr>
      <w:tr w:rsidR="007D173C" w:rsidRPr="003408D8" w14:paraId="66F1AEC4" w14:textId="77777777" w:rsidTr="00366153">
        <w:trPr>
          <w:trHeight w:val="962"/>
        </w:trPr>
        <w:tc>
          <w:tcPr>
            <w:tcW w:w="1525" w:type="dxa"/>
          </w:tcPr>
          <w:p w14:paraId="613784BD" w14:textId="6EDA32B3" w:rsidR="00685EB9" w:rsidRPr="003408D8" w:rsidRDefault="00542073" w:rsidP="00140E5F">
            <w:pPr>
              <w:pStyle w:val="Heading3"/>
              <w:spacing w:before="100" w:beforeAutospacing="1" w:after="100" w:afterAutospacing="1"/>
              <w:outlineLvl w:val="2"/>
              <w:rPr>
                <w:rFonts w:ascii="Calibri Light" w:hAnsi="Calibri Light"/>
                <w:b w:val="0"/>
                <w:color w:val="auto"/>
              </w:rPr>
            </w:pPr>
            <w:r w:rsidRPr="003408D8">
              <w:rPr>
                <w:rFonts w:ascii="Calibri Light" w:hAnsi="Calibri Light"/>
                <w:b w:val="0"/>
                <w:color w:val="auto"/>
              </w:rPr>
              <w:t xml:space="preserve">2030 </w:t>
            </w:r>
            <w:r w:rsidR="00685EB9" w:rsidRPr="003408D8">
              <w:rPr>
                <w:rFonts w:ascii="Calibri Light" w:hAnsi="Calibri Light"/>
                <w:b w:val="0"/>
                <w:color w:val="auto"/>
              </w:rPr>
              <w:t>Sustainable</w:t>
            </w:r>
            <w:r w:rsidRPr="003408D8">
              <w:rPr>
                <w:rFonts w:ascii="Calibri Light" w:hAnsi="Calibri Light"/>
                <w:b w:val="0"/>
                <w:color w:val="auto"/>
              </w:rPr>
              <w:t xml:space="preserve"> Development Agenda</w:t>
            </w:r>
            <w:r w:rsidR="00685EB9" w:rsidRPr="003408D8">
              <w:rPr>
                <w:rFonts w:ascii="Calibri Light" w:hAnsi="Calibri Light"/>
                <w:b w:val="0"/>
                <w:color w:val="auto"/>
              </w:rPr>
              <w:t xml:space="preserve"> </w:t>
            </w:r>
          </w:p>
        </w:tc>
        <w:tc>
          <w:tcPr>
            <w:tcW w:w="7825" w:type="dxa"/>
          </w:tcPr>
          <w:p w14:paraId="29EC3D20" w14:textId="6C2435D8" w:rsidR="00685EB9" w:rsidRPr="003408D8" w:rsidRDefault="00542073" w:rsidP="00140E5F">
            <w:pPr>
              <w:pStyle w:val="Heading3"/>
              <w:spacing w:before="100" w:beforeAutospacing="1" w:after="100" w:afterAutospacing="1"/>
              <w:ind w:left="72"/>
              <w:outlineLvl w:val="2"/>
              <w:rPr>
                <w:rFonts w:ascii="Calibri Light" w:hAnsi="Calibri Light"/>
                <w:b w:val="0"/>
                <w:color w:val="auto"/>
              </w:rPr>
            </w:pPr>
            <w:r w:rsidRPr="003408D8">
              <w:rPr>
                <w:rFonts w:ascii="Calibri Light" w:hAnsi="Calibri Light"/>
                <w:color w:val="auto"/>
              </w:rPr>
              <w:t xml:space="preserve">SDG </w:t>
            </w:r>
            <w:r w:rsidR="00140E5F" w:rsidRPr="003408D8">
              <w:rPr>
                <w:rFonts w:ascii="Calibri Light" w:hAnsi="Calibri Light"/>
                <w:color w:val="auto"/>
              </w:rPr>
              <w:t>1</w:t>
            </w:r>
            <w:r w:rsidR="00685EB9" w:rsidRPr="003408D8">
              <w:rPr>
                <w:rFonts w:ascii="Calibri Light" w:hAnsi="Calibri Light"/>
                <w:color w:val="auto"/>
              </w:rPr>
              <w:t>6:</w:t>
            </w:r>
            <w:r w:rsidR="00685EB9" w:rsidRPr="003408D8">
              <w:rPr>
                <w:rFonts w:ascii="Calibri Light" w:hAnsi="Calibri Light"/>
                <w:b w:val="0"/>
                <w:color w:val="auto"/>
              </w:rPr>
              <w:t xml:space="preserve"> To promote peaceful and inclusive societies for sustainable development, provide access to justice for all, and build effective, accountable and inclusive institutions at all levels. </w:t>
            </w:r>
          </w:p>
        </w:tc>
      </w:tr>
      <w:tr w:rsidR="007D173C" w:rsidRPr="003408D8" w14:paraId="0F2FB628" w14:textId="77777777" w:rsidTr="00366153">
        <w:trPr>
          <w:trHeight w:val="584"/>
        </w:trPr>
        <w:tc>
          <w:tcPr>
            <w:tcW w:w="1525" w:type="dxa"/>
          </w:tcPr>
          <w:p w14:paraId="60CA939B" w14:textId="77777777" w:rsidR="00685EB9" w:rsidRPr="003408D8" w:rsidRDefault="00685EB9" w:rsidP="00140E5F">
            <w:pPr>
              <w:pStyle w:val="Heading3"/>
              <w:spacing w:before="100" w:beforeAutospacing="1" w:after="100" w:afterAutospacing="1"/>
              <w:outlineLvl w:val="2"/>
              <w:rPr>
                <w:rFonts w:ascii="Calibri Light" w:hAnsi="Calibri Light"/>
                <w:b w:val="0"/>
                <w:color w:val="auto"/>
              </w:rPr>
            </w:pPr>
            <w:r w:rsidRPr="003408D8">
              <w:rPr>
                <w:rFonts w:ascii="Calibri Light" w:hAnsi="Calibri Light"/>
                <w:b w:val="0"/>
                <w:color w:val="auto"/>
              </w:rPr>
              <w:t>UNDP’s Global Strategic Plan 2018-21</w:t>
            </w:r>
          </w:p>
        </w:tc>
        <w:tc>
          <w:tcPr>
            <w:tcW w:w="7825" w:type="dxa"/>
          </w:tcPr>
          <w:p w14:paraId="568D8B8E" w14:textId="77777777" w:rsidR="00685EB9" w:rsidRPr="003408D8" w:rsidRDefault="00685EB9" w:rsidP="00140E5F">
            <w:pPr>
              <w:pStyle w:val="Heading3"/>
              <w:spacing w:before="100" w:beforeAutospacing="1" w:after="100" w:afterAutospacing="1"/>
              <w:ind w:left="72"/>
              <w:outlineLvl w:val="2"/>
              <w:rPr>
                <w:rFonts w:ascii="Calibri Light" w:eastAsia="Calibri" w:hAnsi="Calibri Light"/>
                <w:b w:val="0"/>
                <w:color w:val="auto"/>
              </w:rPr>
            </w:pPr>
            <w:r w:rsidRPr="003408D8">
              <w:rPr>
                <w:rFonts w:ascii="Calibri Light" w:eastAsia="Calibri" w:hAnsi="Calibri Light"/>
                <w:color w:val="auto"/>
              </w:rPr>
              <w:t>Outcome 2:</w:t>
            </w:r>
            <w:r w:rsidRPr="003408D8">
              <w:rPr>
                <w:rFonts w:ascii="Calibri Light" w:eastAsia="Calibri" w:hAnsi="Calibri Light"/>
                <w:b w:val="0"/>
                <w:color w:val="auto"/>
              </w:rPr>
              <w:t xml:space="preserve"> Accelerate structural transformations for sustainable development.</w:t>
            </w:r>
          </w:p>
        </w:tc>
      </w:tr>
      <w:tr w:rsidR="00561AA1" w:rsidRPr="003408D8" w14:paraId="058FDF6D" w14:textId="77777777" w:rsidTr="00366153">
        <w:tblPrEx>
          <w:tblLook w:val="0000" w:firstRow="0" w:lastRow="0" w:firstColumn="0" w:lastColumn="0" w:noHBand="0" w:noVBand="0"/>
        </w:tblPrEx>
        <w:trPr>
          <w:trHeight w:val="976"/>
        </w:trPr>
        <w:tc>
          <w:tcPr>
            <w:tcW w:w="1525" w:type="dxa"/>
          </w:tcPr>
          <w:p w14:paraId="2E054161" w14:textId="08631C11" w:rsidR="00561AA1" w:rsidRPr="003408D8" w:rsidRDefault="00561AA1" w:rsidP="00140E5F">
            <w:pPr>
              <w:pStyle w:val="Heading3"/>
              <w:spacing w:before="100" w:beforeAutospacing="1" w:after="100" w:afterAutospacing="1"/>
              <w:outlineLvl w:val="2"/>
              <w:rPr>
                <w:rFonts w:ascii="Calibri Light" w:hAnsi="Calibri Light"/>
                <w:b w:val="0"/>
                <w:color w:val="auto"/>
              </w:rPr>
            </w:pPr>
            <w:r w:rsidRPr="003408D8">
              <w:rPr>
                <w:rFonts w:ascii="Calibri Light" w:hAnsi="Calibri Light"/>
                <w:b w:val="0"/>
                <w:color w:val="auto"/>
              </w:rPr>
              <w:t>UNDP’s Gender Equality Strategy 2018 -2022</w:t>
            </w:r>
          </w:p>
        </w:tc>
        <w:tc>
          <w:tcPr>
            <w:tcW w:w="7825" w:type="dxa"/>
          </w:tcPr>
          <w:p w14:paraId="1AA9F7B0" w14:textId="4CEFF851" w:rsidR="00561AA1" w:rsidRPr="003408D8" w:rsidRDefault="00561AA1" w:rsidP="00140E5F">
            <w:pPr>
              <w:pStyle w:val="Heading3"/>
              <w:spacing w:before="0"/>
              <w:ind w:left="72"/>
              <w:outlineLvl w:val="2"/>
              <w:rPr>
                <w:rFonts w:ascii="Calibri Light" w:hAnsi="Calibri Light"/>
                <w:color w:val="auto"/>
              </w:rPr>
            </w:pPr>
            <w:r w:rsidRPr="003408D8">
              <w:rPr>
                <w:rFonts w:ascii="Calibri Light" w:hAnsi="Calibri Light"/>
                <w:color w:val="auto"/>
              </w:rPr>
              <w:t xml:space="preserve">Signature Solution 6 </w:t>
            </w:r>
            <w:r w:rsidRPr="003408D8">
              <w:rPr>
                <w:rFonts w:ascii="Calibri Light" w:hAnsi="Calibri Light"/>
                <w:b w:val="0"/>
                <w:color w:val="auto"/>
              </w:rPr>
              <w:t xml:space="preserve">- </w:t>
            </w:r>
            <w:r w:rsidR="0041199A" w:rsidRPr="003408D8">
              <w:rPr>
                <w:rFonts w:ascii="Calibri Light" w:hAnsi="Calibri Light"/>
                <w:b w:val="0"/>
              </w:rPr>
              <w:t xml:space="preserve"> S</w:t>
            </w:r>
            <w:r w:rsidRPr="003408D8">
              <w:rPr>
                <w:rFonts w:ascii="Calibri Light" w:hAnsi="Calibri Light"/>
                <w:b w:val="0"/>
              </w:rPr>
              <w:t>trengthen gender equality and the empowerment of women and girls.</w:t>
            </w:r>
          </w:p>
        </w:tc>
      </w:tr>
      <w:tr w:rsidR="007D173C" w:rsidRPr="003408D8" w14:paraId="213150C9" w14:textId="77777777" w:rsidTr="00366153">
        <w:tblPrEx>
          <w:tblLook w:val="0000" w:firstRow="0" w:lastRow="0" w:firstColumn="0" w:lastColumn="0" w:noHBand="0" w:noVBand="0"/>
        </w:tblPrEx>
        <w:trPr>
          <w:trHeight w:val="976"/>
        </w:trPr>
        <w:tc>
          <w:tcPr>
            <w:tcW w:w="1525" w:type="dxa"/>
          </w:tcPr>
          <w:p w14:paraId="346BE1C4" w14:textId="77777777" w:rsidR="00685EB9" w:rsidRPr="003408D8" w:rsidRDefault="00685EB9" w:rsidP="00140E5F">
            <w:pPr>
              <w:pStyle w:val="Heading3"/>
              <w:spacing w:before="100" w:beforeAutospacing="1" w:after="100" w:afterAutospacing="1"/>
              <w:outlineLvl w:val="2"/>
              <w:rPr>
                <w:rFonts w:ascii="Calibri Light" w:hAnsi="Calibri Light"/>
                <w:b w:val="0"/>
                <w:color w:val="auto"/>
              </w:rPr>
            </w:pPr>
            <w:r w:rsidRPr="003408D8">
              <w:rPr>
                <w:rFonts w:ascii="Calibri Light" w:hAnsi="Calibri Light"/>
                <w:b w:val="0"/>
                <w:color w:val="auto"/>
              </w:rPr>
              <w:t>UN Sustainable Development Framework 2018-</w:t>
            </w:r>
            <w:r w:rsidR="00C81D84" w:rsidRPr="003408D8">
              <w:rPr>
                <w:rFonts w:ascii="Calibri Light" w:hAnsi="Calibri Light"/>
                <w:b w:val="0"/>
                <w:color w:val="auto"/>
              </w:rPr>
              <w:t>20</w:t>
            </w:r>
            <w:r w:rsidRPr="003408D8">
              <w:rPr>
                <w:rFonts w:ascii="Calibri Light" w:hAnsi="Calibri Light"/>
                <w:b w:val="0"/>
                <w:color w:val="auto"/>
              </w:rPr>
              <w:t>22</w:t>
            </w:r>
          </w:p>
        </w:tc>
        <w:tc>
          <w:tcPr>
            <w:tcW w:w="7825" w:type="dxa"/>
          </w:tcPr>
          <w:p w14:paraId="29C0EFC0" w14:textId="552109A4" w:rsidR="00685EB9" w:rsidRPr="003408D8" w:rsidRDefault="00685EB9" w:rsidP="00140E5F">
            <w:pPr>
              <w:pStyle w:val="Heading3"/>
              <w:spacing w:before="0"/>
              <w:ind w:left="72"/>
              <w:outlineLvl w:val="2"/>
              <w:rPr>
                <w:rFonts w:ascii="Calibri Light" w:hAnsi="Calibri Light"/>
                <w:b w:val="0"/>
                <w:color w:val="auto"/>
              </w:rPr>
            </w:pPr>
            <w:r w:rsidRPr="003408D8">
              <w:rPr>
                <w:rFonts w:ascii="Calibri Light" w:hAnsi="Calibri Light"/>
                <w:color w:val="auto"/>
              </w:rPr>
              <w:t>Driver</w:t>
            </w:r>
            <w:r w:rsidR="00F86ED3" w:rsidRPr="003408D8">
              <w:rPr>
                <w:rFonts w:ascii="Calibri Light" w:hAnsi="Calibri Light"/>
                <w:color w:val="auto"/>
              </w:rPr>
              <w:t xml:space="preserve"> 2</w:t>
            </w:r>
            <w:r w:rsidRPr="003408D8">
              <w:rPr>
                <w:rFonts w:ascii="Calibri Light" w:hAnsi="Calibri Light"/>
                <w:color w:val="auto"/>
              </w:rPr>
              <w:t>:</w:t>
            </w:r>
            <w:r w:rsidRPr="003408D8">
              <w:rPr>
                <w:rFonts w:ascii="Calibri Light" w:hAnsi="Calibri Light"/>
                <w:bCs/>
                <w:iCs/>
                <w:color w:val="auto"/>
              </w:rPr>
              <w:t xml:space="preserve"> </w:t>
            </w:r>
            <w:r w:rsidR="00C81D84" w:rsidRPr="003408D8">
              <w:rPr>
                <w:rFonts w:ascii="Calibri Light" w:hAnsi="Calibri Light"/>
                <w:b w:val="0"/>
                <w:bCs/>
                <w:iCs/>
                <w:color w:val="auto"/>
              </w:rPr>
              <w:t>Strengthened innovative public institutions and engagement towards lasting peace</w:t>
            </w:r>
          </w:p>
          <w:p w14:paraId="69BA6087" w14:textId="77777777" w:rsidR="00685EB9" w:rsidRPr="003408D8" w:rsidRDefault="00685EB9" w:rsidP="00140E5F">
            <w:pPr>
              <w:pStyle w:val="ListParagraph"/>
              <w:ind w:left="72"/>
              <w:rPr>
                <w:rFonts w:ascii="Calibri Light" w:hAnsi="Calibri Light"/>
              </w:rPr>
            </w:pPr>
            <w:r w:rsidRPr="003408D8">
              <w:rPr>
                <w:rFonts w:ascii="Calibri Light" w:hAnsi="Calibri Light"/>
                <w:b/>
              </w:rPr>
              <w:t>Outcome 2</w:t>
            </w:r>
            <w:r w:rsidRPr="003408D8">
              <w:rPr>
                <w:rFonts w:ascii="Calibri Light" w:hAnsi="Calibri Light"/>
              </w:rPr>
              <w:t xml:space="preserve">: </w:t>
            </w:r>
            <w:r w:rsidR="00CC4312" w:rsidRPr="003408D8">
              <w:rPr>
                <w:rFonts w:ascii="Calibri Light" w:hAnsi="Calibri Light"/>
              </w:rPr>
              <w:t xml:space="preserve">By </w:t>
            </w:r>
            <w:r w:rsidRPr="003408D8">
              <w:rPr>
                <w:rFonts w:ascii="Calibri Light" w:hAnsi="Calibri Light"/>
                <w:bCs/>
                <w:iCs/>
              </w:rPr>
              <w:t>2022, people in Sri Lanka, especially the marginalized and vulnerable, benefit from more rights-based, accountable, inclusive and effective public institutions, to enhance trust amongst communities and towards the State.</w:t>
            </w:r>
          </w:p>
          <w:p w14:paraId="2E161BB2" w14:textId="77777777" w:rsidR="00893286" w:rsidRPr="003408D8" w:rsidRDefault="00893286" w:rsidP="00140E5F">
            <w:pPr>
              <w:pStyle w:val="ListParagraph"/>
              <w:ind w:left="72"/>
              <w:rPr>
                <w:rFonts w:ascii="Calibri Light" w:hAnsi="Calibri Light"/>
              </w:rPr>
            </w:pPr>
          </w:p>
        </w:tc>
      </w:tr>
      <w:tr w:rsidR="00EE36CF" w:rsidRPr="003408D8" w14:paraId="61E5F28F" w14:textId="77777777" w:rsidTr="00366153">
        <w:tblPrEx>
          <w:tblLook w:val="0000" w:firstRow="0" w:lastRow="0" w:firstColumn="0" w:lastColumn="0" w:noHBand="0" w:noVBand="0"/>
        </w:tblPrEx>
        <w:trPr>
          <w:trHeight w:val="1049"/>
        </w:trPr>
        <w:tc>
          <w:tcPr>
            <w:tcW w:w="1525" w:type="dxa"/>
          </w:tcPr>
          <w:p w14:paraId="7BF4EFAE" w14:textId="77777777" w:rsidR="00C81D84" w:rsidRPr="003408D8" w:rsidRDefault="00C81D84" w:rsidP="00140E5F">
            <w:pPr>
              <w:pStyle w:val="Heading3"/>
              <w:spacing w:before="100" w:beforeAutospacing="1" w:after="100" w:afterAutospacing="1"/>
              <w:outlineLvl w:val="2"/>
              <w:rPr>
                <w:rFonts w:ascii="Calibri Light" w:hAnsi="Calibri Light"/>
                <w:color w:val="auto"/>
              </w:rPr>
            </w:pPr>
            <w:r w:rsidRPr="003408D8">
              <w:rPr>
                <w:rFonts w:ascii="Calibri Light" w:hAnsi="Calibri Light"/>
                <w:b w:val="0"/>
                <w:color w:val="auto"/>
              </w:rPr>
              <w:t>UNDP Country Programme for Sri Lanka 2018-2022</w:t>
            </w:r>
          </w:p>
        </w:tc>
        <w:tc>
          <w:tcPr>
            <w:tcW w:w="7825" w:type="dxa"/>
          </w:tcPr>
          <w:p w14:paraId="7E9BDD0B" w14:textId="77777777" w:rsidR="00C81D84" w:rsidRPr="003408D8" w:rsidRDefault="00C81D84" w:rsidP="00140E5F">
            <w:pPr>
              <w:pStyle w:val="NormalWeb"/>
              <w:ind w:left="72"/>
              <w:rPr>
                <w:rFonts w:ascii="Calibri Light" w:hAnsi="Calibri Light"/>
                <w:sz w:val="22"/>
                <w:szCs w:val="22"/>
              </w:rPr>
            </w:pPr>
            <w:r w:rsidRPr="003408D8">
              <w:rPr>
                <w:rFonts w:ascii="Calibri Light" w:hAnsi="Calibri Light"/>
                <w:b/>
                <w:bCs/>
                <w:iCs/>
                <w:sz w:val="22"/>
                <w:szCs w:val="22"/>
              </w:rPr>
              <w:t xml:space="preserve">Output 1.1: </w:t>
            </w:r>
            <w:r w:rsidRPr="003408D8">
              <w:rPr>
                <w:rFonts w:ascii="Calibri Light" w:hAnsi="Calibri Light"/>
                <w:sz w:val="22"/>
                <w:szCs w:val="22"/>
              </w:rPr>
              <w:t xml:space="preserve">Select policymaking and oversight structures strengthened to perform core functions for improved accountability and inclusivity. </w:t>
            </w:r>
          </w:p>
          <w:p w14:paraId="3C7BF27F" w14:textId="77777777" w:rsidR="00C81D84" w:rsidRPr="003408D8" w:rsidRDefault="00C81D84" w:rsidP="00140E5F">
            <w:pPr>
              <w:pStyle w:val="ListParagraph"/>
              <w:ind w:left="72"/>
              <w:rPr>
                <w:rFonts w:ascii="Calibri Light" w:hAnsi="Calibri Light" w:cs="Times New Roman"/>
              </w:rPr>
            </w:pPr>
            <w:r w:rsidRPr="003408D8">
              <w:rPr>
                <w:rFonts w:ascii="Calibri Light" w:hAnsi="Calibri Light" w:cs="Times New Roman"/>
                <w:b/>
              </w:rPr>
              <w:t>Output 1.2:</w:t>
            </w:r>
            <w:r w:rsidRPr="003408D8">
              <w:rPr>
                <w:rFonts w:ascii="Calibri Light" w:hAnsi="Calibri Light" w:cs="Times New Roman"/>
              </w:rPr>
              <w:t xml:space="preserve"> Marginalized and vulnerable communities have increased and equitable access to justice, including demand-driven legal protection and gender sensitive services. </w:t>
            </w:r>
          </w:p>
          <w:p w14:paraId="7A12C395" w14:textId="77777777" w:rsidR="003C0D39" w:rsidRPr="003408D8" w:rsidRDefault="003C0D39" w:rsidP="00140E5F">
            <w:pPr>
              <w:pStyle w:val="ListParagraph"/>
              <w:ind w:left="72"/>
              <w:rPr>
                <w:rFonts w:ascii="Calibri Light" w:hAnsi="Calibri Light" w:cs="Times New Roman"/>
              </w:rPr>
            </w:pPr>
            <w:r w:rsidRPr="003408D8">
              <w:rPr>
                <w:rFonts w:ascii="Calibri Light" w:hAnsi="Calibri Light" w:cs="Times New Roman"/>
                <w:b/>
              </w:rPr>
              <w:t xml:space="preserve">Output 1.3: </w:t>
            </w:r>
            <w:r w:rsidRPr="003408D8">
              <w:rPr>
                <w:rFonts w:ascii="Calibri Light" w:hAnsi="Calibri Light"/>
              </w:rPr>
              <w:t>National and sub-national level institutions have the capacity to deliver equitable, accountable and effective services</w:t>
            </w:r>
          </w:p>
          <w:p w14:paraId="3CE615FA" w14:textId="77777777" w:rsidR="00893286" w:rsidRPr="003408D8" w:rsidRDefault="00893286" w:rsidP="00140E5F">
            <w:pPr>
              <w:pStyle w:val="ListParagraph"/>
              <w:ind w:left="72"/>
              <w:rPr>
                <w:rFonts w:ascii="Calibri Light" w:hAnsi="Calibri Light" w:cs="Times New Roman"/>
              </w:rPr>
            </w:pPr>
          </w:p>
        </w:tc>
      </w:tr>
    </w:tbl>
    <w:p w14:paraId="4D973084" w14:textId="77777777" w:rsidR="00893286" w:rsidRPr="003408D8" w:rsidRDefault="00893286" w:rsidP="00893286">
      <w:pPr>
        <w:rPr>
          <w:rFonts w:ascii="Calibri Light" w:hAnsi="Calibri Light"/>
        </w:rPr>
      </w:pPr>
    </w:p>
    <w:p w14:paraId="3816D281" w14:textId="77777777" w:rsidR="00886E31" w:rsidRDefault="00637141" w:rsidP="005A1C7B">
      <w:pPr>
        <w:pStyle w:val="Heading2"/>
        <w:rPr>
          <w:color w:val="auto"/>
        </w:rPr>
      </w:pPr>
      <w:r w:rsidRPr="003408D8">
        <w:rPr>
          <w:color w:val="auto"/>
        </w:rPr>
        <w:lastRenderedPageBreak/>
        <w:t xml:space="preserve">III. </w:t>
      </w:r>
      <w:r w:rsidR="00886E31">
        <w:rPr>
          <w:color w:val="auto"/>
        </w:rPr>
        <w:t xml:space="preserve">RESULTS AND PARTNERSHIPS </w:t>
      </w:r>
    </w:p>
    <w:p w14:paraId="73F77015" w14:textId="77777777" w:rsidR="00140E5F" w:rsidRPr="003408D8" w:rsidRDefault="00140E5F" w:rsidP="00140E5F">
      <w:pPr>
        <w:spacing w:after="0"/>
        <w:rPr>
          <w:rFonts w:ascii="Calibri Light" w:hAnsi="Calibri Light"/>
        </w:rPr>
      </w:pPr>
    </w:p>
    <w:p w14:paraId="2655BE56" w14:textId="4C3BB4D5" w:rsidR="00FC49A1" w:rsidRPr="003408D8" w:rsidRDefault="005023F5" w:rsidP="00893B49">
      <w:pPr>
        <w:spacing w:after="0"/>
        <w:jc w:val="both"/>
        <w:rPr>
          <w:rFonts w:ascii="Calibri Light" w:hAnsi="Calibri Light" w:cs="Times New Roman"/>
        </w:rPr>
      </w:pPr>
      <w:r w:rsidRPr="003408D8">
        <w:rPr>
          <w:rFonts w:ascii="Calibri Light" w:hAnsi="Calibri Light"/>
        </w:rPr>
        <w:t xml:space="preserve">Recognizing that Sri Lanka’s </w:t>
      </w:r>
      <w:r w:rsidR="00FB7E1C" w:rsidRPr="003408D8">
        <w:rPr>
          <w:rFonts w:ascii="Calibri Light" w:hAnsi="Calibri Light"/>
        </w:rPr>
        <w:t xml:space="preserve">sustainable </w:t>
      </w:r>
      <w:r w:rsidRPr="003408D8">
        <w:rPr>
          <w:rFonts w:ascii="Calibri Light" w:hAnsi="Calibri Light"/>
        </w:rPr>
        <w:t xml:space="preserve">development prospects are closely linked to its governance and peace landscape, a substantial part of UNDP Sri Lanka’s country programme (2018-2022) </w:t>
      </w:r>
      <w:r w:rsidRPr="003408D8">
        <w:rPr>
          <w:rFonts w:ascii="Calibri Light" w:hAnsi="Calibri Light" w:cs="Times New Roman"/>
        </w:rPr>
        <w:t xml:space="preserve">works on strengthening inclusive, effective and more accountable governance as a pathway to sustainable peace and inclusive development in the country. The portfolio is designed to address exclusion and inequality as conflict drivers; help institutions at national and sub-national levels </w:t>
      </w:r>
      <w:r w:rsidR="00234218" w:rsidRPr="003408D8">
        <w:rPr>
          <w:rFonts w:ascii="Calibri Light" w:hAnsi="Calibri Light" w:cs="Times New Roman"/>
        </w:rPr>
        <w:t xml:space="preserve">to perform core government functions, and deliver services more conflict-sensitively and </w:t>
      </w:r>
      <w:r w:rsidRPr="003408D8">
        <w:rPr>
          <w:rFonts w:ascii="Calibri Light" w:hAnsi="Calibri Light" w:cs="Times New Roman"/>
        </w:rPr>
        <w:t>responsive</w:t>
      </w:r>
      <w:r w:rsidR="00234218" w:rsidRPr="003408D8">
        <w:rPr>
          <w:rFonts w:ascii="Calibri Light" w:hAnsi="Calibri Light" w:cs="Times New Roman"/>
        </w:rPr>
        <w:t>ly</w:t>
      </w:r>
      <w:r w:rsidRPr="003408D8">
        <w:rPr>
          <w:rFonts w:ascii="Calibri Light" w:hAnsi="Calibri Light" w:cs="Times New Roman"/>
        </w:rPr>
        <w:t xml:space="preserve">, especially </w:t>
      </w:r>
      <w:r w:rsidR="00234218" w:rsidRPr="003408D8">
        <w:rPr>
          <w:rFonts w:ascii="Calibri Light" w:hAnsi="Calibri Light" w:cs="Times New Roman"/>
        </w:rPr>
        <w:t xml:space="preserve">to </w:t>
      </w:r>
      <w:r w:rsidRPr="003408D8">
        <w:rPr>
          <w:rFonts w:ascii="Calibri Light" w:hAnsi="Calibri Light" w:cs="Times New Roman"/>
        </w:rPr>
        <w:t xml:space="preserve">those with </w:t>
      </w:r>
      <w:r w:rsidR="00D9169E" w:rsidRPr="003408D8">
        <w:rPr>
          <w:rFonts w:ascii="Calibri Light" w:hAnsi="Calibri Light" w:cs="Times New Roman"/>
        </w:rPr>
        <w:t>entre</w:t>
      </w:r>
      <w:r w:rsidR="00604FC0" w:rsidRPr="003408D8">
        <w:rPr>
          <w:rFonts w:ascii="Calibri Light" w:hAnsi="Calibri Light" w:cs="Times New Roman"/>
        </w:rPr>
        <w:t>nched</w:t>
      </w:r>
      <w:r w:rsidRPr="003408D8">
        <w:rPr>
          <w:rFonts w:ascii="Calibri Light" w:hAnsi="Calibri Light" w:cs="Times New Roman"/>
        </w:rPr>
        <w:t xml:space="preserve"> vulnerabilities; </w:t>
      </w:r>
      <w:r w:rsidR="009C1A37" w:rsidRPr="003408D8">
        <w:rPr>
          <w:rFonts w:ascii="Calibri Light" w:hAnsi="Calibri Light" w:cs="Times New Roman"/>
        </w:rPr>
        <w:t xml:space="preserve">support the </w:t>
      </w:r>
      <w:r w:rsidR="009C1A37" w:rsidRPr="003408D8">
        <w:rPr>
          <w:rFonts w:ascii="Calibri Light" w:eastAsia="Times New Roman" w:hAnsi="Calibri Light" w:cs="Arial"/>
        </w:rPr>
        <w:t xml:space="preserve">implementation of the country’s international commitments, such as on international human rights conventions and the Open Government Partnership (OGP) National Action Plan; </w:t>
      </w:r>
      <w:r w:rsidRPr="003408D8">
        <w:rPr>
          <w:rFonts w:ascii="Calibri Light" w:hAnsi="Calibri Light" w:cs="Times New Roman"/>
        </w:rPr>
        <w:t xml:space="preserve">and assist institutions and communities to </w:t>
      </w:r>
      <w:r w:rsidR="00B30C00" w:rsidRPr="003408D8">
        <w:rPr>
          <w:rFonts w:ascii="Calibri Light" w:hAnsi="Calibri Light" w:cs="Times New Roman"/>
        </w:rPr>
        <w:t>move towards</w:t>
      </w:r>
      <w:r w:rsidRPr="003408D8">
        <w:rPr>
          <w:rFonts w:ascii="Calibri Light" w:hAnsi="Calibri Light" w:cs="Times New Roman"/>
        </w:rPr>
        <w:t xml:space="preserve"> reconciliation in the aftermath of </w:t>
      </w:r>
      <w:r w:rsidR="007826C6" w:rsidRPr="003408D8">
        <w:rPr>
          <w:rFonts w:ascii="Calibri Light" w:hAnsi="Calibri Light" w:cs="Times New Roman"/>
        </w:rPr>
        <w:t>a</w:t>
      </w:r>
      <w:r w:rsidRPr="003408D8">
        <w:rPr>
          <w:rFonts w:ascii="Calibri Light" w:hAnsi="Calibri Light" w:cs="Times New Roman"/>
        </w:rPr>
        <w:t xml:space="preserve"> protracted ethno-political conflict. </w:t>
      </w:r>
      <w:r w:rsidR="00FC49A1" w:rsidRPr="003408D8">
        <w:rPr>
          <w:rFonts w:ascii="Calibri Light" w:hAnsi="Calibri Light"/>
        </w:rPr>
        <w:t>The overarching aim of th</w:t>
      </w:r>
      <w:r w:rsidRPr="003408D8">
        <w:rPr>
          <w:rFonts w:ascii="Calibri Light" w:hAnsi="Calibri Light"/>
        </w:rPr>
        <w:t>e</w:t>
      </w:r>
      <w:r w:rsidR="00FC49A1" w:rsidRPr="003408D8">
        <w:rPr>
          <w:rFonts w:ascii="Calibri Light" w:hAnsi="Calibri Light"/>
        </w:rPr>
        <w:t xml:space="preserve"> </w:t>
      </w:r>
      <w:r w:rsidR="00DC2D7C" w:rsidRPr="003408D8">
        <w:rPr>
          <w:rFonts w:ascii="Calibri Light" w:hAnsi="Calibri Light"/>
        </w:rPr>
        <w:t>portfolio</w:t>
      </w:r>
      <w:r w:rsidR="00FC49A1" w:rsidRPr="003408D8">
        <w:rPr>
          <w:rFonts w:ascii="Calibri Light" w:hAnsi="Calibri Light"/>
        </w:rPr>
        <w:t xml:space="preserve"> is to </w:t>
      </w:r>
      <w:r w:rsidR="007C7AB4" w:rsidRPr="003408D8">
        <w:rPr>
          <w:rFonts w:ascii="Calibri Light" w:hAnsi="Calibri Light"/>
        </w:rPr>
        <w:t xml:space="preserve">support the country in achieving SDG 16 </w:t>
      </w:r>
      <w:r w:rsidR="008E0443" w:rsidRPr="003408D8">
        <w:rPr>
          <w:rFonts w:ascii="Calibri Light" w:hAnsi="Calibri Light"/>
        </w:rPr>
        <w:t xml:space="preserve">which </w:t>
      </w:r>
      <w:r w:rsidR="005B4BB9" w:rsidRPr="003408D8">
        <w:rPr>
          <w:rFonts w:ascii="Calibri Light" w:hAnsi="Calibri Light"/>
        </w:rPr>
        <w:t>in itself is</w:t>
      </w:r>
      <w:r w:rsidR="008E0443" w:rsidRPr="003408D8">
        <w:rPr>
          <w:rFonts w:ascii="Calibri Light" w:hAnsi="Calibri Light"/>
        </w:rPr>
        <w:t xml:space="preserve"> an outcome, and is </w:t>
      </w:r>
      <w:r w:rsidR="00604FC0" w:rsidRPr="003408D8">
        <w:rPr>
          <w:rFonts w:ascii="Calibri Light" w:hAnsi="Calibri Light"/>
        </w:rPr>
        <w:t xml:space="preserve">universally recognized as being </w:t>
      </w:r>
      <w:r w:rsidR="007C7AB4" w:rsidRPr="003408D8">
        <w:rPr>
          <w:rFonts w:ascii="Calibri Light" w:hAnsi="Calibri Light"/>
        </w:rPr>
        <w:t xml:space="preserve">the enabler </w:t>
      </w:r>
      <w:r w:rsidR="007C7AB4" w:rsidRPr="003408D8">
        <w:rPr>
          <w:rFonts w:ascii="Calibri Light" w:hAnsi="Calibri Light" w:cs="Times New Roman"/>
        </w:rPr>
        <w:t>for realizing SDGs 1-15</w:t>
      </w:r>
      <w:r w:rsidR="00FC49A1" w:rsidRPr="003408D8">
        <w:rPr>
          <w:rFonts w:ascii="Calibri Light" w:hAnsi="Calibri Light" w:cs="Times New Roman"/>
        </w:rPr>
        <w:t xml:space="preserve">. </w:t>
      </w:r>
    </w:p>
    <w:p w14:paraId="2DF62836" w14:textId="57716EBE" w:rsidR="00B30C00" w:rsidRPr="003408D8" w:rsidRDefault="00B30C00" w:rsidP="00893B49">
      <w:pPr>
        <w:spacing w:after="0"/>
        <w:jc w:val="both"/>
        <w:rPr>
          <w:rFonts w:ascii="Calibri Light" w:hAnsi="Calibri Light"/>
        </w:rPr>
      </w:pPr>
    </w:p>
    <w:p w14:paraId="4273B119" w14:textId="37770C0E" w:rsidR="00E15393" w:rsidRPr="003408D8" w:rsidRDefault="003408D8" w:rsidP="00893B49">
      <w:pPr>
        <w:spacing w:before="100" w:beforeAutospacing="1" w:after="0"/>
        <w:jc w:val="both"/>
        <w:rPr>
          <w:rFonts w:ascii="Calibri Light" w:hAnsi="Calibri Light"/>
        </w:rPr>
      </w:pPr>
      <w:r>
        <w:rPr>
          <w:rFonts w:ascii="Calibri Light" w:hAnsi="Calibri Light"/>
        </w:rPr>
        <w:t>T</w:t>
      </w:r>
      <w:r w:rsidR="00E15393" w:rsidRPr="003408D8">
        <w:rPr>
          <w:rFonts w:ascii="Calibri Light" w:hAnsi="Calibri Light"/>
        </w:rPr>
        <w:t xml:space="preserve">he </w:t>
      </w:r>
      <w:r w:rsidR="00DC2D7C" w:rsidRPr="003408D8">
        <w:rPr>
          <w:rFonts w:ascii="Calibri Light" w:hAnsi="Calibri Light"/>
        </w:rPr>
        <w:t>portfolio</w:t>
      </w:r>
      <w:r w:rsidR="00E15393" w:rsidRPr="003408D8">
        <w:rPr>
          <w:rFonts w:ascii="Calibri Light" w:hAnsi="Calibri Light"/>
        </w:rPr>
        <w:t xml:space="preserve"> intervenes across </w:t>
      </w:r>
      <w:r w:rsidR="00297C58" w:rsidRPr="003408D8">
        <w:rPr>
          <w:rFonts w:ascii="Calibri Light" w:hAnsi="Calibri Light"/>
        </w:rPr>
        <w:t>3</w:t>
      </w:r>
      <w:r w:rsidR="00345521" w:rsidRPr="003408D8">
        <w:rPr>
          <w:rFonts w:ascii="Calibri Light" w:hAnsi="Calibri Light"/>
        </w:rPr>
        <w:t xml:space="preserve"> </w:t>
      </w:r>
      <w:r w:rsidR="00E15393" w:rsidRPr="003408D8">
        <w:rPr>
          <w:rFonts w:ascii="Calibri Light" w:hAnsi="Calibri Light"/>
        </w:rPr>
        <w:t xml:space="preserve">inter-related </w:t>
      </w:r>
      <w:r w:rsidR="00611F6A" w:rsidRPr="003408D8">
        <w:rPr>
          <w:rFonts w:ascii="Calibri Light" w:hAnsi="Calibri Light"/>
        </w:rPr>
        <w:t>outcomes/</w:t>
      </w:r>
      <w:r w:rsidR="00E15393" w:rsidRPr="003408D8">
        <w:rPr>
          <w:rFonts w:ascii="Calibri Light" w:hAnsi="Calibri Light"/>
        </w:rPr>
        <w:t xml:space="preserve">service lines: </w:t>
      </w:r>
    </w:p>
    <w:p w14:paraId="6B5DED56" w14:textId="6E18E93B" w:rsidR="00E15393" w:rsidRPr="003408D8" w:rsidRDefault="00BC7B9B" w:rsidP="00893B49">
      <w:pPr>
        <w:pStyle w:val="ListParagraph"/>
        <w:spacing w:before="120" w:after="0"/>
        <w:jc w:val="both"/>
        <w:rPr>
          <w:rFonts w:ascii="Calibri Light" w:hAnsi="Calibri Light"/>
          <w:b/>
        </w:rPr>
      </w:pPr>
      <w:r w:rsidRPr="003408D8">
        <w:rPr>
          <w:rFonts w:ascii="Calibri Light" w:hAnsi="Calibri Light"/>
          <w:b/>
        </w:rPr>
        <w:t xml:space="preserve">1. </w:t>
      </w:r>
      <w:r w:rsidR="00345521" w:rsidRPr="003408D8">
        <w:rPr>
          <w:rFonts w:ascii="Calibri Light" w:hAnsi="Calibri Light"/>
          <w:b/>
        </w:rPr>
        <w:t xml:space="preserve">Parliament and </w:t>
      </w:r>
      <w:r w:rsidR="00E873D2" w:rsidRPr="003408D8">
        <w:rPr>
          <w:rFonts w:ascii="Calibri Light" w:hAnsi="Calibri Light"/>
          <w:b/>
        </w:rPr>
        <w:t>Independent Commissions</w:t>
      </w:r>
      <w:r w:rsidR="00345521" w:rsidRPr="003408D8">
        <w:rPr>
          <w:rFonts w:ascii="Calibri Light" w:hAnsi="Calibri Light"/>
          <w:b/>
        </w:rPr>
        <w:t xml:space="preserve"> </w:t>
      </w:r>
    </w:p>
    <w:p w14:paraId="0D66F39B" w14:textId="77777777" w:rsidR="00297C58" w:rsidRPr="003408D8" w:rsidRDefault="00297C58" w:rsidP="00893B49">
      <w:pPr>
        <w:pStyle w:val="ListParagraph"/>
        <w:spacing w:before="120" w:after="0"/>
        <w:jc w:val="both"/>
        <w:rPr>
          <w:rFonts w:ascii="Calibri Light" w:hAnsi="Calibri Light"/>
          <w:b/>
        </w:rPr>
      </w:pPr>
    </w:p>
    <w:p w14:paraId="7BE69F2B" w14:textId="14A31EED" w:rsidR="005C744A" w:rsidRPr="003408D8" w:rsidRDefault="009D53E7" w:rsidP="00893B49">
      <w:pPr>
        <w:spacing w:after="0" w:line="240" w:lineRule="auto"/>
        <w:jc w:val="both"/>
        <w:rPr>
          <w:rFonts w:ascii="Calibri Light" w:hAnsi="Calibri Light"/>
        </w:rPr>
      </w:pPr>
      <w:r w:rsidRPr="003408D8">
        <w:rPr>
          <w:rFonts w:ascii="Calibri Light" w:hAnsi="Calibri Light"/>
        </w:rPr>
        <w:t xml:space="preserve">Under this </w:t>
      </w:r>
      <w:r w:rsidR="00A16263" w:rsidRPr="003408D8">
        <w:rPr>
          <w:rFonts w:ascii="Calibri Light" w:hAnsi="Calibri Light"/>
        </w:rPr>
        <w:t>service line</w:t>
      </w:r>
      <w:r w:rsidRPr="003408D8">
        <w:rPr>
          <w:rFonts w:ascii="Calibri Light" w:hAnsi="Calibri Light"/>
        </w:rPr>
        <w:t xml:space="preserve">, the </w:t>
      </w:r>
      <w:r w:rsidR="00DC2D7C" w:rsidRPr="003408D8">
        <w:rPr>
          <w:rFonts w:ascii="Calibri Light" w:hAnsi="Calibri Light"/>
        </w:rPr>
        <w:t>portfolio</w:t>
      </w:r>
      <w:r w:rsidR="00CB01BF" w:rsidRPr="003408D8">
        <w:rPr>
          <w:rFonts w:ascii="Calibri Light" w:hAnsi="Calibri Light"/>
        </w:rPr>
        <w:t xml:space="preserve"> will</w:t>
      </w:r>
      <w:r w:rsidR="006E22DE" w:rsidRPr="003408D8">
        <w:rPr>
          <w:rFonts w:ascii="Calibri Light" w:hAnsi="Calibri Light"/>
        </w:rPr>
        <w:t xml:space="preserve"> </w:t>
      </w:r>
      <w:r w:rsidR="008E0443" w:rsidRPr="003408D8">
        <w:rPr>
          <w:rFonts w:ascii="Calibri Light" w:hAnsi="Calibri Light"/>
        </w:rPr>
        <w:t>support</w:t>
      </w:r>
      <w:r w:rsidR="00DF3432" w:rsidRPr="003408D8">
        <w:rPr>
          <w:rFonts w:ascii="Calibri Light" w:hAnsi="Calibri Light"/>
        </w:rPr>
        <w:t xml:space="preserve"> Parliament, </w:t>
      </w:r>
      <w:r w:rsidRPr="003408D8">
        <w:rPr>
          <w:rFonts w:ascii="Calibri Light" w:eastAsia="Times New Roman" w:hAnsi="Calibri Light" w:cs="Arial"/>
        </w:rPr>
        <w:t>the Human Rights Commission (HRC), National Police Commission (NPC)</w:t>
      </w:r>
      <w:r w:rsidR="00A26492" w:rsidRPr="003408D8">
        <w:rPr>
          <w:rFonts w:ascii="Calibri Light" w:eastAsia="Times New Roman" w:hAnsi="Calibri Light" w:cs="Arial"/>
        </w:rPr>
        <w:t>,</w:t>
      </w:r>
      <w:r w:rsidRPr="003408D8">
        <w:rPr>
          <w:rFonts w:ascii="Calibri Light" w:eastAsia="Times New Roman" w:hAnsi="Calibri Light" w:cs="Arial"/>
        </w:rPr>
        <w:t xml:space="preserve"> Right </w:t>
      </w:r>
      <w:r w:rsidR="007023E7" w:rsidRPr="003408D8">
        <w:rPr>
          <w:rFonts w:ascii="Calibri Light" w:eastAsia="Times New Roman" w:hAnsi="Calibri Light" w:cs="Arial"/>
        </w:rPr>
        <w:t>to</w:t>
      </w:r>
      <w:r w:rsidRPr="003408D8">
        <w:rPr>
          <w:rFonts w:ascii="Calibri Light" w:eastAsia="Times New Roman" w:hAnsi="Calibri Light" w:cs="Arial"/>
        </w:rPr>
        <w:t xml:space="preserve"> Information Commission (RTIC)</w:t>
      </w:r>
      <w:r w:rsidR="00234218" w:rsidRPr="003408D8">
        <w:rPr>
          <w:rFonts w:ascii="Calibri Light" w:eastAsia="Times New Roman" w:hAnsi="Calibri Light" w:cs="Arial"/>
        </w:rPr>
        <w:t>,</w:t>
      </w:r>
      <w:r w:rsidR="00DF3432" w:rsidRPr="003408D8">
        <w:rPr>
          <w:rFonts w:ascii="Calibri Light" w:eastAsia="Times New Roman" w:hAnsi="Calibri Light" w:cs="Arial"/>
        </w:rPr>
        <w:t xml:space="preserve"> </w:t>
      </w:r>
      <w:r w:rsidR="00A26492" w:rsidRPr="003408D8">
        <w:rPr>
          <w:rFonts w:ascii="Calibri Light" w:eastAsia="Times New Roman" w:hAnsi="Calibri Light" w:cs="Arial"/>
        </w:rPr>
        <w:t>and other Commissions that may require technical assistance in the future</w:t>
      </w:r>
      <w:r w:rsidR="00234218" w:rsidRPr="003408D8">
        <w:rPr>
          <w:rFonts w:ascii="Calibri Light" w:eastAsia="Times New Roman" w:hAnsi="Calibri Light" w:cs="Arial"/>
        </w:rPr>
        <w:t>,</w:t>
      </w:r>
      <w:r w:rsidR="00A26492" w:rsidRPr="003408D8">
        <w:rPr>
          <w:rFonts w:ascii="Calibri Light" w:eastAsia="Times New Roman" w:hAnsi="Calibri Light" w:cs="Arial"/>
        </w:rPr>
        <w:t xml:space="preserve"> </w:t>
      </w:r>
      <w:r w:rsidR="00DF3432" w:rsidRPr="003408D8">
        <w:rPr>
          <w:rFonts w:ascii="Calibri Light" w:eastAsia="Times New Roman" w:hAnsi="Calibri Light" w:cs="Arial"/>
          <w:i/>
        </w:rPr>
        <w:t xml:space="preserve">to adopt people-centered </w:t>
      </w:r>
      <w:r w:rsidR="00AC5489" w:rsidRPr="003408D8">
        <w:rPr>
          <w:rFonts w:ascii="Calibri Light" w:eastAsia="Times New Roman" w:hAnsi="Calibri Light" w:cs="Arial"/>
          <w:i/>
        </w:rPr>
        <w:t xml:space="preserve">approaches, </w:t>
      </w:r>
      <w:r w:rsidR="00A26492" w:rsidRPr="003408D8">
        <w:rPr>
          <w:rFonts w:ascii="Calibri Light" w:eastAsia="Times New Roman" w:hAnsi="Calibri Light" w:cs="Arial"/>
          <w:i/>
        </w:rPr>
        <w:t>systems</w:t>
      </w:r>
      <w:r w:rsidR="00AC5489" w:rsidRPr="003408D8">
        <w:rPr>
          <w:rFonts w:ascii="Calibri Light" w:eastAsia="Times New Roman" w:hAnsi="Calibri Light" w:cs="Arial"/>
          <w:i/>
        </w:rPr>
        <w:t xml:space="preserve"> and </w:t>
      </w:r>
      <w:r w:rsidR="00A26492" w:rsidRPr="003408D8">
        <w:rPr>
          <w:rFonts w:ascii="Calibri Light" w:eastAsia="Times New Roman" w:hAnsi="Calibri Light" w:cs="Arial"/>
          <w:i/>
        </w:rPr>
        <w:t>processes</w:t>
      </w:r>
      <w:r w:rsidR="00DF3432" w:rsidRPr="003408D8">
        <w:rPr>
          <w:rFonts w:ascii="Calibri Light" w:eastAsia="Times New Roman" w:hAnsi="Calibri Light" w:cs="Arial"/>
          <w:i/>
        </w:rPr>
        <w:t xml:space="preserve">, </w:t>
      </w:r>
      <w:r w:rsidR="00AC5489" w:rsidRPr="003408D8">
        <w:rPr>
          <w:rFonts w:ascii="Calibri Light" w:eastAsia="Times New Roman" w:hAnsi="Calibri Light" w:cs="Arial"/>
          <w:i/>
        </w:rPr>
        <w:t xml:space="preserve">in </w:t>
      </w:r>
      <w:r w:rsidR="00DF3432" w:rsidRPr="003408D8">
        <w:rPr>
          <w:rFonts w:ascii="Calibri Light" w:eastAsia="Times New Roman" w:hAnsi="Calibri Light" w:cs="Arial"/>
          <w:i/>
        </w:rPr>
        <w:t>especially upholding the rights of excluded and vulnerable groups</w:t>
      </w:r>
      <w:r w:rsidRPr="003408D8">
        <w:rPr>
          <w:rFonts w:ascii="Calibri Light" w:eastAsia="Times New Roman" w:hAnsi="Calibri Light" w:cs="Arial"/>
        </w:rPr>
        <w:t>.</w:t>
      </w:r>
      <w:r w:rsidRPr="003408D8">
        <w:rPr>
          <w:rFonts w:ascii="Calibri Light" w:hAnsi="Calibri Light"/>
        </w:rPr>
        <w:t xml:space="preserve">  </w:t>
      </w:r>
      <w:r w:rsidR="005C3452" w:rsidRPr="003408D8">
        <w:rPr>
          <w:rFonts w:ascii="Calibri Light" w:hAnsi="Calibri Light"/>
        </w:rPr>
        <w:t xml:space="preserve">The </w:t>
      </w:r>
      <w:r w:rsidR="00DC2D7C" w:rsidRPr="003408D8">
        <w:rPr>
          <w:rFonts w:ascii="Calibri Light" w:hAnsi="Calibri Light"/>
        </w:rPr>
        <w:t>portfolio</w:t>
      </w:r>
      <w:r w:rsidR="005C3452" w:rsidRPr="003408D8">
        <w:rPr>
          <w:rFonts w:ascii="Calibri Light" w:hAnsi="Calibri Light"/>
        </w:rPr>
        <w:t xml:space="preserve"> builds on the </w:t>
      </w:r>
      <w:r w:rsidR="00EB3AE0" w:rsidRPr="003408D8">
        <w:rPr>
          <w:rFonts w:ascii="Calibri Light" w:hAnsi="Calibri Light"/>
        </w:rPr>
        <w:t xml:space="preserve">democratic gains made by these institutions, while addressing key areas and gaps. </w:t>
      </w:r>
      <w:r w:rsidR="00A26492" w:rsidRPr="003408D8">
        <w:rPr>
          <w:rFonts w:ascii="Calibri Light" w:hAnsi="Calibri Light"/>
        </w:rPr>
        <w:t>T</w:t>
      </w:r>
      <w:r w:rsidR="00EB3AE0" w:rsidRPr="003408D8">
        <w:rPr>
          <w:rFonts w:ascii="Calibri Light" w:hAnsi="Calibri Light"/>
        </w:rPr>
        <w:t xml:space="preserve">he </w:t>
      </w:r>
      <w:r w:rsidR="00DC2D7C" w:rsidRPr="003408D8">
        <w:rPr>
          <w:rFonts w:ascii="Calibri Light" w:hAnsi="Calibri Light"/>
        </w:rPr>
        <w:t>portfolio</w:t>
      </w:r>
      <w:r w:rsidR="00EB3AE0" w:rsidRPr="003408D8">
        <w:rPr>
          <w:rFonts w:ascii="Calibri Light" w:hAnsi="Calibri Light"/>
        </w:rPr>
        <w:t xml:space="preserve"> aims to </w:t>
      </w:r>
      <w:r w:rsidR="00AC5489" w:rsidRPr="003408D8">
        <w:rPr>
          <w:rFonts w:ascii="Calibri Light" w:hAnsi="Calibri Light"/>
        </w:rPr>
        <w:t>strengthen a people</w:t>
      </w:r>
      <w:r w:rsidR="00EB3AE0" w:rsidRPr="003408D8">
        <w:rPr>
          <w:rFonts w:ascii="Calibri Light" w:hAnsi="Calibri Light"/>
        </w:rPr>
        <w:t>-cent</w:t>
      </w:r>
      <w:r w:rsidR="00AC5489" w:rsidRPr="003408D8">
        <w:rPr>
          <w:rFonts w:ascii="Calibri Light" w:hAnsi="Calibri Light"/>
        </w:rPr>
        <w:t>e</w:t>
      </w:r>
      <w:r w:rsidR="00EB3AE0" w:rsidRPr="003408D8">
        <w:rPr>
          <w:rFonts w:ascii="Calibri Light" w:hAnsi="Calibri Light"/>
        </w:rPr>
        <w:t>r</w:t>
      </w:r>
      <w:r w:rsidR="00AC5489" w:rsidRPr="003408D8">
        <w:rPr>
          <w:rFonts w:ascii="Calibri Light" w:hAnsi="Calibri Light"/>
        </w:rPr>
        <w:t>ed focus</w:t>
      </w:r>
      <w:r w:rsidR="00EB3AE0" w:rsidRPr="003408D8">
        <w:rPr>
          <w:rFonts w:ascii="Calibri Light" w:hAnsi="Calibri Light"/>
        </w:rPr>
        <w:t xml:space="preserve"> and </w:t>
      </w:r>
      <w:r w:rsidR="00AC5489" w:rsidRPr="003408D8">
        <w:rPr>
          <w:rFonts w:ascii="Calibri Light" w:hAnsi="Calibri Light"/>
        </w:rPr>
        <w:t xml:space="preserve">the </w:t>
      </w:r>
      <w:r w:rsidR="00EB3AE0" w:rsidRPr="003408D8">
        <w:rPr>
          <w:rFonts w:ascii="Calibri Light" w:hAnsi="Calibri Light"/>
        </w:rPr>
        <w:t>citizen</w:t>
      </w:r>
      <w:r w:rsidR="00AC5489" w:rsidRPr="003408D8">
        <w:rPr>
          <w:rFonts w:ascii="Calibri Light" w:hAnsi="Calibri Light"/>
        </w:rPr>
        <w:t>s’</w:t>
      </w:r>
      <w:r w:rsidR="00EB3AE0" w:rsidRPr="003408D8">
        <w:rPr>
          <w:rFonts w:ascii="Calibri Light" w:hAnsi="Calibri Light"/>
        </w:rPr>
        <w:t>-interface</w:t>
      </w:r>
      <w:r w:rsidR="00A26492" w:rsidRPr="003408D8">
        <w:rPr>
          <w:rFonts w:ascii="Calibri Light" w:hAnsi="Calibri Light"/>
        </w:rPr>
        <w:t xml:space="preserve"> across all these institutions</w:t>
      </w:r>
      <w:r w:rsidR="00EB3AE0" w:rsidRPr="003408D8">
        <w:rPr>
          <w:rFonts w:ascii="Calibri Light" w:hAnsi="Calibri Light"/>
        </w:rPr>
        <w:t xml:space="preserve">. </w:t>
      </w:r>
    </w:p>
    <w:p w14:paraId="7FFCB9E2" w14:textId="77777777" w:rsidR="005C744A" w:rsidRPr="003408D8" w:rsidRDefault="005C744A" w:rsidP="00893B49">
      <w:pPr>
        <w:spacing w:after="0" w:line="240" w:lineRule="auto"/>
        <w:jc w:val="both"/>
        <w:rPr>
          <w:rFonts w:ascii="Calibri Light" w:hAnsi="Calibri Light"/>
        </w:rPr>
      </w:pPr>
    </w:p>
    <w:p w14:paraId="33158C24" w14:textId="6377ADD1" w:rsidR="005C744A" w:rsidRPr="003408D8" w:rsidRDefault="00871128" w:rsidP="00893B49">
      <w:pPr>
        <w:spacing w:after="0" w:line="240" w:lineRule="auto"/>
        <w:jc w:val="both"/>
        <w:rPr>
          <w:rFonts w:ascii="Calibri Light" w:hAnsi="Calibri Light"/>
        </w:rPr>
      </w:pPr>
      <w:r w:rsidRPr="003408D8">
        <w:rPr>
          <w:rFonts w:ascii="Calibri Light" w:hAnsi="Calibri Light"/>
        </w:rPr>
        <w:t xml:space="preserve">In 2015, UNDP was requested by the Speaker to provide technical assistance to Parliament, as well as coordinate the support of other development </w:t>
      </w:r>
      <w:r w:rsidR="00F265CF" w:rsidRPr="003408D8">
        <w:rPr>
          <w:rFonts w:ascii="Calibri Light" w:hAnsi="Calibri Light"/>
        </w:rPr>
        <w:t>partners</w:t>
      </w:r>
      <w:r w:rsidRPr="003408D8">
        <w:rPr>
          <w:rFonts w:ascii="Calibri Light" w:hAnsi="Calibri Light"/>
        </w:rPr>
        <w:t>, building on a previous phase of support from 2003-2008</w:t>
      </w:r>
      <w:r w:rsidR="00E07B7D" w:rsidRPr="003408D8">
        <w:rPr>
          <w:rFonts w:ascii="Calibri Light" w:hAnsi="Calibri Light"/>
        </w:rPr>
        <w:t xml:space="preserve"> as well as engagement in 2013-2014</w:t>
      </w:r>
      <w:r w:rsidRPr="003408D8">
        <w:rPr>
          <w:rFonts w:ascii="Calibri Light" w:hAnsi="Calibri Light"/>
        </w:rPr>
        <w:t xml:space="preserve">. Some of the key results from the engagement since 2015 include </w:t>
      </w:r>
      <w:r w:rsidR="00D02552" w:rsidRPr="003408D8">
        <w:rPr>
          <w:rFonts w:ascii="Calibri Light" w:hAnsi="Calibri Light"/>
        </w:rPr>
        <w:t xml:space="preserve">the formulation of an </w:t>
      </w:r>
      <w:r w:rsidR="00D02552" w:rsidRPr="003408D8">
        <w:rPr>
          <w:rFonts w:ascii="Calibri Light" w:hAnsi="Calibri Light"/>
          <w:i/>
        </w:rPr>
        <w:t>Action Plan for Parliament for Implementing the SDGs</w:t>
      </w:r>
      <w:r w:rsidR="00D02552" w:rsidRPr="003408D8">
        <w:rPr>
          <w:rFonts w:ascii="Calibri Light" w:hAnsi="Calibri Light"/>
        </w:rPr>
        <w:t xml:space="preserve"> </w:t>
      </w:r>
      <w:r w:rsidR="00D8477C" w:rsidRPr="003408D8">
        <w:rPr>
          <w:rFonts w:ascii="Calibri Light" w:hAnsi="Calibri Light"/>
        </w:rPr>
        <w:t>following</w:t>
      </w:r>
      <w:r w:rsidR="00D02552" w:rsidRPr="003408D8">
        <w:rPr>
          <w:rFonts w:ascii="Calibri Light" w:hAnsi="Calibri Light"/>
        </w:rPr>
        <w:t xml:space="preserve"> a self-assessment of Parliament’s role and readiness </w:t>
      </w:r>
      <w:r w:rsidR="00E07B7D" w:rsidRPr="003408D8">
        <w:rPr>
          <w:rFonts w:ascii="Calibri Light" w:hAnsi="Calibri Light"/>
        </w:rPr>
        <w:t xml:space="preserve">in collaboration with </w:t>
      </w:r>
      <w:r w:rsidR="00D02552" w:rsidRPr="003408D8">
        <w:rPr>
          <w:rFonts w:ascii="Calibri Light" w:hAnsi="Calibri Light"/>
        </w:rPr>
        <w:t xml:space="preserve">the Inter Parliamentary Union (IPU); </w:t>
      </w:r>
      <w:r w:rsidRPr="003408D8">
        <w:rPr>
          <w:rFonts w:ascii="Calibri Light" w:hAnsi="Calibri Light"/>
        </w:rPr>
        <w:t xml:space="preserve">technical assistance for functioning of the Parliamentary Select Committee on SDGs (which influenced the </w:t>
      </w:r>
      <w:r w:rsidR="00F1778C" w:rsidRPr="003408D8">
        <w:rPr>
          <w:rFonts w:ascii="Calibri Light" w:hAnsi="Calibri Light" w:cs="Arial"/>
        </w:rPr>
        <w:t xml:space="preserve">call by the Ministry of Finance for alignment of the National Budget with the </w:t>
      </w:r>
      <w:r w:rsidRPr="003408D8">
        <w:rPr>
          <w:rFonts w:ascii="Calibri Light" w:hAnsi="Calibri Light"/>
        </w:rPr>
        <w:t>SDGs</w:t>
      </w:r>
      <w:r w:rsidR="006E663C" w:rsidRPr="003408D8">
        <w:rPr>
          <w:rFonts w:ascii="Calibri Light" w:hAnsi="Calibri Light"/>
        </w:rPr>
        <w:t>)</w:t>
      </w:r>
      <w:r w:rsidRPr="003408D8">
        <w:rPr>
          <w:rFonts w:ascii="Calibri Light" w:hAnsi="Calibri Light"/>
        </w:rPr>
        <w:t xml:space="preserve">; revisions to Standing Orders (which, inter alia, opens up committee proceedings to the public for the first time); </w:t>
      </w:r>
      <w:r w:rsidR="00D02552" w:rsidRPr="003408D8">
        <w:rPr>
          <w:rFonts w:ascii="Calibri Light" w:hAnsi="Calibri Light"/>
        </w:rPr>
        <w:t xml:space="preserve">development of a Code of Conduct for MPs; </w:t>
      </w:r>
      <w:r w:rsidRPr="003408D8">
        <w:rPr>
          <w:rFonts w:ascii="Calibri Light" w:hAnsi="Calibri Light"/>
        </w:rPr>
        <w:t>and formulation of a Public Outreach and Communications Strategy for Parliament</w:t>
      </w:r>
      <w:r w:rsidR="00701C80" w:rsidRPr="003408D8">
        <w:rPr>
          <w:rFonts w:ascii="Calibri Light" w:hAnsi="Calibri Light"/>
        </w:rPr>
        <w:t xml:space="preserve"> (which led to the Cabinet approval for </w:t>
      </w:r>
      <w:r w:rsidR="00701C80" w:rsidRPr="003408D8">
        <w:rPr>
          <w:rFonts w:ascii="Calibri Light" w:hAnsi="Calibri Light" w:cs="Arial"/>
        </w:rPr>
        <w:t>establishment of a Communications Directorate)</w:t>
      </w:r>
      <w:r w:rsidRPr="003408D8">
        <w:rPr>
          <w:rFonts w:ascii="Calibri Light" w:hAnsi="Calibri Light"/>
        </w:rPr>
        <w:t>.</w:t>
      </w:r>
      <w:r w:rsidR="005C744A" w:rsidRPr="003408D8">
        <w:rPr>
          <w:rFonts w:ascii="Calibri Light" w:hAnsi="Calibri Light"/>
        </w:rPr>
        <w:t xml:space="preserve"> </w:t>
      </w:r>
    </w:p>
    <w:p w14:paraId="1D73E4BF" w14:textId="77777777" w:rsidR="005C744A" w:rsidRPr="003408D8" w:rsidRDefault="005C744A" w:rsidP="00893B49">
      <w:pPr>
        <w:spacing w:after="0" w:line="240" w:lineRule="auto"/>
        <w:jc w:val="both"/>
        <w:rPr>
          <w:rFonts w:ascii="Calibri Light" w:hAnsi="Calibri Light"/>
        </w:rPr>
      </w:pPr>
    </w:p>
    <w:p w14:paraId="3A416BC6" w14:textId="7D93F2E6" w:rsidR="006763CE" w:rsidRPr="003408D8" w:rsidRDefault="005C744A" w:rsidP="00893B49">
      <w:pPr>
        <w:spacing w:after="0" w:line="240" w:lineRule="auto"/>
        <w:jc w:val="both"/>
        <w:rPr>
          <w:rFonts w:ascii="Calibri Light" w:hAnsi="Calibri Light"/>
        </w:rPr>
      </w:pPr>
      <w:r w:rsidRPr="003408D8">
        <w:rPr>
          <w:rFonts w:ascii="Calibri Light" w:hAnsi="Calibri Light"/>
        </w:rPr>
        <w:t xml:space="preserve">The </w:t>
      </w:r>
      <w:r w:rsidR="00914177" w:rsidRPr="003408D8">
        <w:rPr>
          <w:rFonts w:ascii="Calibri Light" w:hAnsi="Calibri Light"/>
        </w:rPr>
        <w:t xml:space="preserve">portfolio </w:t>
      </w:r>
      <w:r w:rsidRPr="003408D8">
        <w:rPr>
          <w:rFonts w:ascii="Calibri Light" w:hAnsi="Calibri Light"/>
        </w:rPr>
        <w:t xml:space="preserve">will build on these initiatives by continuing to provide assistance for </w:t>
      </w:r>
      <w:r w:rsidR="00914177" w:rsidRPr="003408D8">
        <w:rPr>
          <w:rFonts w:ascii="Calibri Light" w:hAnsi="Calibri Light"/>
        </w:rPr>
        <w:t>strengthen</w:t>
      </w:r>
      <w:r w:rsidRPr="003408D8">
        <w:rPr>
          <w:rFonts w:ascii="Calibri Light" w:hAnsi="Calibri Light"/>
        </w:rPr>
        <w:t>ing</w:t>
      </w:r>
      <w:r w:rsidR="00914177" w:rsidRPr="003408D8">
        <w:rPr>
          <w:rFonts w:ascii="Calibri Light" w:hAnsi="Calibri Light"/>
        </w:rPr>
        <w:t xml:space="preserve"> </w:t>
      </w:r>
      <w:r w:rsidRPr="003408D8">
        <w:rPr>
          <w:rFonts w:ascii="Calibri Light" w:hAnsi="Calibri Light"/>
        </w:rPr>
        <w:t xml:space="preserve">Parliamentary </w:t>
      </w:r>
      <w:r w:rsidR="00914177" w:rsidRPr="003408D8">
        <w:rPr>
          <w:rFonts w:ascii="Calibri Light" w:hAnsi="Calibri Light"/>
        </w:rPr>
        <w:t xml:space="preserve">committee functions, </w:t>
      </w:r>
      <w:r w:rsidR="004D36A4" w:rsidRPr="003408D8">
        <w:rPr>
          <w:rFonts w:ascii="Calibri Light" w:hAnsi="Calibri Light"/>
        </w:rPr>
        <w:t xml:space="preserve">including </w:t>
      </w:r>
      <w:r w:rsidR="00914177" w:rsidRPr="003408D8">
        <w:rPr>
          <w:rFonts w:ascii="Calibri Light" w:hAnsi="Calibri Light"/>
        </w:rPr>
        <w:t>mainstreaming of the 2030 Sustainable Development Agenda</w:t>
      </w:r>
      <w:r w:rsidR="002B4AA0" w:rsidRPr="003408D8">
        <w:rPr>
          <w:rFonts w:ascii="Calibri Light" w:hAnsi="Calibri Light"/>
        </w:rPr>
        <w:t xml:space="preserve"> in</w:t>
      </w:r>
      <w:r w:rsidR="007D6E5D" w:rsidRPr="003408D8">
        <w:rPr>
          <w:rFonts w:ascii="Calibri Light" w:hAnsi="Calibri Light"/>
        </w:rPr>
        <w:t>to</w:t>
      </w:r>
      <w:r w:rsidR="002B4AA0" w:rsidRPr="003408D8">
        <w:rPr>
          <w:rFonts w:ascii="Calibri Light" w:hAnsi="Calibri Light"/>
        </w:rPr>
        <w:t xml:space="preserve"> the work of parliament</w:t>
      </w:r>
      <w:r w:rsidR="004D36A4" w:rsidRPr="003408D8">
        <w:rPr>
          <w:rFonts w:ascii="Calibri Light" w:hAnsi="Calibri Light"/>
        </w:rPr>
        <w:t>;</w:t>
      </w:r>
      <w:r w:rsidR="00914177" w:rsidRPr="003408D8">
        <w:rPr>
          <w:rFonts w:ascii="Calibri Light" w:hAnsi="Calibri Light"/>
        </w:rPr>
        <w:t xml:space="preserve"> and improving civic engagement in key processes. </w:t>
      </w:r>
      <w:r w:rsidR="004D36A4" w:rsidRPr="003408D8">
        <w:rPr>
          <w:rFonts w:ascii="Calibri Light" w:hAnsi="Calibri Light"/>
        </w:rPr>
        <w:t>Portfolio outputs are expected t</w:t>
      </w:r>
      <w:r w:rsidR="00914177" w:rsidRPr="003408D8">
        <w:rPr>
          <w:rFonts w:ascii="Calibri Light" w:hAnsi="Calibri Light"/>
        </w:rPr>
        <w:t xml:space="preserve">o </w:t>
      </w:r>
      <w:r w:rsidR="004D36A4" w:rsidRPr="003408D8">
        <w:rPr>
          <w:rFonts w:ascii="Calibri Light" w:hAnsi="Calibri Light"/>
        </w:rPr>
        <w:t xml:space="preserve">contribute to </w:t>
      </w:r>
      <w:r w:rsidR="00914177" w:rsidRPr="003408D8">
        <w:rPr>
          <w:rFonts w:ascii="Calibri Light" w:hAnsi="Calibri Light"/>
        </w:rPr>
        <w:t>strengthen</w:t>
      </w:r>
      <w:r w:rsidR="004D36A4" w:rsidRPr="003408D8">
        <w:rPr>
          <w:rFonts w:ascii="Calibri Light" w:hAnsi="Calibri Light"/>
        </w:rPr>
        <w:t>ing Parliament’s</w:t>
      </w:r>
      <w:r w:rsidR="00914177" w:rsidRPr="003408D8">
        <w:rPr>
          <w:rFonts w:ascii="Calibri Light" w:hAnsi="Calibri Light"/>
        </w:rPr>
        <w:t xml:space="preserve"> responsiveness, accountability and inclusiveness. </w:t>
      </w:r>
      <w:r w:rsidR="00F760B0" w:rsidRPr="003408D8">
        <w:rPr>
          <w:rFonts w:ascii="Calibri Light" w:hAnsi="Calibri Light"/>
        </w:rPr>
        <w:t xml:space="preserve">Specific </w:t>
      </w:r>
      <w:r w:rsidR="00914177" w:rsidRPr="003408D8">
        <w:rPr>
          <w:rFonts w:ascii="Calibri Light" w:hAnsi="Calibri Light"/>
        </w:rPr>
        <w:t xml:space="preserve">activities will be </w:t>
      </w:r>
      <w:r w:rsidR="00F760B0" w:rsidRPr="003408D8">
        <w:rPr>
          <w:rFonts w:ascii="Calibri Light" w:hAnsi="Calibri Light"/>
        </w:rPr>
        <w:t xml:space="preserve">designed and </w:t>
      </w:r>
      <w:r w:rsidR="00914177" w:rsidRPr="003408D8">
        <w:rPr>
          <w:rFonts w:ascii="Calibri Light" w:hAnsi="Calibri Light"/>
        </w:rPr>
        <w:t xml:space="preserve">undertaken </w:t>
      </w:r>
      <w:r w:rsidR="00F760B0" w:rsidRPr="003408D8">
        <w:rPr>
          <w:rFonts w:ascii="Calibri Light" w:hAnsi="Calibri Light"/>
        </w:rPr>
        <w:t xml:space="preserve">in consultation with </w:t>
      </w:r>
      <w:r w:rsidR="00914177" w:rsidRPr="003408D8">
        <w:rPr>
          <w:rFonts w:ascii="Calibri Light" w:hAnsi="Calibri Light"/>
        </w:rPr>
        <w:t xml:space="preserve">the Parliamentary Advisory Board, </w:t>
      </w:r>
      <w:r w:rsidR="00781B31" w:rsidRPr="003408D8">
        <w:rPr>
          <w:rFonts w:ascii="Calibri Light" w:hAnsi="Calibri Light"/>
        </w:rPr>
        <w:t>Consisting of the Speaker, Deputy Speaker and 6</w:t>
      </w:r>
      <w:r w:rsidR="00914177" w:rsidRPr="003408D8">
        <w:rPr>
          <w:rFonts w:ascii="Calibri Light" w:hAnsi="Calibri Light"/>
        </w:rPr>
        <w:t xml:space="preserve"> </w:t>
      </w:r>
      <w:r w:rsidR="00781B31" w:rsidRPr="003408D8">
        <w:rPr>
          <w:rFonts w:ascii="Calibri Light" w:hAnsi="Calibri Light"/>
        </w:rPr>
        <w:t>M</w:t>
      </w:r>
      <w:r w:rsidR="00914177" w:rsidRPr="003408D8">
        <w:rPr>
          <w:rFonts w:ascii="Calibri Light" w:hAnsi="Calibri Light"/>
        </w:rPr>
        <w:t xml:space="preserve">embers of </w:t>
      </w:r>
      <w:r w:rsidR="00781B31" w:rsidRPr="003408D8">
        <w:rPr>
          <w:rFonts w:ascii="Calibri Light" w:hAnsi="Calibri Light"/>
        </w:rPr>
        <w:t xml:space="preserve">Parliament across </w:t>
      </w:r>
      <w:r w:rsidR="00914177" w:rsidRPr="003408D8">
        <w:rPr>
          <w:rFonts w:ascii="Calibri Light" w:hAnsi="Calibri Light"/>
        </w:rPr>
        <w:t xml:space="preserve">political </w:t>
      </w:r>
      <w:r w:rsidR="00781B31" w:rsidRPr="003408D8">
        <w:rPr>
          <w:rFonts w:ascii="Calibri Light" w:hAnsi="Calibri Light"/>
        </w:rPr>
        <w:t xml:space="preserve">parties </w:t>
      </w:r>
      <w:r w:rsidR="00914177" w:rsidRPr="003408D8">
        <w:rPr>
          <w:rFonts w:ascii="Calibri Light" w:hAnsi="Calibri Light"/>
        </w:rPr>
        <w:t xml:space="preserve">as well as the </w:t>
      </w:r>
      <w:r w:rsidR="00781B31" w:rsidRPr="003408D8">
        <w:rPr>
          <w:rFonts w:ascii="Calibri Light" w:hAnsi="Calibri Light"/>
        </w:rPr>
        <w:t>Secretary General</w:t>
      </w:r>
      <w:r w:rsidR="00914177" w:rsidRPr="003408D8">
        <w:rPr>
          <w:rFonts w:ascii="Calibri Light" w:hAnsi="Calibri Light"/>
        </w:rPr>
        <w:t xml:space="preserve">, and in close partnership with other parliamentary development actors including IPU, </w:t>
      </w:r>
      <w:r w:rsidR="00F760B0" w:rsidRPr="003408D8">
        <w:rPr>
          <w:rFonts w:ascii="Calibri Light" w:hAnsi="Calibri Light"/>
        </w:rPr>
        <w:t xml:space="preserve">the </w:t>
      </w:r>
      <w:r w:rsidR="00914177" w:rsidRPr="003408D8">
        <w:rPr>
          <w:rFonts w:ascii="Calibri Light" w:hAnsi="Calibri Light"/>
        </w:rPr>
        <w:t>United States Agency for International Development (USAID) and Westminster Foundation for Democracy.</w:t>
      </w:r>
    </w:p>
    <w:p w14:paraId="2421B47F" w14:textId="77777777" w:rsidR="006763CE" w:rsidRPr="003408D8" w:rsidRDefault="006763CE" w:rsidP="006763CE">
      <w:pPr>
        <w:spacing w:after="0" w:line="240" w:lineRule="auto"/>
        <w:jc w:val="both"/>
        <w:rPr>
          <w:rFonts w:ascii="Calibri Light" w:hAnsi="Calibri Light"/>
        </w:rPr>
      </w:pPr>
    </w:p>
    <w:p w14:paraId="3E3691A1" w14:textId="0F036606" w:rsidR="00830C3F" w:rsidRPr="003408D8" w:rsidRDefault="00BF6332" w:rsidP="006763CE">
      <w:pPr>
        <w:spacing w:after="0" w:line="240" w:lineRule="auto"/>
        <w:jc w:val="both"/>
        <w:rPr>
          <w:rFonts w:ascii="Calibri Light" w:hAnsi="Calibri Light"/>
        </w:rPr>
      </w:pPr>
      <w:r w:rsidRPr="003408D8">
        <w:rPr>
          <w:rFonts w:ascii="Calibri Light" w:eastAsia="Times New Roman" w:hAnsi="Calibri Light" w:cs="Arial"/>
        </w:rPr>
        <w:lastRenderedPageBreak/>
        <w:t xml:space="preserve">The portfolio </w:t>
      </w:r>
      <w:r w:rsidR="00FE215F" w:rsidRPr="003408D8">
        <w:rPr>
          <w:rFonts w:ascii="Calibri Light" w:eastAsia="Times New Roman" w:hAnsi="Calibri Light" w:cs="Arial"/>
        </w:rPr>
        <w:t xml:space="preserve">will also </w:t>
      </w:r>
      <w:r w:rsidRPr="003408D8">
        <w:rPr>
          <w:rFonts w:ascii="Calibri Light" w:eastAsia="Times New Roman" w:hAnsi="Calibri Light" w:cs="Arial"/>
        </w:rPr>
        <w:t xml:space="preserve">build on UNDP’s ongoing </w:t>
      </w:r>
      <w:r w:rsidR="00FE215F" w:rsidRPr="003408D8">
        <w:rPr>
          <w:rFonts w:ascii="Calibri Light" w:eastAsia="Times New Roman" w:hAnsi="Calibri Light" w:cs="Arial"/>
        </w:rPr>
        <w:t>support to the HRC, NPC and RTIC in the past</w:t>
      </w:r>
      <w:r w:rsidR="00311EF8" w:rsidRPr="003408D8">
        <w:rPr>
          <w:rFonts w:ascii="Calibri Light" w:eastAsia="Times New Roman" w:hAnsi="Calibri Light" w:cs="Arial"/>
        </w:rPr>
        <w:t xml:space="preserve"> </w:t>
      </w:r>
      <w:r w:rsidR="00FE215F" w:rsidRPr="003408D8">
        <w:rPr>
          <w:rFonts w:ascii="Calibri Light" w:eastAsia="Times New Roman" w:hAnsi="Calibri Light" w:cs="Arial"/>
        </w:rPr>
        <w:t xml:space="preserve">years. It will </w:t>
      </w:r>
      <w:r w:rsidRPr="003408D8">
        <w:rPr>
          <w:rFonts w:ascii="Calibri Light" w:eastAsia="Times New Roman" w:hAnsi="Calibri Light" w:cs="Arial"/>
        </w:rPr>
        <w:t xml:space="preserve">aim to support the operationalization of a number of </w:t>
      </w:r>
      <w:r w:rsidR="00FE215F" w:rsidRPr="003408D8">
        <w:rPr>
          <w:rFonts w:ascii="Calibri Light" w:eastAsia="Times New Roman" w:hAnsi="Calibri Light" w:cs="Arial"/>
        </w:rPr>
        <w:t xml:space="preserve">studies, </w:t>
      </w:r>
      <w:r w:rsidR="00CB4E46" w:rsidRPr="003408D8">
        <w:rPr>
          <w:rFonts w:ascii="Calibri Light" w:eastAsia="Times New Roman" w:hAnsi="Calibri Light" w:cs="Arial"/>
        </w:rPr>
        <w:t xml:space="preserve">surveys, </w:t>
      </w:r>
      <w:r w:rsidRPr="003408D8">
        <w:rPr>
          <w:rFonts w:ascii="Calibri Light" w:eastAsia="Times New Roman" w:hAnsi="Calibri Light" w:cs="Arial"/>
        </w:rPr>
        <w:t>strategies</w:t>
      </w:r>
      <w:r w:rsidR="004031EC" w:rsidRPr="003408D8">
        <w:rPr>
          <w:rFonts w:ascii="Calibri Light" w:eastAsia="Times New Roman" w:hAnsi="Calibri Light" w:cs="Arial"/>
        </w:rPr>
        <w:t>,</w:t>
      </w:r>
      <w:r w:rsidRPr="003408D8">
        <w:rPr>
          <w:rFonts w:ascii="Calibri Light" w:eastAsia="Times New Roman" w:hAnsi="Calibri Light" w:cs="Arial"/>
        </w:rPr>
        <w:t xml:space="preserve"> plans</w:t>
      </w:r>
      <w:r w:rsidR="004031EC" w:rsidRPr="003408D8">
        <w:rPr>
          <w:rFonts w:ascii="Calibri Light" w:eastAsia="Times New Roman" w:hAnsi="Calibri Light" w:cs="Arial"/>
        </w:rPr>
        <w:t>, etc.,</w:t>
      </w:r>
      <w:r w:rsidR="00311EF8" w:rsidRPr="003408D8">
        <w:rPr>
          <w:rFonts w:ascii="Calibri Light" w:eastAsia="Times New Roman" w:hAnsi="Calibri Light" w:cs="Arial"/>
        </w:rPr>
        <w:t xml:space="preserve"> prepared with UNDP assistance</w:t>
      </w:r>
      <w:r w:rsidRPr="003408D8">
        <w:rPr>
          <w:rFonts w:ascii="Calibri Light" w:eastAsia="Times New Roman" w:hAnsi="Calibri Light" w:cs="Arial"/>
        </w:rPr>
        <w:t xml:space="preserve"> (</w:t>
      </w:r>
      <w:r w:rsidR="004031EC" w:rsidRPr="003408D8">
        <w:rPr>
          <w:rFonts w:ascii="Calibri Light" w:eastAsia="Times New Roman" w:hAnsi="Calibri Light" w:cs="Arial"/>
        </w:rPr>
        <w:t xml:space="preserve">such as </w:t>
      </w:r>
      <w:r w:rsidRPr="003408D8">
        <w:rPr>
          <w:rFonts w:ascii="Calibri Light" w:eastAsia="Times New Roman" w:hAnsi="Calibri Light" w:cs="Arial"/>
        </w:rPr>
        <w:t xml:space="preserve">on </w:t>
      </w:r>
      <w:r w:rsidR="00FE215F" w:rsidRPr="003408D8">
        <w:rPr>
          <w:rFonts w:ascii="Calibri Light" w:eastAsia="Times New Roman" w:hAnsi="Calibri Light" w:cs="Arial"/>
        </w:rPr>
        <w:t>prisons reforms, gender</w:t>
      </w:r>
      <w:r w:rsidR="00311EF8" w:rsidRPr="003408D8">
        <w:rPr>
          <w:rFonts w:ascii="Calibri Light" w:eastAsia="Times New Roman" w:hAnsi="Calibri Light" w:cs="Arial"/>
        </w:rPr>
        <w:t xml:space="preserve"> equality</w:t>
      </w:r>
      <w:r w:rsidR="00FE215F" w:rsidRPr="003408D8">
        <w:rPr>
          <w:rFonts w:ascii="Calibri Light" w:eastAsia="Times New Roman" w:hAnsi="Calibri Light" w:cs="Arial"/>
        </w:rPr>
        <w:t xml:space="preserve">, </w:t>
      </w:r>
      <w:r w:rsidRPr="003408D8">
        <w:rPr>
          <w:rFonts w:ascii="Calibri Light" w:eastAsia="Times New Roman" w:hAnsi="Calibri Light" w:cs="Arial"/>
        </w:rPr>
        <w:t>communications</w:t>
      </w:r>
      <w:r w:rsidR="00CB4E46" w:rsidRPr="003408D8">
        <w:rPr>
          <w:rFonts w:ascii="Calibri Light" w:eastAsia="Times New Roman" w:hAnsi="Calibri Light" w:cs="Arial"/>
        </w:rPr>
        <w:t xml:space="preserve"> and</w:t>
      </w:r>
      <w:r w:rsidRPr="003408D8">
        <w:rPr>
          <w:rFonts w:ascii="Calibri Light" w:eastAsia="Times New Roman" w:hAnsi="Calibri Light" w:cs="Arial"/>
        </w:rPr>
        <w:t xml:space="preserve"> public outreach, human resources development, </w:t>
      </w:r>
      <w:r w:rsidR="00CB4E46" w:rsidRPr="003408D8">
        <w:rPr>
          <w:rFonts w:ascii="Calibri Light" w:eastAsia="Times New Roman" w:hAnsi="Calibri Light" w:cs="Arial"/>
        </w:rPr>
        <w:t>RTI implementation survey in the public sector</w:t>
      </w:r>
      <w:r w:rsidR="007B69E0" w:rsidRPr="003408D8">
        <w:rPr>
          <w:rFonts w:ascii="Calibri Light" w:eastAsia="Times New Roman" w:hAnsi="Calibri Light" w:cs="Arial"/>
        </w:rPr>
        <w:t>,</w:t>
      </w:r>
      <w:r w:rsidR="006763CE" w:rsidRPr="003408D8">
        <w:rPr>
          <w:rFonts w:ascii="Calibri Light" w:eastAsia="Times New Roman" w:hAnsi="Calibri Light" w:cs="Arial"/>
        </w:rPr>
        <w:t xml:space="preserve"> and m</w:t>
      </w:r>
      <w:r w:rsidR="00590B4B" w:rsidRPr="003408D8">
        <w:rPr>
          <w:rFonts w:ascii="Calibri Light" w:eastAsia="Times New Roman" w:hAnsi="Calibri Light" w:cs="Arial"/>
        </w:rPr>
        <w:t xml:space="preserve">apping of inconsistent legislation with </w:t>
      </w:r>
      <w:r w:rsidR="006763CE" w:rsidRPr="003408D8">
        <w:rPr>
          <w:rFonts w:ascii="Calibri Light" w:eastAsia="Times New Roman" w:hAnsi="Calibri Light" w:cs="Arial"/>
        </w:rPr>
        <w:t xml:space="preserve">the </w:t>
      </w:r>
      <w:r w:rsidR="00590B4B" w:rsidRPr="003408D8">
        <w:rPr>
          <w:rFonts w:ascii="Calibri Light" w:eastAsia="Times New Roman" w:hAnsi="Calibri Light" w:cs="Arial"/>
        </w:rPr>
        <w:t>RTI regime</w:t>
      </w:r>
      <w:r w:rsidRPr="003408D8">
        <w:rPr>
          <w:rFonts w:ascii="Calibri Light" w:eastAsia="Times New Roman" w:hAnsi="Calibri Light" w:cs="Arial"/>
        </w:rPr>
        <w:t>). This is to ensure follow-up to past support to avoid the pitfall of supporting the formulation of policies, strategies and plans without the necessary accompanying support for implementation, as well as to enhance how the portfolio’s upstream support benefits its end-users, the</w:t>
      </w:r>
      <w:r w:rsidR="00FE215F" w:rsidRPr="003408D8">
        <w:rPr>
          <w:rFonts w:ascii="Calibri Light" w:eastAsia="Times New Roman" w:hAnsi="Calibri Light" w:cs="Arial"/>
        </w:rPr>
        <w:t xml:space="preserve"> people</w:t>
      </w:r>
      <w:r w:rsidRPr="003408D8">
        <w:rPr>
          <w:rFonts w:ascii="Calibri Light" w:eastAsia="Times New Roman" w:hAnsi="Calibri Light" w:cs="Arial"/>
        </w:rPr>
        <w:t>.</w:t>
      </w:r>
      <w:r w:rsidR="00EB3AE0" w:rsidRPr="003408D8">
        <w:rPr>
          <w:rFonts w:ascii="Calibri Light" w:hAnsi="Calibri Light"/>
        </w:rPr>
        <w:t xml:space="preserve"> </w:t>
      </w:r>
      <w:r w:rsidR="009D53E7" w:rsidRPr="003408D8">
        <w:rPr>
          <w:rFonts w:ascii="Calibri Light" w:eastAsia="Times New Roman" w:hAnsi="Calibri Light" w:cs="Arial"/>
        </w:rPr>
        <w:t xml:space="preserve">Across the HRC, NPC and RTIC, the </w:t>
      </w:r>
      <w:r w:rsidR="00DC2D7C" w:rsidRPr="003408D8">
        <w:rPr>
          <w:rFonts w:ascii="Calibri Light" w:eastAsia="Times New Roman" w:hAnsi="Calibri Light" w:cs="Arial"/>
        </w:rPr>
        <w:t>portfolio</w:t>
      </w:r>
      <w:r w:rsidR="009D53E7" w:rsidRPr="003408D8">
        <w:rPr>
          <w:rFonts w:ascii="Calibri Light" w:eastAsia="Times New Roman" w:hAnsi="Calibri Light" w:cs="Arial"/>
        </w:rPr>
        <w:t xml:space="preserve"> will focus on a few key effectiveness improvements: systems development</w:t>
      </w:r>
      <w:r w:rsidR="004517A1" w:rsidRPr="003408D8">
        <w:rPr>
          <w:rFonts w:ascii="Calibri Light" w:eastAsia="Times New Roman" w:hAnsi="Calibri Light" w:cs="Arial"/>
        </w:rPr>
        <w:t xml:space="preserve"> for addressing complaints/appeals</w:t>
      </w:r>
      <w:r w:rsidRPr="003408D8">
        <w:rPr>
          <w:rFonts w:ascii="Calibri Light" w:eastAsia="Times New Roman" w:hAnsi="Calibri Light" w:cs="Arial"/>
        </w:rPr>
        <w:t>;</w:t>
      </w:r>
      <w:r w:rsidR="009D53E7" w:rsidRPr="003408D8">
        <w:rPr>
          <w:rFonts w:ascii="Calibri Light" w:eastAsia="Times New Roman" w:hAnsi="Calibri Light" w:cs="Arial"/>
        </w:rPr>
        <w:t xml:space="preserve"> </w:t>
      </w:r>
      <w:r w:rsidR="004517A1" w:rsidRPr="003408D8">
        <w:rPr>
          <w:rFonts w:ascii="Calibri Light" w:eastAsia="Times New Roman" w:hAnsi="Calibri Light" w:cs="Arial"/>
        </w:rPr>
        <w:t xml:space="preserve">formulation of evidence-based </w:t>
      </w:r>
      <w:r w:rsidR="00FE215F" w:rsidRPr="003408D8">
        <w:rPr>
          <w:rFonts w:ascii="Calibri Light" w:eastAsia="Times New Roman" w:hAnsi="Calibri Light" w:cs="Arial"/>
        </w:rPr>
        <w:t xml:space="preserve">and gender-responsive </w:t>
      </w:r>
      <w:r w:rsidR="004517A1" w:rsidRPr="003408D8">
        <w:rPr>
          <w:rFonts w:ascii="Calibri Light" w:eastAsia="Times New Roman" w:hAnsi="Calibri Light" w:cs="Arial"/>
        </w:rPr>
        <w:t xml:space="preserve">policies, strategies and </w:t>
      </w:r>
      <w:r w:rsidR="009D53E7" w:rsidRPr="003408D8">
        <w:rPr>
          <w:rFonts w:ascii="Calibri Light" w:eastAsia="Times New Roman" w:hAnsi="Calibri Light" w:cs="Arial"/>
        </w:rPr>
        <w:t>plan</w:t>
      </w:r>
      <w:r w:rsidR="004517A1" w:rsidRPr="003408D8">
        <w:rPr>
          <w:rFonts w:ascii="Calibri Light" w:eastAsia="Times New Roman" w:hAnsi="Calibri Light" w:cs="Arial"/>
        </w:rPr>
        <w:t>s</w:t>
      </w:r>
      <w:r w:rsidRPr="003408D8">
        <w:rPr>
          <w:rFonts w:ascii="Calibri Light" w:eastAsia="Times New Roman" w:hAnsi="Calibri Light" w:cs="Arial"/>
        </w:rPr>
        <w:t>;</w:t>
      </w:r>
      <w:r w:rsidR="006763CE" w:rsidRPr="003408D8">
        <w:rPr>
          <w:rFonts w:ascii="Calibri Light" w:eastAsia="Times New Roman" w:hAnsi="Calibri Light" w:cs="Arial"/>
        </w:rPr>
        <w:t xml:space="preserve"> </w:t>
      </w:r>
      <w:r w:rsidR="009D53E7" w:rsidRPr="003408D8">
        <w:rPr>
          <w:rFonts w:ascii="Calibri Light" w:eastAsia="Times New Roman" w:hAnsi="Calibri Light" w:cs="Arial"/>
        </w:rPr>
        <w:t>implementation</w:t>
      </w:r>
      <w:r w:rsidRPr="003408D8">
        <w:rPr>
          <w:rFonts w:ascii="Calibri Light" w:eastAsia="Times New Roman" w:hAnsi="Calibri Light" w:cs="Arial"/>
        </w:rPr>
        <w:t>;</w:t>
      </w:r>
      <w:r w:rsidR="009D53E7" w:rsidRPr="003408D8">
        <w:rPr>
          <w:rFonts w:ascii="Calibri Light" w:eastAsia="Times New Roman" w:hAnsi="Calibri Light" w:cs="Arial"/>
        </w:rPr>
        <w:t xml:space="preserve"> and public outreach and </w:t>
      </w:r>
      <w:r w:rsidR="004517A1" w:rsidRPr="003408D8">
        <w:rPr>
          <w:rFonts w:ascii="Calibri Light" w:eastAsia="Times New Roman" w:hAnsi="Calibri Light" w:cs="Arial"/>
        </w:rPr>
        <w:t>advocacy</w:t>
      </w:r>
      <w:r w:rsidR="009D53E7" w:rsidRPr="003408D8">
        <w:rPr>
          <w:rFonts w:ascii="Calibri Light" w:eastAsia="Times New Roman" w:hAnsi="Calibri Light" w:cs="Arial"/>
        </w:rPr>
        <w:t xml:space="preserve">.  These activities will be implemented in </w:t>
      </w:r>
      <w:r w:rsidR="0057110E" w:rsidRPr="003408D8">
        <w:rPr>
          <w:rFonts w:ascii="Calibri Light" w:eastAsia="Times New Roman" w:hAnsi="Calibri Light" w:cs="Arial"/>
        </w:rPr>
        <w:t>collaboration</w:t>
      </w:r>
      <w:r w:rsidR="009D53E7" w:rsidRPr="003408D8">
        <w:rPr>
          <w:rFonts w:ascii="Calibri Light" w:eastAsia="Times New Roman" w:hAnsi="Calibri Light" w:cs="Arial"/>
        </w:rPr>
        <w:t xml:space="preserve"> with the Office of the High Commissioner for Human Rights (OHCHR) </w:t>
      </w:r>
      <w:r w:rsidR="00A75C17" w:rsidRPr="003408D8">
        <w:rPr>
          <w:rFonts w:ascii="Calibri Light" w:eastAsia="Times New Roman" w:hAnsi="Calibri Light" w:cs="Arial"/>
        </w:rPr>
        <w:t xml:space="preserve">– </w:t>
      </w:r>
      <w:r w:rsidR="00FE215F" w:rsidRPr="003408D8">
        <w:rPr>
          <w:rFonts w:ascii="Calibri Light" w:eastAsia="Times New Roman" w:hAnsi="Calibri Light" w:cs="Arial"/>
        </w:rPr>
        <w:t xml:space="preserve">where mandated to lead on behalf of the UN system, </w:t>
      </w:r>
      <w:r w:rsidR="009D53E7" w:rsidRPr="003408D8">
        <w:rPr>
          <w:rFonts w:ascii="Calibri Light" w:eastAsia="Times New Roman" w:hAnsi="Calibri Light" w:cs="Arial"/>
        </w:rPr>
        <w:t xml:space="preserve">and other </w:t>
      </w:r>
      <w:r w:rsidR="00FE215F" w:rsidRPr="003408D8">
        <w:rPr>
          <w:rFonts w:ascii="Calibri Light" w:eastAsia="Times New Roman" w:hAnsi="Calibri Light" w:cs="Arial"/>
        </w:rPr>
        <w:t xml:space="preserve">UN agencies, multilateral and bilateral agencies, and non-government </w:t>
      </w:r>
      <w:r w:rsidR="009D53E7" w:rsidRPr="003408D8">
        <w:rPr>
          <w:rFonts w:ascii="Calibri Light" w:eastAsia="Times New Roman" w:hAnsi="Calibri Light" w:cs="Arial"/>
        </w:rPr>
        <w:t xml:space="preserve">partners. </w:t>
      </w:r>
    </w:p>
    <w:p w14:paraId="2CD6F1F6" w14:textId="0F5B504C" w:rsidR="00A53D93" w:rsidRPr="003408D8" w:rsidRDefault="00A53D93" w:rsidP="00EB3AE0">
      <w:pPr>
        <w:spacing w:before="120" w:after="120" w:line="240" w:lineRule="auto"/>
        <w:jc w:val="both"/>
        <w:rPr>
          <w:rFonts w:ascii="Calibri Light" w:eastAsia="Times New Roman" w:hAnsi="Calibri Light" w:cs="Arial"/>
        </w:rPr>
      </w:pPr>
      <w:r w:rsidRPr="003408D8">
        <w:rPr>
          <w:rFonts w:ascii="Calibri Light" w:hAnsi="Calibri Light"/>
        </w:rPr>
        <w:t xml:space="preserve">Depending on </w:t>
      </w:r>
      <w:r w:rsidR="002674E9" w:rsidRPr="003408D8">
        <w:rPr>
          <w:rFonts w:ascii="Calibri Light" w:hAnsi="Calibri Light"/>
        </w:rPr>
        <w:t xml:space="preserve">changes to </w:t>
      </w:r>
      <w:r w:rsidRPr="003408D8">
        <w:rPr>
          <w:rFonts w:ascii="Calibri Light" w:hAnsi="Calibri Light"/>
        </w:rPr>
        <w:t xml:space="preserve">context, </w:t>
      </w:r>
      <w:r w:rsidR="00FE215F" w:rsidRPr="003408D8">
        <w:rPr>
          <w:rFonts w:ascii="Calibri Light" w:hAnsi="Calibri Light"/>
        </w:rPr>
        <w:t>ownership</w:t>
      </w:r>
      <w:r w:rsidRPr="003408D8">
        <w:rPr>
          <w:rFonts w:ascii="Calibri Light" w:hAnsi="Calibri Light"/>
        </w:rPr>
        <w:t xml:space="preserve"> and availability of funding, the portfolio may also expand or transfer its resource allocations for technical assistance to other commissions, such as the National Procurement Commission, Audit Service Commission, Finance Commission, and Public Service Commission</w:t>
      </w:r>
      <w:r w:rsidR="00830C3F" w:rsidRPr="003408D8">
        <w:rPr>
          <w:rFonts w:ascii="Calibri Light" w:hAnsi="Calibri Light"/>
        </w:rPr>
        <w:t>.</w:t>
      </w:r>
    </w:p>
    <w:p w14:paraId="191837B6" w14:textId="77777777" w:rsidR="00140E5F" w:rsidRPr="003408D8" w:rsidRDefault="00140E5F" w:rsidP="00140E5F">
      <w:pPr>
        <w:spacing w:after="0"/>
        <w:jc w:val="both"/>
        <w:rPr>
          <w:rFonts w:ascii="Calibri Light" w:hAnsi="Calibri Light"/>
          <w:b/>
          <w:u w:val="single"/>
        </w:rPr>
      </w:pPr>
    </w:p>
    <w:p w14:paraId="161162F5" w14:textId="01941861" w:rsidR="00962C93" w:rsidRPr="003408D8" w:rsidRDefault="00462298" w:rsidP="00960F5B">
      <w:pPr>
        <w:rPr>
          <w:rFonts w:ascii="Calibri Light" w:hAnsi="Calibri Light"/>
          <w:bCs/>
          <w:iCs/>
        </w:rPr>
      </w:pPr>
      <w:r w:rsidRPr="003408D8">
        <w:rPr>
          <w:rFonts w:ascii="Calibri Light" w:hAnsi="Calibri Light"/>
          <w:b/>
          <w:i/>
          <w:u w:val="single"/>
        </w:rPr>
        <w:t>O</w:t>
      </w:r>
      <w:r w:rsidR="00C76039" w:rsidRPr="003408D8">
        <w:rPr>
          <w:rFonts w:ascii="Calibri Light" w:hAnsi="Calibri Light"/>
          <w:b/>
          <w:i/>
          <w:u w:val="single"/>
        </w:rPr>
        <w:t>utcome 1:</w:t>
      </w:r>
      <w:r w:rsidR="00960F5B" w:rsidRPr="003408D8">
        <w:rPr>
          <w:rFonts w:ascii="Calibri Light" w:hAnsi="Calibri Light"/>
          <w:b/>
        </w:rPr>
        <w:tab/>
      </w:r>
      <w:r w:rsidR="00E71760" w:rsidRPr="003408D8">
        <w:rPr>
          <w:rFonts w:ascii="Calibri Light" w:hAnsi="Calibri Light"/>
        </w:rPr>
        <w:t xml:space="preserve">Select policymaking and oversight structures strengthened to perform core functions for </w:t>
      </w:r>
      <w:r w:rsidR="00960F5B" w:rsidRPr="003408D8">
        <w:rPr>
          <w:rFonts w:ascii="Calibri Light" w:hAnsi="Calibri Light"/>
        </w:rPr>
        <w:tab/>
      </w:r>
      <w:r w:rsidR="00960F5B" w:rsidRPr="003408D8">
        <w:rPr>
          <w:rFonts w:ascii="Calibri Light" w:hAnsi="Calibri Light"/>
        </w:rPr>
        <w:tab/>
      </w:r>
      <w:r w:rsidR="00960F5B" w:rsidRPr="003408D8">
        <w:rPr>
          <w:rFonts w:ascii="Calibri Light" w:hAnsi="Calibri Light"/>
        </w:rPr>
        <w:tab/>
      </w:r>
      <w:r w:rsidR="00E71760" w:rsidRPr="003408D8">
        <w:rPr>
          <w:rFonts w:ascii="Calibri Light" w:hAnsi="Calibri Light"/>
        </w:rPr>
        <w:t>improved accountability and inclusivity.</w:t>
      </w:r>
      <w:r w:rsidR="005A4025" w:rsidRPr="003408D8" w:rsidDel="00B17980">
        <w:rPr>
          <w:rFonts w:ascii="Calibri Light" w:hAnsi="Calibri Light" w:cs="Arial"/>
        </w:rPr>
        <w:t xml:space="preserve"> </w:t>
      </w:r>
    </w:p>
    <w:p w14:paraId="340E0023" w14:textId="78AE6916" w:rsidR="006E22DE" w:rsidRPr="003408D8" w:rsidRDefault="009D2E4D" w:rsidP="00960F5B">
      <w:pPr>
        <w:spacing w:before="120" w:after="120" w:line="240" w:lineRule="auto"/>
        <w:rPr>
          <w:rFonts w:ascii="Calibri Light" w:hAnsi="Calibri Light"/>
          <w:u w:val="single"/>
        </w:rPr>
      </w:pPr>
      <w:r w:rsidRPr="003408D8">
        <w:rPr>
          <w:rFonts w:ascii="Calibri Light" w:hAnsi="Calibri Light"/>
          <w:u w:val="single"/>
        </w:rPr>
        <w:t>O</w:t>
      </w:r>
      <w:r w:rsidR="006E22DE" w:rsidRPr="003408D8">
        <w:rPr>
          <w:rFonts w:ascii="Calibri Light" w:hAnsi="Calibri Light"/>
          <w:u w:val="single"/>
        </w:rPr>
        <w:t xml:space="preserve">utputs and </w:t>
      </w:r>
      <w:r w:rsidRPr="003408D8">
        <w:rPr>
          <w:rFonts w:ascii="Calibri Light" w:hAnsi="Calibri Light"/>
          <w:u w:val="single"/>
        </w:rPr>
        <w:t xml:space="preserve">key </w:t>
      </w:r>
      <w:r w:rsidR="006E22DE" w:rsidRPr="003408D8">
        <w:rPr>
          <w:rFonts w:ascii="Calibri Light" w:hAnsi="Calibri Light"/>
          <w:u w:val="single"/>
        </w:rPr>
        <w:t xml:space="preserve">indicative </w:t>
      </w:r>
      <w:r w:rsidRPr="003408D8">
        <w:rPr>
          <w:rFonts w:ascii="Calibri Light" w:hAnsi="Calibri Light"/>
          <w:u w:val="single"/>
        </w:rPr>
        <w:t>results</w:t>
      </w:r>
      <w:r w:rsidR="006E22DE" w:rsidRPr="003408D8">
        <w:rPr>
          <w:rFonts w:ascii="Calibri Light" w:hAnsi="Calibri Light"/>
          <w:u w:val="single"/>
        </w:rPr>
        <w:t>:</w:t>
      </w:r>
    </w:p>
    <w:p w14:paraId="6BD936A3" w14:textId="41B8ECF5" w:rsidR="005A3E03" w:rsidRPr="003408D8" w:rsidRDefault="005A3E03" w:rsidP="00F10A2D">
      <w:pPr>
        <w:pStyle w:val="ListParagraph"/>
        <w:numPr>
          <w:ilvl w:val="1"/>
          <w:numId w:val="1"/>
        </w:numPr>
        <w:spacing w:before="120" w:after="120" w:line="240" w:lineRule="auto"/>
        <w:ind w:left="360"/>
        <w:rPr>
          <w:rFonts w:ascii="Calibri Light" w:hAnsi="Calibri Light"/>
        </w:rPr>
      </w:pPr>
      <w:r w:rsidRPr="003408D8">
        <w:rPr>
          <w:rFonts w:ascii="Calibri Light" w:hAnsi="Calibri Light"/>
        </w:rPr>
        <w:t>The core functions of Parliament</w:t>
      </w:r>
      <w:r w:rsidRPr="003408D8">
        <w:rPr>
          <w:rStyle w:val="FootnoteReference"/>
          <w:rFonts w:ascii="Calibri Light" w:hAnsi="Calibri Light"/>
        </w:rPr>
        <w:footnoteReference w:id="38"/>
      </w:r>
      <w:r w:rsidR="00E16526" w:rsidRPr="003408D8">
        <w:rPr>
          <w:rFonts w:ascii="Calibri Light" w:hAnsi="Calibri Light"/>
        </w:rPr>
        <w:t xml:space="preserve"> and its role in the implementation of the 2030 Agenda for Sustainable Development strengthened</w:t>
      </w:r>
    </w:p>
    <w:p w14:paraId="0603BDDE" w14:textId="101DE006" w:rsidR="00A173E6" w:rsidRPr="003408D8" w:rsidRDefault="00A173E6" w:rsidP="00960F5B">
      <w:pPr>
        <w:pStyle w:val="ListParagraph"/>
        <w:spacing w:before="120" w:after="120" w:line="240" w:lineRule="auto"/>
        <w:ind w:left="360"/>
        <w:rPr>
          <w:rFonts w:ascii="Calibri Light" w:hAnsi="Calibri Light"/>
        </w:rPr>
      </w:pPr>
    </w:p>
    <w:p w14:paraId="1D756FB7" w14:textId="71E40675" w:rsidR="00830C3F" w:rsidRPr="003408D8" w:rsidRDefault="00830C3F" w:rsidP="00960F5B">
      <w:pPr>
        <w:pStyle w:val="ListParagraph"/>
        <w:spacing w:before="120" w:after="120" w:line="240" w:lineRule="auto"/>
        <w:ind w:left="1440" w:hanging="720"/>
        <w:rPr>
          <w:rFonts w:ascii="Calibri Light" w:hAnsi="Calibri Light"/>
        </w:rPr>
      </w:pPr>
      <w:r w:rsidRPr="003408D8">
        <w:rPr>
          <w:rFonts w:ascii="Calibri Light" w:hAnsi="Calibri Light"/>
          <w:i/>
        </w:rPr>
        <w:t>1.1.1</w:t>
      </w:r>
      <w:r w:rsidRPr="003408D8">
        <w:rPr>
          <w:rFonts w:ascii="Calibri Light" w:hAnsi="Calibri Light"/>
        </w:rPr>
        <w:tab/>
      </w:r>
      <w:r w:rsidR="00EC05FE" w:rsidRPr="003408D8">
        <w:rPr>
          <w:rFonts w:ascii="Calibri Light" w:hAnsi="Calibri Light"/>
        </w:rPr>
        <w:t>Target committees able to devise internal processes, procedures and coordination mechanisms and on formulation of guidelines.</w:t>
      </w:r>
    </w:p>
    <w:p w14:paraId="24360C8A" w14:textId="4F9BD4AD" w:rsidR="00830C3F" w:rsidRPr="003408D8" w:rsidRDefault="00830C3F" w:rsidP="00960F5B">
      <w:pPr>
        <w:pStyle w:val="ListParagraph"/>
        <w:spacing w:before="120" w:after="120" w:line="240" w:lineRule="auto"/>
        <w:ind w:left="1440" w:hanging="720"/>
        <w:rPr>
          <w:rFonts w:ascii="Calibri Light" w:hAnsi="Calibri Light"/>
        </w:rPr>
      </w:pPr>
      <w:r w:rsidRPr="003408D8">
        <w:rPr>
          <w:rFonts w:ascii="Calibri Light" w:hAnsi="Calibri Light"/>
          <w:i/>
        </w:rPr>
        <w:t>1.1.2.</w:t>
      </w:r>
      <w:r w:rsidR="00222643" w:rsidRPr="003408D8">
        <w:rPr>
          <w:rFonts w:ascii="Calibri Light" w:hAnsi="Calibri Light"/>
          <w:i/>
        </w:rPr>
        <w:tab/>
      </w:r>
      <w:r w:rsidR="005B4BB9" w:rsidRPr="003408D8">
        <w:rPr>
          <w:rFonts w:ascii="Calibri Light" w:hAnsi="Calibri Light"/>
        </w:rPr>
        <w:t>T</w:t>
      </w:r>
      <w:r w:rsidR="00EC05FE" w:rsidRPr="003408D8">
        <w:rPr>
          <w:rFonts w:ascii="Calibri Light" w:hAnsi="Calibri Light"/>
        </w:rPr>
        <w:t>arget committees able to formulate and implement oversight / action plans which informed by gender analysis, including the action plan on SDGs.</w:t>
      </w:r>
    </w:p>
    <w:p w14:paraId="5D9F8FC4" w14:textId="41BEF785" w:rsidR="00830C3F" w:rsidRPr="003408D8" w:rsidRDefault="00830C3F" w:rsidP="00960F5B">
      <w:pPr>
        <w:pStyle w:val="ListParagraph"/>
        <w:spacing w:before="120" w:after="120" w:line="240" w:lineRule="auto"/>
        <w:ind w:left="1440" w:hanging="720"/>
        <w:rPr>
          <w:rFonts w:ascii="Calibri Light" w:hAnsi="Calibri Light"/>
        </w:rPr>
      </w:pPr>
      <w:r w:rsidRPr="003408D8">
        <w:rPr>
          <w:rFonts w:ascii="Calibri Light" w:hAnsi="Calibri Light"/>
          <w:i/>
        </w:rPr>
        <w:t>1.1.3.</w:t>
      </w:r>
      <w:r w:rsidR="005B4BB9" w:rsidRPr="003408D8">
        <w:rPr>
          <w:rFonts w:ascii="Calibri Light" w:hAnsi="Calibri Light"/>
          <w:i/>
        </w:rPr>
        <w:tab/>
      </w:r>
      <w:r w:rsidR="00EC05FE" w:rsidRPr="003408D8">
        <w:rPr>
          <w:rFonts w:ascii="Calibri Light" w:hAnsi="Calibri Light"/>
        </w:rPr>
        <w:t>T</w:t>
      </w:r>
      <w:r w:rsidR="00BF4734" w:rsidRPr="003408D8">
        <w:rPr>
          <w:rFonts w:ascii="Calibri Light" w:hAnsi="Calibri Light"/>
        </w:rPr>
        <w:t xml:space="preserve">arget committees </w:t>
      </w:r>
      <w:r w:rsidR="00EC05FE" w:rsidRPr="003408D8">
        <w:rPr>
          <w:rFonts w:ascii="Calibri Light" w:hAnsi="Calibri Light"/>
        </w:rPr>
        <w:t xml:space="preserve">able </w:t>
      </w:r>
      <w:r w:rsidR="00BF4734" w:rsidRPr="003408D8">
        <w:rPr>
          <w:rFonts w:ascii="Calibri Light" w:hAnsi="Calibri Light"/>
        </w:rPr>
        <w:t>to undertake ante</w:t>
      </w:r>
      <w:r w:rsidRPr="003408D8">
        <w:rPr>
          <w:rFonts w:ascii="Calibri Light" w:hAnsi="Calibri Light"/>
        </w:rPr>
        <w:t xml:space="preserve"> and post-legislative review of </w:t>
      </w:r>
      <w:r w:rsidR="00BF4734" w:rsidRPr="003408D8">
        <w:rPr>
          <w:rFonts w:ascii="Calibri Light" w:hAnsi="Calibri Light"/>
        </w:rPr>
        <w:t>policies, legislation and budgets</w:t>
      </w:r>
    </w:p>
    <w:p w14:paraId="6C15B659" w14:textId="6D1E7E13" w:rsidR="00D429EE" w:rsidRPr="003408D8" w:rsidRDefault="00830C3F" w:rsidP="00960F5B">
      <w:pPr>
        <w:pStyle w:val="ListParagraph"/>
        <w:spacing w:before="120" w:after="120" w:line="240" w:lineRule="auto"/>
        <w:ind w:left="1440" w:hanging="720"/>
        <w:rPr>
          <w:rFonts w:ascii="Calibri Light" w:hAnsi="Calibri Light"/>
        </w:rPr>
      </w:pPr>
      <w:r w:rsidRPr="003408D8">
        <w:rPr>
          <w:rFonts w:ascii="Calibri Light" w:hAnsi="Calibri Light"/>
          <w:i/>
        </w:rPr>
        <w:t>1.1.4.</w:t>
      </w:r>
      <w:r w:rsidR="00222643" w:rsidRPr="003408D8">
        <w:rPr>
          <w:rFonts w:ascii="Calibri Light" w:hAnsi="Calibri Light"/>
        </w:rPr>
        <w:tab/>
      </w:r>
      <w:r w:rsidR="00D429EE" w:rsidRPr="003408D8">
        <w:rPr>
          <w:rFonts w:ascii="Calibri Light" w:hAnsi="Calibri Light" w:cs="Arial"/>
        </w:rPr>
        <w:t>Implementation mechanism formulated for the Code of Conduct of Parliamentarians</w:t>
      </w:r>
      <w:r w:rsidR="00EC05FE" w:rsidRPr="003408D8">
        <w:rPr>
          <w:rFonts w:ascii="Calibri Light" w:hAnsi="Calibri Light" w:cs="Arial"/>
        </w:rPr>
        <w:t>, which</w:t>
      </w:r>
      <w:r w:rsidR="005B4BB9" w:rsidRPr="003408D8">
        <w:rPr>
          <w:rFonts w:ascii="Calibri Light" w:hAnsi="Calibri Light" w:cs="Arial"/>
        </w:rPr>
        <w:t xml:space="preserve"> </w:t>
      </w:r>
      <w:r w:rsidR="00EC05FE" w:rsidRPr="003408D8">
        <w:rPr>
          <w:rFonts w:ascii="Calibri Light" w:hAnsi="Calibri Light" w:cs="Arial"/>
        </w:rPr>
        <w:t>emphasizes the gender sensitivity</w:t>
      </w:r>
      <w:r w:rsidR="00D429EE" w:rsidRPr="003408D8">
        <w:rPr>
          <w:rFonts w:ascii="Calibri Light" w:hAnsi="Calibri Light" w:cs="Arial"/>
        </w:rPr>
        <w:t>.</w:t>
      </w:r>
    </w:p>
    <w:p w14:paraId="10217C29" w14:textId="6FA4EEB5" w:rsidR="00BF4734" w:rsidRPr="003408D8" w:rsidRDefault="00BF4734" w:rsidP="00960F5B">
      <w:pPr>
        <w:pStyle w:val="ListParagraph"/>
        <w:spacing w:before="120" w:after="120" w:line="240" w:lineRule="auto"/>
        <w:ind w:left="360"/>
        <w:rPr>
          <w:rFonts w:ascii="Calibri Light" w:hAnsi="Calibri Light" w:cs="Arial"/>
        </w:rPr>
      </w:pPr>
    </w:p>
    <w:p w14:paraId="2BE28AE3" w14:textId="066C2682" w:rsidR="00A952B5" w:rsidRPr="003408D8" w:rsidRDefault="008173A0" w:rsidP="00F10A2D">
      <w:pPr>
        <w:pStyle w:val="ListParagraph"/>
        <w:numPr>
          <w:ilvl w:val="1"/>
          <w:numId w:val="1"/>
        </w:numPr>
        <w:spacing w:before="120" w:after="120" w:line="240" w:lineRule="auto"/>
        <w:ind w:left="360"/>
        <w:rPr>
          <w:rFonts w:ascii="Calibri Light" w:hAnsi="Calibri Light"/>
        </w:rPr>
      </w:pPr>
      <w:r w:rsidRPr="003408D8">
        <w:rPr>
          <w:rFonts w:ascii="Calibri Light" w:hAnsi="Calibri Light" w:cs="Arial"/>
        </w:rPr>
        <w:t xml:space="preserve">The </w:t>
      </w:r>
      <w:r w:rsidR="00944F94" w:rsidRPr="003408D8">
        <w:rPr>
          <w:rFonts w:ascii="Calibri Light" w:hAnsi="Calibri Light" w:cs="Arial"/>
        </w:rPr>
        <w:t xml:space="preserve">openness of the </w:t>
      </w:r>
      <w:r w:rsidRPr="003408D8">
        <w:rPr>
          <w:rFonts w:ascii="Calibri Light" w:hAnsi="Calibri Light" w:cs="Arial"/>
        </w:rPr>
        <w:t xml:space="preserve">Parliament </w:t>
      </w:r>
      <w:r w:rsidR="00944F94" w:rsidRPr="003408D8">
        <w:rPr>
          <w:rFonts w:ascii="Calibri Light" w:hAnsi="Calibri Light" w:cs="Arial"/>
        </w:rPr>
        <w:t xml:space="preserve">and its ability </w:t>
      </w:r>
      <w:r w:rsidRPr="003408D8">
        <w:rPr>
          <w:rFonts w:ascii="Calibri Light" w:hAnsi="Calibri Light" w:cs="Arial"/>
        </w:rPr>
        <w:t xml:space="preserve">to </w:t>
      </w:r>
      <w:r w:rsidR="00944F94" w:rsidRPr="003408D8">
        <w:rPr>
          <w:rFonts w:ascii="Calibri Light" w:hAnsi="Calibri Light" w:cs="Arial"/>
        </w:rPr>
        <w:t>obtain</w:t>
      </w:r>
      <w:r w:rsidRPr="003408D8">
        <w:rPr>
          <w:rFonts w:ascii="Calibri Light" w:hAnsi="Calibri Light" w:cs="Arial"/>
        </w:rPr>
        <w:t xml:space="preserve"> public/civil society input to its functions improved.</w:t>
      </w:r>
      <w:r w:rsidR="00745295" w:rsidRPr="003408D8">
        <w:rPr>
          <w:rFonts w:ascii="Calibri Light" w:hAnsi="Calibri Light" w:cs="Arial"/>
        </w:rPr>
        <w:t xml:space="preserve"> </w:t>
      </w:r>
    </w:p>
    <w:p w14:paraId="198EB0A0" w14:textId="292044E5" w:rsidR="00A952B5" w:rsidRPr="003408D8" w:rsidRDefault="00A952B5" w:rsidP="00960F5B">
      <w:pPr>
        <w:pStyle w:val="ListParagraph"/>
        <w:spacing w:before="120" w:after="120" w:line="240" w:lineRule="auto"/>
        <w:ind w:left="360"/>
        <w:rPr>
          <w:rFonts w:ascii="Calibri Light" w:hAnsi="Calibri Light"/>
        </w:rPr>
      </w:pPr>
    </w:p>
    <w:p w14:paraId="01A516BD" w14:textId="3F230545" w:rsidR="00162826" w:rsidRPr="003408D8" w:rsidRDefault="00162826" w:rsidP="00960F5B">
      <w:pPr>
        <w:pStyle w:val="ListParagraph"/>
        <w:spacing w:before="120" w:after="120" w:line="240" w:lineRule="auto"/>
        <w:rPr>
          <w:rFonts w:ascii="Calibri Light" w:hAnsi="Calibri Light"/>
        </w:rPr>
      </w:pPr>
      <w:r w:rsidRPr="003408D8">
        <w:rPr>
          <w:rFonts w:ascii="Calibri Light" w:hAnsi="Calibri Light"/>
          <w:i/>
        </w:rPr>
        <w:t>1.2.1</w:t>
      </w:r>
      <w:r w:rsidR="00830C3F" w:rsidRPr="003408D8">
        <w:rPr>
          <w:rFonts w:ascii="Calibri Light" w:hAnsi="Calibri Light"/>
          <w:i/>
        </w:rPr>
        <w:t>.</w:t>
      </w:r>
      <w:r w:rsidRPr="003408D8">
        <w:rPr>
          <w:rFonts w:ascii="Calibri Light" w:hAnsi="Calibri Light"/>
        </w:rPr>
        <w:tab/>
      </w:r>
      <w:r w:rsidR="008173A0" w:rsidRPr="003408D8">
        <w:rPr>
          <w:rFonts w:ascii="Calibri Light" w:hAnsi="Calibri Light" w:cs="Arial"/>
        </w:rPr>
        <w:t>Components of Parliament’s Communications Strategy implemented.</w:t>
      </w:r>
    </w:p>
    <w:p w14:paraId="22836961" w14:textId="45D79570" w:rsidR="00162826" w:rsidRPr="003408D8" w:rsidRDefault="00162826" w:rsidP="00960F5B">
      <w:pPr>
        <w:pStyle w:val="ListParagraph"/>
        <w:spacing w:before="120" w:after="120" w:line="240" w:lineRule="auto"/>
        <w:rPr>
          <w:rFonts w:ascii="Calibri Light" w:hAnsi="Calibri Light"/>
        </w:rPr>
      </w:pPr>
      <w:r w:rsidRPr="003408D8">
        <w:rPr>
          <w:rFonts w:ascii="Calibri Light" w:hAnsi="Calibri Light"/>
          <w:i/>
        </w:rPr>
        <w:t>1.2.2</w:t>
      </w:r>
      <w:r w:rsidR="00830C3F" w:rsidRPr="003408D8">
        <w:rPr>
          <w:rFonts w:ascii="Calibri Light" w:hAnsi="Calibri Light"/>
          <w:i/>
        </w:rPr>
        <w:t>.</w:t>
      </w:r>
      <w:r w:rsidRPr="003408D8">
        <w:rPr>
          <w:rFonts w:ascii="Calibri Light" w:hAnsi="Calibri Light"/>
        </w:rPr>
        <w:tab/>
      </w:r>
      <w:r w:rsidR="008173A0" w:rsidRPr="003408D8">
        <w:rPr>
          <w:rFonts w:ascii="Calibri Light" w:hAnsi="Calibri Light" w:cs="Arial"/>
        </w:rPr>
        <w:t>Public consultations</w:t>
      </w:r>
      <w:r w:rsidR="003E21FA" w:rsidRPr="003408D8">
        <w:rPr>
          <w:rFonts w:ascii="Calibri Light" w:hAnsi="Calibri Light" w:cs="Arial"/>
        </w:rPr>
        <w:t>/recommendations</w:t>
      </w:r>
      <w:r w:rsidR="008173A0" w:rsidRPr="003408D8">
        <w:rPr>
          <w:rFonts w:ascii="Calibri Light" w:hAnsi="Calibri Light" w:cs="Arial"/>
        </w:rPr>
        <w:t xml:space="preserve"> incorporated into national budget review </w:t>
      </w:r>
      <w:r w:rsidR="00222643" w:rsidRPr="003408D8">
        <w:rPr>
          <w:rFonts w:ascii="Calibri Light" w:hAnsi="Calibri Light" w:cs="Arial"/>
        </w:rPr>
        <w:tab/>
      </w:r>
      <w:r w:rsidR="008173A0" w:rsidRPr="003408D8">
        <w:rPr>
          <w:rFonts w:ascii="Calibri Light" w:hAnsi="Calibri Light" w:cs="Arial"/>
        </w:rPr>
        <w:t>processes.</w:t>
      </w:r>
      <w:r w:rsidRPr="003408D8">
        <w:rPr>
          <w:rFonts w:ascii="Calibri Light" w:hAnsi="Calibri Light"/>
        </w:rPr>
        <w:t xml:space="preserve"> </w:t>
      </w:r>
    </w:p>
    <w:p w14:paraId="266E6217" w14:textId="0D955FD1" w:rsidR="00162826" w:rsidRPr="003408D8" w:rsidRDefault="00162826" w:rsidP="00960F5B">
      <w:pPr>
        <w:pStyle w:val="ListParagraph"/>
        <w:spacing w:before="120" w:after="120" w:line="240" w:lineRule="auto"/>
        <w:ind w:left="1440" w:hanging="720"/>
        <w:rPr>
          <w:rFonts w:ascii="Calibri Light" w:hAnsi="Calibri Light"/>
        </w:rPr>
      </w:pPr>
      <w:r w:rsidRPr="003408D8">
        <w:rPr>
          <w:rFonts w:ascii="Calibri Light" w:hAnsi="Calibri Light"/>
          <w:i/>
        </w:rPr>
        <w:t>1.2.3</w:t>
      </w:r>
      <w:r w:rsidR="00830C3F" w:rsidRPr="003408D8">
        <w:rPr>
          <w:rFonts w:ascii="Calibri Light" w:hAnsi="Calibri Light"/>
          <w:i/>
        </w:rPr>
        <w:t>.</w:t>
      </w:r>
      <w:r w:rsidRPr="003408D8">
        <w:rPr>
          <w:rFonts w:ascii="Calibri Light" w:hAnsi="Calibri Light"/>
        </w:rPr>
        <w:tab/>
      </w:r>
      <w:r w:rsidR="008173A0" w:rsidRPr="003408D8">
        <w:rPr>
          <w:rFonts w:ascii="Calibri Light" w:eastAsia="Times New Roman" w:hAnsi="Calibri Light" w:cs="Times New Roman"/>
        </w:rPr>
        <w:t>Public hearings/consultations</w:t>
      </w:r>
      <w:r w:rsidR="00777C6D" w:rsidRPr="003408D8">
        <w:rPr>
          <w:rFonts w:ascii="Calibri Light" w:eastAsia="Times New Roman" w:hAnsi="Calibri Light" w:cs="Times New Roman"/>
        </w:rPr>
        <w:t xml:space="preserve"> and </w:t>
      </w:r>
      <w:r w:rsidR="008173A0" w:rsidRPr="003408D8">
        <w:rPr>
          <w:rFonts w:ascii="Calibri Light" w:eastAsia="Times New Roman" w:hAnsi="Calibri Light" w:cs="Times New Roman"/>
        </w:rPr>
        <w:t xml:space="preserve">field visits conducted on key draft legislation and </w:t>
      </w:r>
      <w:r w:rsidR="00777C6D" w:rsidRPr="003408D8">
        <w:rPr>
          <w:rFonts w:ascii="Calibri Light" w:eastAsia="Times New Roman" w:hAnsi="Calibri Light" w:cs="Times New Roman"/>
        </w:rPr>
        <w:t xml:space="preserve">in delivering </w:t>
      </w:r>
      <w:r w:rsidR="008173A0" w:rsidRPr="003408D8">
        <w:rPr>
          <w:rFonts w:ascii="Calibri Light" w:eastAsia="Times New Roman" w:hAnsi="Calibri Light" w:cs="Times New Roman"/>
        </w:rPr>
        <w:t>oversight</w:t>
      </w:r>
      <w:r w:rsidR="00254E0F" w:rsidRPr="003408D8">
        <w:rPr>
          <w:rFonts w:ascii="Calibri Light" w:hAnsi="Calibri Light"/>
        </w:rPr>
        <w:t xml:space="preserve"> </w:t>
      </w:r>
    </w:p>
    <w:p w14:paraId="73B5DA81" w14:textId="0A74AD25" w:rsidR="007A41BB" w:rsidRPr="003408D8" w:rsidRDefault="00162826" w:rsidP="00960F5B">
      <w:pPr>
        <w:pStyle w:val="ListParagraph"/>
        <w:spacing w:before="120" w:after="120" w:line="240" w:lineRule="auto"/>
        <w:ind w:left="1440" w:hanging="720"/>
        <w:rPr>
          <w:rFonts w:ascii="Calibri Light" w:hAnsi="Calibri Light"/>
        </w:rPr>
      </w:pPr>
      <w:r w:rsidRPr="003408D8">
        <w:rPr>
          <w:rFonts w:ascii="Calibri Light" w:hAnsi="Calibri Light"/>
          <w:i/>
        </w:rPr>
        <w:t>1.2.4</w:t>
      </w:r>
      <w:r w:rsidR="00830C3F" w:rsidRPr="003408D8">
        <w:rPr>
          <w:rFonts w:ascii="Calibri Light" w:hAnsi="Calibri Light"/>
          <w:i/>
        </w:rPr>
        <w:t>.</w:t>
      </w:r>
      <w:r w:rsidRPr="003408D8">
        <w:rPr>
          <w:rFonts w:ascii="Calibri Light" w:hAnsi="Calibri Light"/>
        </w:rPr>
        <w:tab/>
      </w:r>
      <w:bookmarkStart w:id="7" w:name="_Hlk527630976"/>
      <w:r w:rsidR="00D7422F" w:rsidRPr="003408D8">
        <w:rPr>
          <w:rFonts w:ascii="Calibri Light" w:eastAsia="Times New Roman" w:hAnsi="Calibri Light" w:cs="Times New Roman"/>
        </w:rPr>
        <w:t>Citizen’s engagement (</w:t>
      </w:r>
      <w:r w:rsidR="003854B2" w:rsidRPr="003408D8">
        <w:rPr>
          <w:rFonts w:ascii="Calibri Light" w:eastAsia="Times New Roman" w:hAnsi="Calibri Light" w:cs="Times New Roman"/>
        </w:rPr>
        <w:t>i</w:t>
      </w:r>
      <w:r w:rsidR="00D7422F" w:rsidRPr="003408D8">
        <w:rPr>
          <w:rFonts w:ascii="Calibri Light" w:eastAsia="Times New Roman" w:hAnsi="Calibri Light" w:cs="Times New Roman"/>
        </w:rPr>
        <w:t>ncluding youth, women and other organizations) with Parliament and the Parliamentary responsiveness to the needs of people enhanced</w:t>
      </w:r>
      <w:bookmarkEnd w:id="7"/>
    </w:p>
    <w:p w14:paraId="55FFC09C" w14:textId="7F10BEF9" w:rsidR="00162826" w:rsidRPr="003408D8" w:rsidRDefault="00162826" w:rsidP="00960F5B">
      <w:pPr>
        <w:pStyle w:val="ListParagraph"/>
        <w:spacing w:before="120" w:after="120" w:line="240" w:lineRule="auto"/>
        <w:rPr>
          <w:rFonts w:ascii="Calibri Light" w:hAnsi="Calibri Light"/>
        </w:rPr>
      </w:pPr>
    </w:p>
    <w:p w14:paraId="5DFE537E" w14:textId="2123C29B" w:rsidR="00A03FD9" w:rsidRPr="003408D8" w:rsidRDefault="00A03FD9" w:rsidP="00960F5B">
      <w:pPr>
        <w:pStyle w:val="ListParagraph"/>
        <w:spacing w:before="120" w:after="120" w:line="240" w:lineRule="auto"/>
        <w:ind w:left="0"/>
        <w:rPr>
          <w:rFonts w:ascii="Calibri Light" w:hAnsi="Calibri Light" w:cs="Arial"/>
        </w:rPr>
      </w:pPr>
      <w:r w:rsidRPr="003408D8">
        <w:rPr>
          <w:rFonts w:ascii="Calibri Light" w:hAnsi="Calibri Light" w:cs="Arial"/>
          <w:i/>
        </w:rPr>
        <w:t>1.3</w:t>
      </w:r>
      <w:r w:rsidR="00603A93" w:rsidRPr="003408D8">
        <w:rPr>
          <w:rFonts w:ascii="Calibri Light" w:hAnsi="Calibri Light" w:cs="Arial"/>
          <w:i/>
        </w:rPr>
        <w:t>.</w:t>
      </w:r>
      <w:r w:rsidRPr="003408D8">
        <w:rPr>
          <w:rFonts w:ascii="Calibri Light" w:hAnsi="Calibri Light" w:cs="Arial"/>
          <w:i/>
        </w:rPr>
        <w:t xml:space="preserve"> </w:t>
      </w:r>
      <w:r w:rsidR="00D92CC6" w:rsidRPr="003408D8">
        <w:rPr>
          <w:rFonts w:ascii="Calibri Light" w:hAnsi="Calibri Light" w:cs="Arial"/>
        </w:rPr>
        <w:t>Human Rights Commission has improved capacities to discharge its core functions</w:t>
      </w:r>
    </w:p>
    <w:p w14:paraId="463EDB16" w14:textId="77777777" w:rsidR="0059403E" w:rsidRPr="003408D8" w:rsidRDefault="0059403E" w:rsidP="00960F5B">
      <w:pPr>
        <w:pStyle w:val="ListParagraph"/>
        <w:spacing w:before="120" w:after="120" w:line="240" w:lineRule="auto"/>
        <w:rPr>
          <w:rFonts w:ascii="Calibri Light" w:hAnsi="Calibri Light" w:cs="Arial"/>
        </w:rPr>
      </w:pPr>
    </w:p>
    <w:p w14:paraId="7F2B72D4" w14:textId="2D2DDC83" w:rsidR="0059403E" w:rsidRPr="003408D8" w:rsidRDefault="0059403E" w:rsidP="00960F5B">
      <w:pPr>
        <w:pStyle w:val="ListParagraph"/>
        <w:spacing w:before="120" w:after="120" w:line="240" w:lineRule="auto"/>
        <w:ind w:left="1440" w:hanging="720"/>
        <w:rPr>
          <w:rFonts w:ascii="Calibri Light" w:hAnsi="Calibri Light" w:cs="Arial"/>
        </w:rPr>
      </w:pPr>
      <w:r w:rsidRPr="003408D8">
        <w:rPr>
          <w:rFonts w:ascii="Calibri Light" w:hAnsi="Calibri Light" w:cs="Arial"/>
          <w:i/>
        </w:rPr>
        <w:t>1.3.1</w:t>
      </w:r>
      <w:r w:rsidR="00830C3F" w:rsidRPr="003408D8">
        <w:rPr>
          <w:rFonts w:ascii="Calibri Light" w:hAnsi="Calibri Light" w:cs="Arial"/>
          <w:i/>
        </w:rPr>
        <w:t>.</w:t>
      </w:r>
      <w:r w:rsidRPr="003408D8">
        <w:rPr>
          <w:rFonts w:ascii="Calibri Light" w:hAnsi="Calibri Light" w:cs="Arial"/>
        </w:rPr>
        <w:tab/>
      </w:r>
      <w:r w:rsidR="00CF4473" w:rsidRPr="003408D8">
        <w:rPr>
          <w:rFonts w:ascii="Calibri Light" w:hAnsi="Calibri Light" w:cs="Arial"/>
        </w:rPr>
        <w:t>Complaints</w:t>
      </w:r>
      <w:r w:rsidR="00595669" w:rsidRPr="003408D8">
        <w:rPr>
          <w:rFonts w:ascii="Calibri Light" w:hAnsi="Calibri Light" w:cs="Arial"/>
        </w:rPr>
        <w:t xml:space="preserve"> handling and investigation functions</w:t>
      </w:r>
      <w:r w:rsidR="000E60D6" w:rsidRPr="003408D8">
        <w:rPr>
          <w:rFonts w:ascii="Calibri Light" w:hAnsi="Calibri Light" w:cs="Arial"/>
        </w:rPr>
        <w:t xml:space="preserve">, </w:t>
      </w:r>
      <w:r w:rsidR="004E239A" w:rsidRPr="003408D8">
        <w:rPr>
          <w:rFonts w:ascii="Calibri Light" w:hAnsi="Calibri Light" w:cs="Arial"/>
        </w:rPr>
        <w:t xml:space="preserve">and </w:t>
      </w:r>
      <w:r w:rsidR="000E60D6" w:rsidRPr="003408D8">
        <w:rPr>
          <w:rFonts w:ascii="Calibri Light" w:hAnsi="Calibri Light" w:cs="Arial"/>
        </w:rPr>
        <w:t>referral systems</w:t>
      </w:r>
      <w:r w:rsidR="00595669" w:rsidRPr="003408D8">
        <w:rPr>
          <w:rFonts w:ascii="Calibri Light" w:hAnsi="Calibri Light" w:cs="Arial"/>
        </w:rPr>
        <w:t xml:space="preserve"> strengthened</w:t>
      </w:r>
    </w:p>
    <w:p w14:paraId="3049128A" w14:textId="71558D91" w:rsidR="00714F7D" w:rsidRPr="003408D8" w:rsidRDefault="0059403E" w:rsidP="00960F5B">
      <w:pPr>
        <w:pStyle w:val="ListParagraph"/>
        <w:spacing w:before="120" w:after="120" w:line="240" w:lineRule="auto"/>
        <w:ind w:left="1440" w:hanging="720"/>
        <w:rPr>
          <w:rFonts w:ascii="Calibri Light" w:hAnsi="Calibri Light" w:cs="Arial"/>
        </w:rPr>
      </w:pPr>
      <w:r w:rsidRPr="003408D8">
        <w:rPr>
          <w:rFonts w:ascii="Calibri Light" w:hAnsi="Calibri Light" w:cs="Arial"/>
          <w:i/>
        </w:rPr>
        <w:lastRenderedPageBreak/>
        <w:t>1.3.2</w:t>
      </w:r>
      <w:r w:rsidR="00830C3F" w:rsidRPr="003408D8">
        <w:rPr>
          <w:rFonts w:ascii="Calibri Light" w:hAnsi="Calibri Light" w:cs="Arial"/>
          <w:i/>
        </w:rPr>
        <w:t>.</w:t>
      </w:r>
      <w:r w:rsidRPr="003408D8">
        <w:rPr>
          <w:rFonts w:ascii="Calibri Light" w:hAnsi="Calibri Light" w:cs="Arial"/>
        </w:rPr>
        <w:tab/>
      </w:r>
      <w:r w:rsidR="003F0E9A" w:rsidRPr="003408D8">
        <w:rPr>
          <w:rFonts w:ascii="Calibri Light" w:hAnsi="Calibri Light" w:cs="Arial"/>
        </w:rPr>
        <w:t xml:space="preserve">Technical assistance needs met for internal </w:t>
      </w:r>
      <w:r w:rsidR="00D7455F" w:rsidRPr="003408D8">
        <w:rPr>
          <w:rFonts w:ascii="Calibri Light" w:hAnsi="Calibri Light" w:cs="Arial"/>
        </w:rPr>
        <w:t xml:space="preserve">strategic planning and organizational </w:t>
      </w:r>
      <w:r w:rsidR="002B42E6" w:rsidRPr="003408D8">
        <w:rPr>
          <w:rFonts w:ascii="Calibri Light" w:hAnsi="Calibri Light" w:cs="Arial"/>
        </w:rPr>
        <w:t>functions (</w:t>
      </w:r>
      <w:r w:rsidR="003854B2" w:rsidRPr="003408D8">
        <w:rPr>
          <w:rFonts w:ascii="Calibri Light" w:hAnsi="Calibri Light" w:cs="Arial"/>
        </w:rPr>
        <w:t>including assessments required to formulate strategies and plans; strategy development; and formulation and implementation of action plans)</w:t>
      </w:r>
    </w:p>
    <w:p w14:paraId="5B33DB83" w14:textId="00D46BEA" w:rsidR="00714F7D" w:rsidRPr="003408D8" w:rsidRDefault="00714F7D" w:rsidP="00960F5B">
      <w:pPr>
        <w:pStyle w:val="ListParagraph"/>
        <w:spacing w:before="120" w:after="120" w:line="240" w:lineRule="auto"/>
        <w:ind w:left="1440" w:hanging="720"/>
        <w:rPr>
          <w:rFonts w:ascii="Calibri Light" w:hAnsi="Calibri Light" w:cs="Arial"/>
        </w:rPr>
      </w:pPr>
      <w:r w:rsidRPr="003408D8">
        <w:rPr>
          <w:rFonts w:ascii="Calibri Light" w:hAnsi="Calibri Light" w:cs="Arial"/>
          <w:i/>
        </w:rPr>
        <w:t>1.3.</w:t>
      </w:r>
      <w:r w:rsidR="00C10373" w:rsidRPr="003408D8">
        <w:rPr>
          <w:rFonts w:ascii="Calibri Light" w:hAnsi="Calibri Light" w:cs="Arial"/>
          <w:i/>
        </w:rPr>
        <w:t>3</w:t>
      </w:r>
      <w:r w:rsidR="00830C3F" w:rsidRPr="003408D8">
        <w:rPr>
          <w:rFonts w:ascii="Calibri Light" w:hAnsi="Calibri Light" w:cs="Arial"/>
          <w:i/>
        </w:rPr>
        <w:t>.</w:t>
      </w:r>
      <w:r w:rsidRPr="003408D8">
        <w:rPr>
          <w:rFonts w:ascii="Calibri Light" w:hAnsi="Calibri Light" w:cs="Arial"/>
        </w:rPr>
        <w:tab/>
      </w:r>
      <w:r w:rsidR="003F0E9A" w:rsidRPr="003408D8">
        <w:rPr>
          <w:rFonts w:ascii="Calibri Light" w:hAnsi="Calibri Light" w:cs="Arial"/>
        </w:rPr>
        <w:t xml:space="preserve">Research and advocacy </w:t>
      </w:r>
      <w:r w:rsidR="00FC2751" w:rsidRPr="003408D8">
        <w:rPr>
          <w:rFonts w:ascii="Calibri Light" w:hAnsi="Calibri Light" w:cs="Arial"/>
        </w:rPr>
        <w:t xml:space="preserve">functions strengthened in relation to </w:t>
      </w:r>
      <w:r w:rsidR="003F0E9A" w:rsidRPr="003408D8">
        <w:rPr>
          <w:rFonts w:ascii="Calibri Light" w:hAnsi="Calibri Light" w:cs="Arial"/>
        </w:rPr>
        <w:t>identified thematic areas/excluded and vulnerable groups</w:t>
      </w:r>
    </w:p>
    <w:p w14:paraId="35E38FA1" w14:textId="703C941F" w:rsidR="00FC2751" w:rsidRPr="003408D8" w:rsidRDefault="00FC2751" w:rsidP="00960F5B">
      <w:pPr>
        <w:pStyle w:val="ListParagraph"/>
        <w:spacing w:before="120" w:after="120" w:line="240" w:lineRule="auto"/>
        <w:rPr>
          <w:rFonts w:ascii="Calibri Light" w:hAnsi="Calibri Light" w:cs="Arial"/>
          <w:i/>
        </w:rPr>
      </w:pPr>
      <w:r w:rsidRPr="003408D8">
        <w:rPr>
          <w:rFonts w:ascii="Calibri Light" w:hAnsi="Calibri Light" w:cs="Arial"/>
          <w:i/>
        </w:rPr>
        <w:t>1.3.</w:t>
      </w:r>
      <w:r w:rsidR="00C10373" w:rsidRPr="003408D8">
        <w:rPr>
          <w:rFonts w:ascii="Calibri Light" w:hAnsi="Calibri Light" w:cs="Arial"/>
          <w:i/>
        </w:rPr>
        <w:t>4</w:t>
      </w:r>
      <w:r w:rsidR="00830C3F" w:rsidRPr="003408D8">
        <w:rPr>
          <w:rFonts w:ascii="Calibri Light" w:hAnsi="Calibri Light" w:cs="Arial"/>
          <w:i/>
        </w:rPr>
        <w:t>.</w:t>
      </w:r>
      <w:r w:rsidRPr="003408D8">
        <w:rPr>
          <w:rFonts w:ascii="Calibri Light" w:hAnsi="Calibri Light" w:cs="Arial"/>
          <w:i/>
        </w:rPr>
        <w:tab/>
      </w:r>
      <w:r w:rsidRPr="003408D8">
        <w:rPr>
          <w:rFonts w:ascii="Calibri Light" w:hAnsi="Calibri Light" w:cs="Arial"/>
        </w:rPr>
        <w:t>Human rights promotion functions strengthened</w:t>
      </w:r>
    </w:p>
    <w:p w14:paraId="3E4BC0D5" w14:textId="3704D65E" w:rsidR="00FC2751" w:rsidRPr="003408D8" w:rsidRDefault="00FC2751" w:rsidP="00960F5B">
      <w:pPr>
        <w:pStyle w:val="ListParagraph"/>
        <w:spacing w:before="120" w:after="120" w:line="240" w:lineRule="auto"/>
        <w:ind w:left="1440" w:hanging="720"/>
        <w:rPr>
          <w:rFonts w:ascii="Calibri Light" w:hAnsi="Calibri Light" w:cs="Arial"/>
        </w:rPr>
      </w:pPr>
      <w:r w:rsidRPr="003408D8">
        <w:rPr>
          <w:rFonts w:ascii="Calibri Light" w:hAnsi="Calibri Light" w:cs="Arial"/>
          <w:i/>
        </w:rPr>
        <w:t>1.3.</w:t>
      </w:r>
      <w:r w:rsidR="00287F9E" w:rsidRPr="003408D8">
        <w:rPr>
          <w:rFonts w:ascii="Calibri Light" w:hAnsi="Calibri Light" w:cs="Arial"/>
          <w:i/>
        </w:rPr>
        <w:t>5</w:t>
      </w:r>
      <w:r w:rsidR="00830C3F" w:rsidRPr="003408D8">
        <w:rPr>
          <w:rFonts w:ascii="Calibri Light" w:hAnsi="Calibri Light" w:cs="Arial"/>
          <w:i/>
        </w:rPr>
        <w:t>.</w:t>
      </w:r>
      <w:r w:rsidRPr="003408D8">
        <w:rPr>
          <w:rFonts w:ascii="Calibri Light" w:hAnsi="Calibri Light" w:cs="Arial"/>
          <w:i/>
        </w:rPr>
        <w:tab/>
      </w:r>
      <w:r w:rsidR="004D3BA8" w:rsidRPr="003408D8">
        <w:rPr>
          <w:rFonts w:ascii="Calibri Light" w:hAnsi="Calibri Light" w:cs="Arial"/>
        </w:rPr>
        <w:t>F</w:t>
      </w:r>
      <w:r w:rsidRPr="003408D8">
        <w:rPr>
          <w:rFonts w:ascii="Calibri Light" w:hAnsi="Calibri Light" w:cs="Arial"/>
        </w:rPr>
        <w:t>unction</w:t>
      </w:r>
      <w:r w:rsidR="004D3BA8" w:rsidRPr="003408D8">
        <w:rPr>
          <w:rFonts w:ascii="Calibri Light" w:hAnsi="Calibri Light" w:cs="Arial"/>
        </w:rPr>
        <w:t>s</w:t>
      </w:r>
      <w:r w:rsidRPr="003408D8">
        <w:rPr>
          <w:rFonts w:ascii="Calibri Light" w:hAnsi="Calibri Light" w:cs="Arial"/>
        </w:rPr>
        <w:t xml:space="preserve"> of </w:t>
      </w:r>
      <w:r w:rsidR="004D3BA8" w:rsidRPr="003408D8">
        <w:rPr>
          <w:rFonts w:ascii="Calibri Light" w:hAnsi="Calibri Light" w:cs="Arial"/>
        </w:rPr>
        <w:t xml:space="preserve">HRC strengthened </w:t>
      </w:r>
      <w:r w:rsidRPr="003408D8">
        <w:rPr>
          <w:rFonts w:ascii="Calibri Light" w:hAnsi="Calibri Light" w:cs="Arial"/>
        </w:rPr>
        <w:t>for review and follow-up of U</w:t>
      </w:r>
      <w:r w:rsidR="00D2197A" w:rsidRPr="003408D8">
        <w:rPr>
          <w:rFonts w:ascii="Calibri Light" w:hAnsi="Calibri Light" w:cs="Arial"/>
        </w:rPr>
        <w:t xml:space="preserve">niversal </w:t>
      </w:r>
      <w:r w:rsidRPr="003408D8">
        <w:rPr>
          <w:rFonts w:ascii="Calibri Light" w:hAnsi="Calibri Light" w:cs="Arial"/>
        </w:rPr>
        <w:t>P</w:t>
      </w:r>
      <w:r w:rsidR="00D2197A" w:rsidRPr="003408D8">
        <w:rPr>
          <w:rFonts w:ascii="Calibri Light" w:hAnsi="Calibri Light" w:cs="Arial"/>
        </w:rPr>
        <w:t xml:space="preserve">eriodic </w:t>
      </w:r>
      <w:r w:rsidRPr="003408D8">
        <w:rPr>
          <w:rFonts w:ascii="Calibri Light" w:hAnsi="Calibri Light" w:cs="Arial"/>
        </w:rPr>
        <w:t>R</w:t>
      </w:r>
      <w:r w:rsidR="00D2197A" w:rsidRPr="003408D8">
        <w:rPr>
          <w:rFonts w:ascii="Calibri Light" w:hAnsi="Calibri Light" w:cs="Arial"/>
        </w:rPr>
        <w:t>eview</w:t>
      </w:r>
      <w:r w:rsidRPr="003408D8">
        <w:rPr>
          <w:rFonts w:ascii="Calibri Light" w:hAnsi="Calibri Light" w:cs="Arial"/>
        </w:rPr>
        <w:t xml:space="preserve"> and treaty body recommendations</w:t>
      </w:r>
      <w:r w:rsidR="00D2197A" w:rsidRPr="003408D8">
        <w:rPr>
          <w:rFonts w:ascii="Calibri Light" w:hAnsi="Calibri Light" w:cs="Arial"/>
        </w:rPr>
        <w:t>,</w:t>
      </w:r>
      <w:r w:rsidRPr="003408D8">
        <w:rPr>
          <w:rFonts w:ascii="Calibri Light" w:hAnsi="Calibri Light" w:cs="Arial"/>
        </w:rPr>
        <w:t xml:space="preserve"> including linkages to SDG monitoring and implementation systems</w:t>
      </w:r>
    </w:p>
    <w:p w14:paraId="4FA0B674" w14:textId="638465F7" w:rsidR="00960F5B" w:rsidRPr="003408D8" w:rsidRDefault="00960F5B" w:rsidP="00960F5B">
      <w:pPr>
        <w:pStyle w:val="ListParagraph"/>
        <w:spacing w:before="120" w:after="120" w:line="240" w:lineRule="auto"/>
        <w:ind w:left="1440" w:hanging="720"/>
        <w:rPr>
          <w:rFonts w:ascii="Calibri Light" w:hAnsi="Calibri Light" w:cs="Arial"/>
          <w:i/>
        </w:rPr>
      </w:pPr>
    </w:p>
    <w:p w14:paraId="6948AF29" w14:textId="2474B075" w:rsidR="00960F5B" w:rsidRPr="003408D8" w:rsidRDefault="00960F5B" w:rsidP="00960F5B">
      <w:pPr>
        <w:pStyle w:val="ListParagraph"/>
        <w:spacing w:before="120" w:after="120" w:line="240" w:lineRule="auto"/>
        <w:ind w:left="1440" w:hanging="720"/>
        <w:rPr>
          <w:rFonts w:ascii="Calibri Light" w:hAnsi="Calibri Light" w:cs="Arial"/>
          <w:i/>
        </w:rPr>
      </w:pPr>
    </w:p>
    <w:p w14:paraId="0F2DEB41" w14:textId="73ED7472" w:rsidR="00032FB6" w:rsidRPr="003408D8" w:rsidRDefault="00A03FD9" w:rsidP="00960F5B">
      <w:pPr>
        <w:spacing w:after="160" w:line="259" w:lineRule="auto"/>
        <w:rPr>
          <w:rFonts w:ascii="Calibri Light" w:hAnsi="Calibri Light" w:cs="Arial"/>
        </w:rPr>
      </w:pPr>
      <w:r w:rsidRPr="003408D8">
        <w:rPr>
          <w:rFonts w:ascii="Calibri Light" w:hAnsi="Calibri Light" w:cs="Arial"/>
          <w:i/>
        </w:rPr>
        <w:t>1.4</w:t>
      </w:r>
      <w:r w:rsidR="00603A93" w:rsidRPr="003408D8">
        <w:rPr>
          <w:rFonts w:ascii="Calibri Light" w:hAnsi="Calibri Light" w:cs="Arial"/>
          <w:i/>
        </w:rPr>
        <w:t>.</w:t>
      </w:r>
      <w:r w:rsidRPr="003408D8">
        <w:rPr>
          <w:rFonts w:ascii="Calibri Light" w:hAnsi="Calibri Light" w:cs="Arial"/>
          <w:i/>
        </w:rPr>
        <w:t xml:space="preserve"> </w:t>
      </w:r>
      <w:r w:rsidR="00032FB6" w:rsidRPr="003408D8">
        <w:rPr>
          <w:rFonts w:ascii="Calibri Light" w:hAnsi="Calibri Light" w:cs="Arial"/>
        </w:rPr>
        <w:t>National Police Commission has improved capacities to discharge its core functions.</w:t>
      </w:r>
    </w:p>
    <w:p w14:paraId="096C00C1" w14:textId="55C6E324" w:rsidR="00ED4BB9" w:rsidRPr="003408D8" w:rsidRDefault="00ED4BB9" w:rsidP="00960F5B">
      <w:pPr>
        <w:pStyle w:val="ListParagraph"/>
        <w:spacing w:before="120" w:after="120" w:line="240" w:lineRule="auto"/>
        <w:ind w:left="1440" w:hanging="720"/>
        <w:rPr>
          <w:rFonts w:ascii="Calibri Light" w:hAnsi="Calibri Light"/>
        </w:rPr>
      </w:pPr>
      <w:r w:rsidRPr="003408D8">
        <w:rPr>
          <w:rFonts w:ascii="Calibri Light" w:hAnsi="Calibri Light"/>
          <w:i/>
        </w:rPr>
        <w:t>1.4.1</w:t>
      </w:r>
      <w:r w:rsidR="00830C3F" w:rsidRPr="003408D8">
        <w:rPr>
          <w:rFonts w:ascii="Calibri Light" w:hAnsi="Calibri Light"/>
          <w:i/>
        </w:rPr>
        <w:t>.</w:t>
      </w:r>
      <w:r w:rsidRPr="003408D8">
        <w:rPr>
          <w:rFonts w:ascii="Calibri Light" w:hAnsi="Calibri Light"/>
        </w:rPr>
        <w:tab/>
      </w:r>
      <w:r w:rsidR="00032FB6" w:rsidRPr="003408D8">
        <w:rPr>
          <w:rFonts w:ascii="Calibri Light" w:hAnsi="Calibri Light" w:cs="Arial"/>
        </w:rPr>
        <w:t>Complaints investigation skills improved.</w:t>
      </w:r>
    </w:p>
    <w:p w14:paraId="0F658ECF" w14:textId="30BEC9C8" w:rsidR="00ED4BB9" w:rsidRPr="003408D8" w:rsidRDefault="00ED4BB9" w:rsidP="00960F5B">
      <w:pPr>
        <w:pStyle w:val="ListParagraph"/>
        <w:spacing w:before="120" w:after="120" w:line="240" w:lineRule="auto"/>
        <w:ind w:left="1440" w:hanging="720"/>
        <w:rPr>
          <w:rFonts w:ascii="Calibri Light" w:hAnsi="Calibri Light"/>
        </w:rPr>
      </w:pPr>
      <w:r w:rsidRPr="003408D8">
        <w:rPr>
          <w:rFonts w:ascii="Calibri Light" w:hAnsi="Calibri Light"/>
          <w:i/>
        </w:rPr>
        <w:t>1.4.2</w:t>
      </w:r>
      <w:r w:rsidR="00830C3F" w:rsidRPr="003408D8">
        <w:rPr>
          <w:rFonts w:ascii="Calibri Light" w:hAnsi="Calibri Light"/>
          <w:i/>
        </w:rPr>
        <w:t>.</w:t>
      </w:r>
      <w:r w:rsidRPr="003408D8">
        <w:rPr>
          <w:rFonts w:ascii="Calibri Light" w:hAnsi="Calibri Light"/>
        </w:rPr>
        <w:tab/>
      </w:r>
      <w:r w:rsidR="00032FB6" w:rsidRPr="003408D8">
        <w:rPr>
          <w:rFonts w:ascii="Calibri Light" w:hAnsi="Calibri Light" w:cs="Arial"/>
        </w:rPr>
        <w:t xml:space="preserve">Technical assistance needs met for </w:t>
      </w:r>
      <w:r w:rsidR="00032FB6" w:rsidRPr="003408D8">
        <w:rPr>
          <w:rFonts w:ascii="Calibri Light" w:hAnsi="Calibri Light"/>
        </w:rPr>
        <w:t xml:space="preserve">people-centric </w:t>
      </w:r>
      <w:r w:rsidR="00032FB6" w:rsidRPr="003408D8">
        <w:rPr>
          <w:rFonts w:ascii="Calibri Light" w:hAnsi="Calibri Light" w:cs="Arial"/>
        </w:rPr>
        <w:t xml:space="preserve">internal </w:t>
      </w:r>
      <w:r w:rsidR="002674E9" w:rsidRPr="003408D8">
        <w:rPr>
          <w:rFonts w:ascii="Calibri Light" w:hAnsi="Calibri Light" w:cs="Arial"/>
        </w:rPr>
        <w:t xml:space="preserve">strategic planning and organizational functions </w:t>
      </w:r>
      <w:r w:rsidR="00032FB6" w:rsidRPr="003408D8">
        <w:rPr>
          <w:rFonts w:ascii="Calibri Light" w:hAnsi="Calibri Light" w:cs="Arial"/>
        </w:rPr>
        <w:t xml:space="preserve">(including assessments, strategy development, and </w:t>
      </w:r>
      <w:r w:rsidR="002674E9" w:rsidRPr="003408D8">
        <w:rPr>
          <w:rFonts w:ascii="Calibri Light" w:hAnsi="Calibri Light" w:cs="Arial"/>
        </w:rPr>
        <w:t xml:space="preserve">formulation and implementation of </w:t>
      </w:r>
      <w:r w:rsidR="00032FB6" w:rsidRPr="003408D8">
        <w:rPr>
          <w:rFonts w:ascii="Calibri Light" w:hAnsi="Calibri Light" w:cs="Arial"/>
        </w:rPr>
        <w:t>action plans).</w:t>
      </w:r>
    </w:p>
    <w:p w14:paraId="7A7DADEC" w14:textId="026ED4EB" w:rsidR="00ED4BB9" w:rsidRPr="003408D8" w:rsidRDefault="00ED4BB9" w:rsidP="00960F5B">
      <w:pPr>
        <w:pStyle w:val="ListParagraph"/>
        <w:spacing w:before="120" w:after="120" w:line="240" w:lineRule="auto"/>
        <w:ind w:left="1440" w:hanging="720"/>
        <w:rPr>
          <w:rFonts w:ascii="Calibri Light" w:hAnsi="Calibri Light"/>
        </w:rPr>
      </w:pPr>
      <w:r w:rsidRPr="003408D8">
        <w:rPr>
          <w:rFonts w:ascii="Calibri Light" w:hAnsi="Calibri Light"/>
          <w:i/>
        </w:rPr>
        <w:t>1.4.3</w:t>
      </w:r>
      <w:r w:rsidR="00830C3F" w:rsidRPr="003408D8">
        <w:rPr>
          <w:rFonts w:ascii="Calibri Light" w:hAnsi="Calibri Light"/>
          <w:i/>
        </w:rPr>
        <w:t>.</w:t>
      </w:r>
      <w:r w:rsidRPr="003408D8">
        <w:rPr>
          <w:rFonts w:ascii="Calibri Light" w:hAnsi="Calibri Light"/>
        </w:rPr>
        <w:tab/>
      </w:r>
      <w:r w:rsidR="00032FB6" w:rsidRPr="003408D8">
        <w:rPr>
          <w:rFonts w:ascii="Calibri Light" w:hAnsi="Calibri Light" w:cs="Arial"/>
        </w:rPr>
        <w:t xml:space="preserve">Technical assistance needs met for people centered </w:t>
      </w:r>
      <w:r w:rsidR="00032FB6" w:rsidRPr="003408D8">
        <w:rPr>
          <w:rFonts w:ascii="Calibri Light" w:hAnsi="Calibri Light"/>
        </w:rPr>
        <w:t>evidence-based</w:t>
      </w:r>
      <w:r w:rsidR="00032FB6" w:rsidRPr="003408D8">
        <w:rPr>
          <w:rFonts w:ascii="Calibri Light" w:hAnsi="Calibri Light" w:cs="Arial"/>
        </w:rPr>
        <w:t xml:space="preserve"> formulation of </w:t>
      </w:r>
      <w:r w:rsidR="00032FB6" w:rsidRPr="003408D8">
        <w:rPr>
          <w:rFonts w:ascii="Calibri Light" w:hAnsi="Calibri Light"/>
        </w:rPr>
        <w:t>recommendations for police reforms.</w:t>
      </w:r>
    </w:p>
    <w:p w14:paraId="183F07E9" w14:textId="77777777" w:rsidR="009A6F90" w:rsidRPr="003408D8" w:rsidRDefault="009A6F90" w:rsidP="00960F5B">
      <w:pPr>
        <w:pStyle w:val="ListParagraph"/>
        <w:spacing w:before="120" w:after="120" w:line="240" w:lineRule="auto"/>
        <w:ind w:left="0"/>
        <w:rPr>
          <w:rFonts w:ascii="Calibri Light" w:hAnsi="Calibri Light"/>
        </w:rPr>
      </w:pPr>
    </w:p>
    <w:p w14:paraId="76CF4FFE" w14:textId="779925D5" w:rsidR="00A03FD9" w:rsidRPr="003408D8" w:rsidRDefault="00A03FD9" w:rsidP="00960F5B">
      <w:pPr>
        <w:pStyle w:val="ListParagraph"/>
        <w:spacing w:before="120" w:after="120" w:line="240" w:lineRule="auto"/>
        <w:ind w:left="0"/>
        <w:rPr>
          <w:rFonts w:ascii="Calibri Light" w:hAnsi="Calibri Light" w:cs="Arial"/>
        </w:rPr>
      </w:pPr>
      <w:r w:rsidRPr="003408D8">
        <w:rPr>
          <w:rFonts w:ascii="Calibri Light" w:hAnsi="Calibri Light"/>
          <w:i/>
        </w:rPr>
        <w:t>1.5</w:t>
      </w:r>
      <w:r w:rsidR="00603A93" w:rsidRPr="003408D8">
        <w:rPr>
          <w:rFonts w:ascii="Calibri Light" w:hAnsi="Calibri Light"/>
          <w:i/>
        </w:rPr>
        <w:t>.</w:t>
      </w:r>
      <w:r w:rsidRPr="003408D8">
        <w:rPr>
          <w:rFonts w:ascii="Calibri Light" w:hAnsi="Calibri Light"/>
        </w:rPr>
        <w:t xml:space="preserve"> </w:t>
      </w:r>
      <w:r w:rsidR="00E67158" w:rsidRPr="003408D8">
        <w:rPr>
          <w:rFonts w:ascii="Calibri Light" w:hAnsi="Calibri Light" w:cs="Arial"/>
        </w:rPr>
        <w:t>Right to Information Commission (RTIC) has improved capacities to discharge its core functions.</w:t>
      </w:r>
    </w:p>
    <w:p w14:paraId="0330A33A" w14:textId="2D3F2D93" w:rsidR="00AA3081" w:rsidRPr="003408D8" w:rsidRDefault="00AA3081" w:rsidP="00960F5B">
      <w:pPr>
        <w:pStyle w:val="ListParagraph"/>
        <w:spacing w:before="120" w:after="120" w:line="240" w:lineRule="auto"/>
        <w:ind w:left="0"/>
        <w:rPr>
          <w:rFonts w:ascii="Calibri Light" w:hAnsi="Calibri Light" w:cs="Arial"/>
        </w:rPr>
      </w:pPr>
    </w:p>
    <w:p w14:paraId="0204FE92" w14:textId="70EAE03C" w:rsidR="00D3046D" w:rsidRPr="003408D8" w:rsidRDefault="00D3046D" w:rsidP="00960F5B">
      <w:pPr>
        <w:pStyle w:val="ListParagraph"/>
        <w:spacing w:before="120" w:after="120" w:line="240" w:lineRule="auto"/>
        <w:ind w:left="1440" w:hanging="720"/>
        <w:rPr>
          <w:rFonts w:ascii="Calibri Light" w:hAnsi="Calibri Light" w:cs="Arial"/>
        </w:rPr>
      </w:pPr>
      <w:r w:rsidRPr="003408D8">
        <w:rPr>
          <w:rFonts w:ascii="Calibri Light" w:hAnsi="Calibri Light" w:cs="Arial"/>
          <w:i/>
        </w:rPr>
        <w:t>1.5.1</w:t>
      </w:r>
      <w:r w:rsidR="00830C3F" w:rsidRPr="003408D8">
        <w:rPr>
          <w:rFonts w:ascii="Calibri Light" w:hAnsi="Calibri Light" w:cs="Arial"/>
          <w:i/>
        </w:rPr>
        <w:t>.</w:t>
      </w:r>
      <w:r w:rsidRPr="003408D8">
        <w:rPr>
          <w:rFonts w:ascii="Calibri Light" w:hAnsi="Calibri Light" w:cs="Arial"/>
        </w:rPr>
        <w:tab/>
      </w:r>
      <w:r w:rsidR="00E67158" w:rsidRPr="003408D8">
        <w:rPr>
          <w:rFonts w:ascii="Calibri Light" w:hAnsi="Calibri Light" w:cs="Arial"/>
        </w:rPr>
        <w:t>Mechanism established and/or improved to address RTI appeals to the Commission.</w:t>
      </w:r>
    </w:p>
    <w:p w14:paraId="14A6DDF7" w14:textId="0A025D7F" w:rsidR="00D3046D" w:rsidRPr="003408D8" w:rsidRDefault="00D3046D" w:rsidP="00960F5B">
      <w:pPr>
        <w:pStyle w:val="ListParagraph"/>
        <w:spacing w:before="120" w:after="120" w:line="240" w:lineRule="auto"/>
        <w:ind w:left="1440" w:hanging="720"/>
        <w:rPr>
          <w:rFonts w:ascii="Calibri Light" w:hAnsi="Calibri Light" w:cs="Arial"/>
        </w:rPr>
      </w:pPr>
      <w:r w:rsidRPr="003408D8">
        <w:rPr>
          <w:rFonts w:ascii="Calibri Light" w:hAnsi="Calibri Light" w:cs="Arial"/>
          <w:i/>
        </w:rPr>
        <w:t>1.5.2</w:t>
      </w:r>
      <w:r w:rsidR="00830C3F" w:rsidRPr="003408D8">
        <w:rPr>
          <w:rFonts w:ascii="Calibri Light" w:hAnsi="Calibri Light" w:cs="Arial"/>
          <w:i/>
        </w:rPr>
        <w:t>.</w:t>
      </w:r>
      <w:r w:rsidRPr="003408D8">
        <w:rPr>
          <w:rFonts w:ascii="Calibri Light" w:hAnsi="Calibri Light" w:cs="Arial"/>
        </w:rPr>
        <w:tab/>
      </w:r>
      <w:r w:rsidR="00E67158" w:rsidRPr="003408D8">
        <w:rPr>
          <w:rFonts w:ascii="Calibri Light" w:hAnsi="Calibri Light" w:cs="Arial"/>
        </w:rPr>
        <w:t>Technical assistance needs met to produce guiding documents (including SOPs, methodology and curricula) and train government officials</w:t>
      </w:r>
      <w:r w:rsidR="003C25E4" w:rsidRPr="003408D8">
        <w:rPr>
          <w:rFonts w:ascii="Calibri Light" w:hAnsi="Calibri Light" w:cs="Arial"/>
        </w:rPr>
        <w:t xml:space="preserve"> and media</w:t>
      </w:r>
      <w:r w:rsidR="00E67158" w:rsidRPr="003408D8">
        <w:rPr>
          <w:rFonts w:ascii="Calibri Light" w:hAnsi="Calibri Light" w:cs="Arial"/>
        </w:rPr>
        <w:t xml:space="preserve"> for effective implementation of</w:t>
      </w:r>
      <w:r w:rsidR="00603A93" w:rsidRPr="003408D8">
        <w:rPr>
          <w:rFonts w:ascii="Calibri Light" w:hAnsi="Calibri Light" w:cs="Arial"/>
        </w:rPr>
        <w:t xml:space="preserve"> </w:t>
      </w:r>
      <w:r w:rsidR="00E67158" w:rsidRPr="003408D8">
        <w:rPr>
          <w:rFonts w:ascii="Calibri Light" w:hAnsi="Calibri Light" w:cs="Arial"/>
        </w:rPr>
        <w:t>the RTI Act.</w:t>
      </w:r>
    </w:p>
    <w:p w14:paraId="609E05AD" w14:textId="2AD9F6B9" w:rsidR="00D3046D" w:rsidRPr="003408D8" w:rsidRDefault="00D3046D" w:rsidP="00960F5B">
      <w:pPr>
        <w:pStyle w:val="ListParagraph"/>
        <w:spacing w:before="120" w:after="120" w:line="240" w:lineRule="auto"/>
        <w:ind w:left="1440" w:hanging="720"/>
        <w:rPr>
          <w:rFonts w:ascii="Calibri Light" w:hAnsi="Calibri Light" w:cs="Arial"/>
        </w:rPr>
      </w:pPr>
      <w:r w:rsidRPr="003408D8">
        <w:rPr>
          <w:rFonts w:ascii="Calibri Light" w:hAnsi="Calibri Light" w:cs="Arial"/>
          <w:i/>
        </w:rPr>
        <w:t>1.5.3</w:t>
      </w:r>
      <w:r w:rsidR="00830C3F" w:rsidRPr="003408D8">
        <w:rPr>
          <w:rFonts w:ascii="Calibri Light" w:hAnsi="Calibri Light" w:cs="Arial"/>
          <w:i/>
        </w:rPr>
        <w:t>.</w:t>
      </w:r>
      <w:r w:rsidRPr="003408D8">
        <w:rPr>
          <w:rFonts w:ascii="Calibri Light" w:hAnsi="Calibri Light" w:cs="Arial"/>
        </w:rPr>
        <w:tab/>
      </w:r>
      <w:r w:rsidR="003064A4" w:rsidRPr="003408D8">
        <w:rPr>
          <w:rFonts w:ascii="Calibri Light" w:hAnsi="Calibri Light" w:cs="Arial"/>
        </w:rPr>
        <w:t>Data/information and recommendations derived from the 2018 RTI Survey of public authorities monitored and implemented.</w:t>
      </w:r>
    </w:p>
    <w:p w14:paraId="1DFE4C00" w14:textId="06DAE68F" w:rsidR="003618E6" w:rsidRPr="003408D8" w:rsidRDefault="00D3046D" w:rsidP="00960F5B">
      <w:pPr>
        <w:pStyle w:val="ListParagraph"/>
        <w:spacing w:before="120" w:after="120" w:line="240" w:lineRule="auto"/>
        <w:ind w:left="1440" w:hanging="720"/>
        <w:rPr>
          <w:rFonts w:ascii="Calibri Light" w:hAnsi="Calibri Light"/>
        </w:rPr>
      </w:pPr>
      <w:r w:rsidRPr="003408D8">
        <w:rPr>
          <w:rFonts w:ascii="Calibri Light" w:hAnsi="Calibri Light" w:cs="Arial"/>
          <w:i/>
        </w:rPr>
        <w:t>1.5.4</w:t>
      </w:r>
      <w:r w:rsidR="00830C3F" w:rsidRPr="003408D8">
        <w:rPr>
          <w:rFonts w:ascii="Calibri Light" w:hAnsi="Calibri Light" w:cs="Arial"/>
          <w:i/>
        </w:rPr>
        <w:t>.</w:t>
      </w:r>
      <w:r w:rsidRPr="003408D8">
        <w:rPr>
          <w:rFonts w:ascii="Calibri Light" w:hAnsi="Calibri Light" w:cs="Arial"/>
        </w:rPr>
        <w:tab/>
      </w:r>
      <w:r w:rsidR="003618E6" w:rsidRPr="003408D8">
        <w:rPr>
          <w:rFonts w:ascii="Calibri Light" w:hAnsi="Calibri Light"/>
        </w:rPr>
        <w:t>Sector</w:t>
      </w:r>
      <w:r w:rsidR="003618E6" w:rsidRPr="003408D8">
        <w:rPr>
          <w:rFonts w:ascii="Calibri Light" w:hAnsi="Calibri Light"/>
          <w:i/>
        </w:rPr>
        <w:t>-</w:t>
      </w:r>
      <w:r w:rsidR="003618E6" w:rsidRPr="003408D8">
        <w:rPr>
          <w:rFonts w:ascii="Calibri Light" w:hAnsi="Calibri Light"/>
        </w:rPr>
        <w:t xml:space="preserve">based pilot projects implemented on proactive disclosure requirements, with a view to scale-up, </w:t>
      </w:r>
      <w:r w:rsidR="0032776F" w:rsidRPr="003408D8">
        <w:rPr>
          <w:rFonts w:ascii="Calibri Light" w:hAnsi="Calibri Light"/>
        </w:rPr>
        <w:t xml:space="preserve">particularly </w:t>
      </w:r>
      <w:r w:rsidR="003618E6" w:rsidRPr="003408D8">
        <w:rPr>
          <w:rFonts w:ascii="Calibri Light" w:hAnsi="Calibri Light"/>
        </w:rPr>
        <w:t xml:space="preserve">in </w:t>
      </w:r>
      <w:r w:rsidR="0032776F" w:rsidRPr="003408D8">
        <w:rPr>
          <w:rFonts w:ascii="Calibri Light" w:hAnsi="Calibri Light"/>
        </w:rPr>
        <w:t xml:space="preserve">socio-economically </w:t>
      </w:r>
      <w:r w:rsidR="003618E6" w:rsidRPr="003408D8">
        <w:rPr>
          <w:rFonts w:ascii="Calibri Light" w:hAnsi="Calibri Light"/>
        </w:rPr>
        <w:t>lagging regions.</w:t>
      </w:r>
    </w:p>
    <w:p w14:paraId="08FF0E1B" w14:textId="27CA6C36" w:rsidR="003618E6" w:rsidRPr="003408D8" w:rsidRDefault="00D3046D" w:rsidP="00960F5B">
      <w:pPr>
        <w:pStyle w:val="ListParagraph"/>
        <w:spacing w:before="120" w:after="120" w:line="240" w:lineRule="auto"/>
        <w:ind w:left="1440" w:hanging="720"/>
        <w:rPr>
          <w:rFonts w:ascii="Calibri Light" w:hAnsi="Calibri Light" w:cs="Arial"/>
        </w:rPr>
      </w:pPr>
      <w:r w:rsidRPr="003408D8">
        <w:rPr>
          <w:rFonts w:ascii="Calibri Light" w:hAnsi="Calibri Light" w:cs="Arial"/>
          <w:i/>
        </w:rPr>
        <w:t>1.5.5</w:t>
      </w:r>
      <w:r w:rsidR="00830C3F" w:rsidRPr="003408D8">
        <w:rPr>
          <w:rFonts w:ascii="Calibri Light" w:hAnsi="Calibri Light" w:cs="Arial"/>
          <w:i/>
        </w:rPr>
        <w:t>.</w:t>
      </w:r>
      <w:r w:rsidRPr="003408D8">
        <w:rPr>
          <w:rFonts w:ascii="Calibri Light" w:hAnsi="Calibri Light" w:cs="Arial"/>
          <w:i/>
        </w:rPr>
        <w:tab/>
      </w:r>
      <w:r w:rsidR="003618E6" w:rsidRPr="003408D8">
        <w:rPr>
          <w:rFonts w:ascii="Calibri Light" w:hAnsi="Calibri Light" w:cs="Arial"/>
        </w:rPr>
        <w:t>Technical assistance needs met</w:t>
      </w:r>
      <w:r w:rsidR="003618E6" w:rsidRPr="003408D8">
        <w:rPr>
          <w:rFonts w:ascii="Calibri Light" w:eastAsia="Times New Roman" w:hAnsi="Calibri Light" w:cs="Times New Roman"/>
        </w:rPr>
        <w:t xml:space="preserve"> for formulation of </w:t>
      </w:r>
      <w:r w:rsidR="00E4334A" w:rsidRPr="003408D8">
        <w:rPr>
          <w:rFonts w:ascii="Calibri Light" w:eastAsia="Times New Roman" w:hAnsi="Calibri Light" w:cs="Times New Roman"/>
        </w:rPr>
        <w:t xml:space="preserve">RTI </w:t>
      </w:r>
      <w:r w:rsidR="003618E6" w:rsidRPr="003408D8">
        <w:rPr>
          <w:rFonts w:ascii="Calibri Light" w:eastAsia="Times New Roman" w:hAnsi="Calibri Light" w:cs="Times New Roman"/>
        </w:rPr>
        <w:t xml:space="preserve">recommendations for </w:t>
      </w:r>
      <w:r w:rsidR="00837810" w:rsidRPr="003408D8">
        <w:rPr>
          <w:rFonts w:ascii="Calibri Light" w:eastAsia="Times New Roman" w:hAnsi="Calibri Light" w:cs="Times New Roman"/>
        </w:rPr>
        <w:t xml:space="preserve">broader transparency </w:t>
      </w:r>
      <w:r w:rsidR="003618E6" w:rsidRPr="003408D8">
        <w:rPr>
          <w:rFonts w:ascii="Calibri Light" w:eastAsia="Times New Roman" w:hAnsi="Calibri Light" w:cs="Times New Roman"/>
        </w:rPr>
        <w:t>reform</w:t>
      </w:r>
      <w:r w:rsidR="00837810" w:rsidRPr="003408D8">
        <w:rPr>
          <w:rFonts w:ascii="Calibri Light" w:eastAsia="Times New Roman" w:hAnsi="Calibri Light" w:cs="Times New Roman"/>
        </w:rPr>
        <w:t>s</w:t>
      </w:r>
      <w:r w:rsidR="003618E6" w:rsidRPr="003408D8">
        <w:rPr>
          <w:rFonts w:ascii="Calibri Light" w:eastAsia="Times New Roman" w:hAnsi="Calibri Light" w:cs="Times New Roman"/>
        </w:rPr>
        <w:t xml:space="preserve"> and those </w:t>
      </w:r>
      <w:r w:rsidR="00837810" w:rsidRPr="003408D8">
        <w:rPr>
          <w:rFonts w:ascii="Calibri Light" w:eastAsia="Times New Roman" w:hAnsi="Calibri Light" w:cs="Times New Roman"/>
        </w:rPr>
        <w:t>targeting</w:t>
      </w:r>
      <w:r w:rsidR="003618E6" w:rsidRPr="003408D8">
        <w:rPr>
          <w:rFonts w:ascii="Calibri Light" w:eastAsia="Times New Roman" w:hAnsi="Calibri Light" w:cs="Times New Roman"/>
        </w:rPr>
        <w:t xml:space="preserve"> specific public authorities.</w:t>
      </w:r>
    </w:p>
    <w:p w14:paraId="294CB07D" w14:textId="6DDB169A" w:rsidR="00D3046D" w:rsidRPr="003408D8" w:rsidRDefault="00D3046D" w:rsidP="00D3046D">
      <w:pPr>
        <w:pStyle w:val="ListParagraph"/>
        <w:spacing w:before="120" w:after="120" w:line="240" w:lineRule="auto"/>
        <w:jc w:val="both"/>
        <w:rPr>
          <w:rFonts w:ascii="Calibri Light" w:hAnsi="Calibri Light" w:cs="Arial"/>
        </w:rPr>
      </w:pPr>
    </w:p>
    <w:p w14:paraId="3C5C3929" w14:textId="59CF2AC6" w:rsidR="003931C6" w:rsidRPr="003408D8" w:rsidRDefault="00796FCE" w:rsidP="00BC7B9B">
      <w:pPr>
        <w:spacing w:line="240" w:lineRule="auto"/>
        <w:ind w:left="720"/>
        <w:jc w:val="both"/>
        <w:rPr>
          <w:rFonts w:ascii="Calibri Light" w:hAnsi="Calibri Light"/>
          <w:b/>
        </w:rPr>
      </w:pPr>
      <w:r w:rsidRPr="003408D8">
        <w:rPr>
          <w:rFonts w:ascii="Calibri Light" w:hAnsi="Calibri Light"/>
          <w:b/>
        </w:rPr>
        <w:t xml:space="preserve">2. </w:t>
      </w:r>
      <w:r w:rsidR="00297C58" w:rsidRPr="003408D8">
        <w:rPr>
          <w:rFonts w:ascii="Calibri Light" w:hAnsi="Calibri Light"/>
          <w:b/>
        </w:rPr>
        <w:t>Rule of Law</w:t>
      </w:r>
      <w:r w:rsidR="00ED28D0" w:rsidRPr="003408D8">
        <w:rPr>
          <w:rFonts w:ascii="Calibri Light" w:hAnsi="Calibri Light"/>
          <w:b/>
        </w:rPr>
        <w:t xml:space="preserve"> and</w:t>
      </w:r>
      <w:r w:rsidR="00EB4E1C" w:rsidRPr="003408D8">
        <w:rPr>
          <w:rFonts w:ascii="Calibri Light" w:hAnsi="Calibri Light"/>
          <w:b/>
        </w:rPr>
        <w:t xml:space="preserve"> </w:t>
      </w:r>
      <w:r w:rsidR="00297C58" w:rsidRPr="003408D8">
        <w:rPr>
          <w:rFonts w:ascii="Calibri Light" w:hAnsi="Calibri Light"/>
          <w:b/>
        </w:rPr>
        <w:t>Access to Justice</w:t>
      </w:r>
      <w:r w:rsidR="00243C89" w:rsidRPr="003408D8">
        <w:rPr>
          <w:rFonts w:ascii="Calibri Light" w:hAnsi="Calibri Light"/>
          <w:b/>
        </w:rPr>
        <w:t xml:space="preserve"> </w:t>
      </w:r>
      <w:r w:rsidR="00297C58" w:rsidRPr="003408D8">
        <w:rPr>
          <w:rFonts w:ascii="Calibri Light" w:hAnsi="Calibri Light"/>
          <w:b/>
        </w:rPr>
        <w:t xml:space="preserve"> </w:t>
      </w:r>
    </w:p>
    <w:p w14:paraId="6A206537" w14:textId="09BE394F" w:rsidR="00623566" w:rsidRPr="003408D8" w:rsidRDefault="0099657B" w:rsidP="00623566">
      <w:pPr>
        <w:spacing w:line="240" w:lineRule="auto"/>
        <w:jc w:val="both"/>
        <w:rPr>
          <w:rFonts w:ascii="Calibri Light" w:hAnsi="Calibri Light"/>
        </w:rPr>
      </w:pPr>
      <w:r w:rsidRPr="003408D8">
        <w:rPr>
          <w:rFonts w:ascii="Calibri Light" w:hAnsi="Calibri Light"/>
        </w:rPr>
        <w:t>Th</w:t>
      </w:r>
      <w:r w:rsidR="00A16263" w:rsidRPr="003408D8">
        <w:rPr>
          <w:rFonts w:ascii="Calibri Light" w:hAnsi="Calibri Light"/>
        </w:rPr>
        <w:t>is service line of th</w:t>
      </w:r>
      <w:r w:rsidRPr="003408D8">
        <w:rPr>
          <w:rFonts w:ascii="Calibri Light" w:hAnsi="Calibri Light"/>
        </w:rPr>
        <w:t xml:space="preserve">e </w:t>
      </w:r>
      <w:r w:rsidR="00DC2D7C" w:rsidRPr="003408D8">
        <w:rPr>
          <w:rFonts w:ascii="Calibri Light" w:hAnsi="Calibri Light"/>
        </w:rPr>
        <w:t>portfolio</w:t>
      </w:r>
      <w:r w:rsidRPr="003408D8">
        <w:rPr>
          <w:rFonts w:ascii="Calibri Light" w:hAnsi="Calibri Light"/>
        </w:rPr>
        <w:t xml:space="preserve"> will contribute to </w:t>
      </w:r>
      <w:r w:rsidRPr="003408D8">
        <w:rPr>
          <w:rFonts w:ascii="Calibri Light" w:hAnsi="Calibri Light"/>
          <w:i/>
        </w:rPr>
        <w:t>improved</w:t>
      </w:r>
      <w:r w:rsidR="009C654E" w:rsidRPr="003408D8">
        <w:rPr>
          <w:rFonts w:ascii="Calibri Light" w:hAnsi="Calibri Light"/>
          <w:i/>
        </w:rPr>
        <w:t xml:space="preserve"> ability of justice sector institutions to deliver people-centered services, especially upholding the rights of excluded and vulnerable groups. </w:t>
      </w:r>
      <w:r w:rsidRPr="003408D8">
        <w:rPr>
          <w:rFonts w:ascii="Calibri Light" w:hAnsi="Calibri Light"/>
        </w:rPr>
        <w:t xml:space="preserve">The </w:t>
      </w:r>
      <w:r w:rsidR="00DC2D7C" w:rsidRPr="003408D8">
        <w:rPr>
          <w:rFonts w:ascii="Calibri Light" w:hAnsi="Calibri Light"/>
        </w:rPr>
        <w:t>portfolio</w:t>
      </w:r>
      <w:r w:rsidRPr="003408D8">
        <w:rPr>
          <w:rFonts w:ascii="Calibri Light" w:hAnsi="Calibri Light"/>
        </w:rPr>
        <w:t xml:space="preserve"> builds on UNDP’s long-standing work and partnerships with national justice </w:t>
      </w:r>
      <w:r w:rsidR="00E24C73" w:rsidRPr="003408D8">
        <w:rPr>
          <w:rFonts w:ascii="Calibri Light" w:hAnsi="Calibri Light"/>
        </w:rPr>
        <w:t xml:space="preserve">sector </w:t>
      </w:r>
      <w:r w:rsidRPr="003408D8">
        <w:rPr>
          <w:rFonts w:ascii="Calibri Light" w:hAnsi="Calibri Light"/>
        </w:rPr>
        <w:t>institutions and service-providers</w:t>
      </w:r>
      <w:r w:rsidR="00344D0B" w:rsidRPr="003408D8">
        <w:rPr>
          <w:rFonts w:ascii="Calibri Light" w:hAnsi="Calibri Light"/>
        </w:rPr>
        <w:t>, both state and non-state</w:t>
      </w:r>
      <w:r w:rsidRPr="003408D8">
        <w:rPr>
          <w:rFonts w:ascii="Calibri Light" w:hAnsi="Calibri Light"/>
        </w:rPr>
        <w:t xml:space="preserve">. This </w:t>
      </w:r>
      <w:r w:rsidR="007B4B08" w:rsidRPr="003408D8">
        <w:rPr>
          <w:rFonts w:ascii="Calibri Light" w:hAnsi="Calibri Light"/>
        </w:rPr>
        <w:t xml:space="preserve">outcome </w:t>
      </w:r>
      <w:r w:rsidRPr="003408D8">
        <w:rPr>
          <w:rFonts w:ascii="Calibri Light" w:hAnsi="Calibri Light"/>
        </w:rPr>
        <w:t xml:space="preserve">also integrates UNDP’s ongoing support </w:t>
      </w:r>
      <w:r w:rsidR="00A567C0" w:rsidRPr="003408D8">
        <w:rPr>
          <w:rFonts w:ascii="Calibri Light" w:hAnsi="Calibri Light"/>
        </w:rPr>
        <w:t xml:space="preserve">for </w:t>
      </w:r>
      <w:r w:rsidRPr="003408D8">
        <w:rPr>
          <w:rFonts w:ascii="Calibri Light" w:hAnsi="Calibri Light"/>
        </w:rPr>
        <w:t>transitional justice</w:t>
      </w:r>
      <w:r w:rsidR="00E24C73" w:rsidRPr="003408D8">
        <w:rPr>
          <w:rFonts w:ascii="Calibri Light" w:hAnsi="Calibri Light"/>
        </w:rPr>
        <w:t xml:space="preserve">, which is a critical part of </w:t>
      </w:r>
      <w:r w:rsidR="009E2754" w:rsidRPr="003408D8">
        <w:rPr>
          <w:rFonts w:ascii="Calibri Light" w:hAnsi="Calibri Light"/>
        </w:rPr>
        <w:t xml:space="preserve">inculcating </w:t>
      </w:r>
      <w:r w:rsidR="00E24C73" w:rsidRPr="003408D8">
        <w:rPr>
          <w:rFonts w:ascii="Calibri Light" w:hAnsi="Calibri Light"/>
        </w:rPr>
        <w:t xml:space="preserve">a </w:t>
      </w:r>
      <w:r w:rsidRPr="003408D8">
        <w:rPr>
          <w:rFonts w:ascii="Calibri Light" w:hAnsi="Calibri Light"/>
        </w:rPr>
        <w:t>culture of accountability and</w:t>
      </w:r>
      <w:r w:rsidR="00E24C73" w:rsidRPr="003408D8">
        <w:rPr>
          <w:rFonts w:ascii="Calibri Light" w:hAnsi="Calibri Light"/>
        </w:rPr>
        <w:t xml:space="preserve"> rule of law</w:t>
      </w:r>
      <w:r w:rsidRPr="003408D8">
        <w:rPr>
          <w:rFonts w:ascii="Calibri Light" w:hAnsi="Calibri Light"/>
        </w:rPr>
        <w:t xml:space="preserve">. </w:t>
      </w:r>
      <w:r w:rsidR="007A5955" w:rsidRPr="003408D8">
        <w:rPr>
          <w:rFonts w:ascii="Calibri Light" w:hAnsi="Calibri Light"/>
        </w:rPr>
        <w:t xml:space="preserve">In keeping with the </w:t>
      </w:r>
      <w:r w:rsidR="00945DDA" w:rsidRPr="003408D8">
        <w:rPr>
          <w:rFonts w:ascii="Calibri Light" w:hAnsi="Calibri Light"/>
        </w:rPr>
        <w:t xml:space="preserve">recognition of the crucial </w:t>
      </w:r>
      <w:r w:rsidR="007A5955" w:rsidRPr="003408D8">
        <w:rPr>
          <w:rFonts w:ascii="Calibri Light" w:hAnsi="Calibri Light"/>
        </w:rPr>
        <w:t xml:space="preserve">role of the private sector in achievement of the SDGs, this service line extends to working with businesses to adopt and implement the </w:t>
      </w:r>
      <w:r w:rsidR="007A5955" w:rsidRPr="003408D8">
        <w:rPr>
          <w:rFonts w:ascii="Calibri Light" w:hAnsi="Calibri Light" w:cs="Arial"/>
        </w:rPr>
        <w:t>UN Guiding Principles on Businesses and Human Rights.</w:t>
      </w:r>
      <w:r w:rsidR="00623566" w:rsidRPr="003408D8">
        <w:rPr>
          <w:rFonts w:ascii="Calibri Light" w:hAnsi="Calibri Light" w:cs="Arial"/>
        </w:rPr>
        <w:t xml:space="preserve"> The   Guiding   Principles outline the roles for States and companies </w:t>
      </w:r>
      <w:r w:rsidR="00945DDA" w:rsidRPr="003408D8">
        <w:rPr>
          <w:rFonts w:ascii="Calibri Light" w:hAnsi="Calibri Light" w:cs="Arial"/>
        </w:rPr>
        <w:t xml:space="preserve">to </w:t>
      </w:r>
      <w:r w:rsidR="00623566" w:rsidRPr="003408D8">
        <w:rPr>
          <w:rFonts w:ascii="Calibri Light" w:hAnsi="Calibri Light" w:cs="Arial"/>
        </w:rPr>
        <w:t xml:space="preserve">prevent, address and remedy human rights abuses committed </w:t>
      </w:r>
      <w:r w:rsidR="00945DDA" w:rsidRPr="003408D8">
        <w:rPr>
          <w:rFonts w:ascii="Calibri Light" w:hAnsi="Calibri Light" w:cs="Arial"/>
        </w:rPr>
        <w:t xml:space="preserve">in </w:t>
      </w:r>
      <w:r w:rsidR="00623566" w:rsidRPr="003408D8">
        <w:rPr>
          <w:rFonts w:ascii="Calibri Light" w:hAnsi="Calibri Light" w:cs="Arial"/>
        </w:rPr>
        <w:t xml:space="preserve">the course of business operations. </w:t>
      </w:r>
    </w:p>
    <w:p w14:paraId="134E483D" w14:textId="0518E301" w:rsidR="00EB0407" w:rsidRPr="003408D8" w:rsidRDefault="005C4C33" w:rsidP="00960F5B">
      <w:pPr>
        <w:spacing w:after="0" w:line="240" w:lineRule="auto"/>
        <w:jc w:val="both"/>
        <w:rPr>
          <w:rFonts w:ascii="Calibri Light" w:hAnsi="Calibri Light" w:cs="Times New Roman"/>
        </w:rPr>
      </w:pPr>
      <w:r w:rsidRPr="003408D8">
        <w:rPr>
          <w:rFonts w:ascii="Calibri Light" w:hAnsi="Calibri Light" w:cs="Times New Roman"/>
        </w:rPr>
        <w:t xml:space="preserve">UNDP has been </w:t>
      </w:r>
      <w:r w:rsidR="00DD021A" w:rsidRPr="003408D8">
        <w:rPr>
          <w:rFonts w:ascii="Calibri Light" w:hAnsi="Calibri Light" w:cs="Times New Roman"/>
        </w:rPr>
        <w:t xml:space="preserve">supporting the </w:t>
      </w:r>
      <w:r w:rsidRPr="003408D8">
        <w:rPr>
          <w:rFonts w:ascii="Calibri Light" w:hAnsi="Calibri Light" w:cs="Times New Roman"/>
        </w:rPr>
        <w:t>justice sector since 2004</w:t>
      </w:r>
      <w:r w:rsidR="009E2754" w:rsidRPr="003408D8">
        <w:rPr>
          <w:rFonts w:ascii="Calibri Light" w:hAnsi="Calibri Light" w:cs="Times New Roman"/>
        </w:rPr>
        <w:t>, with a focus on criminal justice</w:t>
      </w:r>
      <w:r w:rsidR="00DD021A" w:rsidRPr="003408D8">
        <w:rPr>
          <w:rFonts w:ascii="Calibri Light" w:hAnsi="Calibri Light" w:cs="Times New Roman"/>
        </w:rPr>
        <w:t xml:space="preserve">. </w:t>
      </w:r>
      <w:r w:rsidR="00936861" w:rsidRPr="003408D8">
        <w:rPr>
          <w:rFonts w:ascii="Calibri Light" w:hAnsi="Calibri Light"/>
        </w:rPr>
        <w:t xml:space="preserve">Building on </w:t>
      </w:r>
      <w:r w:rsidR="00DD021A" w:rsidRPr="003408D8">
        <w:rPr>
          <w:rFonts w:ascii="Calibri Light" w:hAnsi="Calibri Light"/>
        </w:rPr>
        <w:t>results</w:t>
      </w:r>
      <w:r w:rsidR="00936861" w:rsidRPr="003408D8">
        <w:rPr>
          <w:rFonts w:ascii="Calibri Light" w:hAnsi="Calibri Light"/>
        </w:rPr>
        <w:t xml:space="preserve"> and</w:t>
      </w:r>
      <w:r w:rsidR="00DD021A" w:rsidRPr="003408D8">
        <w:rPr>
          <w:rFonts w:ascii="Calibri Light" w:hAnsi="Calibri Light"/>
        </w:rPr>
        <w:t xml:space="preserve"> partnerships,</w:t>
      </w:r>
      <w:r w:rsidRPr="003408D8">
        <w:rPr>
          <w:rFonts w:ascii="Calibri Light" w:hAnsi="Calibri Light" w:cs="Times New Roman"/>
        </w:rPr>
        <w:t xml:space="preserve"> </w:t>
      </w:r>
      <w:r w:rsidR="00DD021A" w:rsidRPr="003408D8">
        <w:rPr>
          <w:rFonts w:ascii="Calibri Light" w:hAnsi="Calibri Light" w:cs="Times New Roman"/>
        </w:rPr>
        <w:t xml:space="preserve">UNDP proposes to take forward its work in </w:t>
      </w:r>
      <w:r w:rsidR="00936861" w:rsidRPr="003408D8">
        <w:rPr>
          <w:rFonts w:ascii="Calibri Light" w:hAnsi="Calibri Light" w:cs="Times New Roman"/>
        </w:rPr>
        <w:t xml:space="preserve">specific areas in </w:t>
      </w:r>
      <w:r w:rsidR="00DD021A" w:rsidRPr="003408D8">
        <w:rPr>
          <w:rFonts w:ascii="Calibri Light" w:hAnsi="Calibri Light" w:cs="Times New Roman"/>
        </w:rPr>
        <w:t>collaboration with key state and non-state actors.</w:t>
      </w:r>
      <w:r w:rsidR="00945DDA" w:rsidRPr="003408D8">
        <w:rPr>
          <w:rFonts w:ascii="Calibri Light" w:hAnsi="Calibri Light" w:cs="Times New Roman"/>
        </w:rPr>
        <w:t xml:space="preserve"> UNDP’s previous phase of programming (2013-2017) resulted </w:t>
      </w:r>
      <w:r w:rsidR="00945DDA" w:rsidRPr="003408D8">
        <w:rPr>
          <w:rFonts w:ascii="Calibri Light" w:hAnsi="Calibri Light" w:cs="Times New Roman"/>
          <w:i/>
        </w:rPr>
        <w:t xml:space="preserve">inter alia </w:t>
      </w:r>
      <w:r w:rsidR="00945DDA" w:rsidRPr="003408D8">
        <w:rPr>
          <w:rFonts w:ascii="Calibri Light" w:hAnsi="Calibri Light" w:cs="Times New Roman"/>
        </w:rPr>
        <w:t xml:space="preserve">in the </w:t>
      </w:r>
      <w:r w:rsidRPr="003408D8">
        <w:rPr>
          <w:rFonts w:ascii="Calibri Light" w:hAnsi="Calibri Light" w:cs="Times New Roman"/>
          <w:lang w:val="en-GB"/>
        </w:rPr>
        <w:t>formulat</w:t>
      </w:r>
      <w:r w:rsidR="00945DDA" w:rsidRPr="003408D8">
        <w:rPr>
          <w:rFonts w:ascii="Calibri Light" w:hAnsi="Calibri Light" w:cs="Times New Roman"/>
          <w:lang w:val="en-GB"/>
        </w:rPr>
        <w:t>ion of</w:t>
      </w:r>
      <w:r w:rsidRPr="003408D8">
        <w:rPr>
          <w:rFonts w:ascii="Calibri Light" w:hAnsi="Calibri Light" w:cs="Times New Roman"/>
          <w:lang w:val="en-GB"/>
        </w:rPr>
        <w:t xml:space="preserve"> </w:t>
      </w:r>
      <w:r w:rsidRPr="003408D8">
        <w:rPr>
          <w:rFonts w:ascii="Calibri Light" w:hAnsi="Calibri Light" w:cs="Times New Roman"/>
        </w:rPr>
        <w:t xml:space="preserve">the National Policy and Strategic Action Plan on Legal Aid; </w:t>
      </w:r>
      <w:r w:rsidR="00007AD7" w:rsidRPr="003408D8">
        <w:rPr>
          <w:rFonts w:ascii="Calibri Light" w:hAnsi="Calibri Light" w:cs="Times New Roman"/>
        </w:rPr>
        <w:t xml:space="preserve">first official </w:t>
      </w:r>
      <w:r w:rsidRPr="003408D8">
        <w:rPr>
          <w:rFonts w:ascii="Calibri Light" w:hAnsi="Calibri Light" w:cs="Times New Roman"/>
        </w:rPr>
        <w:t>consolidat</w:t>
      </w:r>
      <w:r w:rsidR="00945DDA" w:rsidRPr="003408D8">
        <w:rPr>
          <w:rFonts w:ascii="Calibri Light" w:hAnsi="Calibri Light" w:cs="Times New Roman"/>
        </w:rPr>
        <w:t>ion of</w:t>
      </w:r>
      <w:r w:rsidRPr="003408D8">
        <w:rPr>
          <w:rFonts w:ascii="Calibri Light" w:hAnsi="Calibri Light" w:cs="Times New Roman"/>
        </w:rPr>
        <w:t xml:space="preserve"> </w:t>
      </w:r>
      <w:r w:rsidR="00C25AE9" w:rsidRPr="003408D8">
        <w:rPr>
          <w:rFonts w:ascii="Calibri Light" w:hAnsi="Calibri Light" w:cs="Times New Roman"/>
        </w:rPr>
        <w:t>5</w:t>
      </w:r>
      <w:r w:rsidRPr="003408D8">
        <w:rPr>
          <w:rFonts w:ascii="Calibri Light" w:hAnsi="Calibri Light" w:cs="Times New Roman"/>
        </w:rPr>
        <w:t xml:space="preserve"> </w:t>
      </w:r>
      <w:r w:rsidR="00074F2F" w:rsidRPr="003408D8">
        <w:rPr>
          <w:rFonts w:ascii="Calibri Light" w:hAnsi="Calibri Light" w:cs="Times New Roman"/>
        </w:rPr>
        <w:t xml:space="preserve">core </w:t>
      </w:r>
      <w:r w:rsidRPr="003408D8">
        <w:rPr>
          <w:rFonts w:ascii="Calibri Light" w:hAnsi="Calibri Light" w:cs="Times New Roman"/>
        </w:rPr>
        <w:t>pieces of legislation</w:t>
      </w:r>
      <w:r w:rsidR="00007AD7" w:rsidRPr="003408D8">
        <w:rPr>
          <w:rFonts w:ascii="Calibri Light" w:hAnsi="Calibri Light" w:cs="Times New Roman"/>
        </w:rPr>
        <w:t xml:space="preserve"> </w:t>
      </w:r>
      <w:r w:rsidRPr="003408D8">
        <w:rPr>
          <w:rFonts w:ascii="Calibri Light" w:hAnsi="Calibri Light" w:cs="Times New Roman"/>
        </w:rPr>
        <w:t xml:space="preserve">in </w:t>
      </w:r>
      <w:r w:rsidRPr="003408D8">
        <w:rPr>
          <w:rFonts w:ascii="Calibri Light" w:hAnsi="Calibri Light" w:cs="Times New Roman"/>
        </w:rPr>
        <w:lastRenderedPageBreak/>
        <w:t xml:space="preserve">the criminal justice sector </w:t>
      </w:r>
      <w:r w:rsidR="00007AD7" w:rsidRPr="003408D8">
        <w:rPr>
          <w:rFonts w:ascii="Calibri Light" w:hAnsi="Calibri Light"/>
        </w:rPr>
        <w:t>since their principle enactment</w:t>
      </w:r>
      <w:r w:rsidR="00EB0407" w:rsidRPr="003408D8">
        <w:rPr>
          <w:rFonts w:ascii="Calibri Light" w:hAnsi="Calibri Light"/>
        </w:rPr>
        <w:t xml:space="preserve"> and</w:t>
      </w:r>
      <w:r w:rsidR="00007AD7" w:rsidRPr="003408D8">
        <w:rPr>
          <w:rFonts w:ascii="Calibri Light" w:hAnsi="Calibri Light"/>
        </w:rPr>
        <w:t xml:space="preserve"> official translations in both national </w:t>
      </w:r>
      <w:r w:rsidR="00007AD7" w:rsidRPr="003408D8">
        <w:rPr>
          <w:rFonts w:ascii="Calibri Light" w:hAnsi="Calibri Light" w:cs="Times New Roman"/>
        </w:rPr>
        <w:t xml:space="preserve">languages </w:t>
      </w:r>
      <w:r w:rsidR="00074F2F" w:rsidRPr="003408D8">
        <w:rPr>
          <w:rFonts w:ascii="Calibri Light" w:hAnsi="Calibri Light" w:cs="Times New Roman"/>
        </w:rPr>
        <w:t>(</w:t>
      </w:r>
      <w:r w:rsidR="00007AD7" w:rsidRPr="003408D8">
        <w:rPr>
          <w:rFonts w:ascii="Calibri Light" w:hAnsi="Calibri Light" w:cs="Times New Roman"/>
        </w:rPr>
        <w:t>t</w:t>
      </w:r>
      <w:r w:rsidR="00074F2F" w:rsidRPr="003408D8">
        <w:rPr>
          <w:rFonts w:ascii="Calibri Light" w:hAnsi="Calibri Light"/>
        </w:rPr>
        <w:t xml:space="preserve">his marks the first occasion </w:t>
      </w:r>
      <w:r w:rsidR="00007AD7" w:rsidRPr="003408D8">
        <w:rPr>
          <w:rFonts w:ascii="Calibri Light" w:hAnsi="Calibri Light"/>
        </w:rPr>
        <w:t>o</w:t>
      </w:r>
      <w:r w:rsidR="00074F2F" w:rsidRPr="003408D8">
        <w:rPr>
          <w:rFonts w:ascii="Calibri Light" w:hAnsi="Calibri Light"/>
        </w:rPr>
        <w:t xml:space="preserve">n which an official translation </w:t>
      </w:r>
      <w:r w:rsidR="00007AD7" w:rsidRPr="003408D8">
        <w:rPr>
          <w:rFonts w:ascii="Calibri Light" w:hAnsi="Calibri Light"/>
        </w:rPr>
        <w:t>i</w:t>
      </w:r>
      <w:r w:rsidR="00074F2F" w:rsidRPr="003408D8">
        <w:rPr>
          <w:rFonts w:ascii="Calibri Light" w:hAnsi="Calibri Light"/>
        </w:rPr>
        <w:t xml:space="preserve">s </w:t>
      </w:r>
      <w:r w:rsidR="00007AD7" w:rsidRPr="003408D8">
        <w:rPr>
          <w:rFonts w:ascii="Calibri Light" w:hAnsi="Calibri Light"/>
        </w:rPr>
        <w:t>available</w:t>
      </w:r>
      <w:r w:rsidR="00074F2F" w:rsidRPr="003408D8">
        <w:rPr>
          <w:rFonts w:ascii="Calibri Light" w:hAnsi="Calibri Light"/>
        </w:rPr>
        <w:t xml:space="preserve"> in the Tamil </w:t>
      </w:r>
      <w:r w:rsidR="00007AD7" w:rsidRPr="003408D8">
        <w:rPr>
          <w:rFonts w:ascii="Calibri Light" w:hAnsi="Calibri Light"/>
        </w:rPr>
        <w:t>l</w:t>
      </w:r>
      <w:r w:rsidR="00074F2F" w:rsidRPr="003408D8">
        <w:rPr>
          <w:rFonts w:ascii="Calibri Light" w:hAnsi="Calibri Light"/>
        </w:rPr>
        <w:t xml:space="preserve">anguage, </w:t>
      </w:r>
      <w:r w:rsidR="00007AD7" w:rsidRPr="003408D8">
        <w:rPr>
          <w:rFonts w:ascii="Calibri Light" w:hAnsi="Calibri Light"/>
        </w:rPr>
        <w:t>impacting on the quality of accessing justice and</w:t>
      </w:r>
      <w:r w:rsidR="00074F2F" w:rsidRPr="003408D8">
        <w:rPr>
          <w:rFonts w:ascii="Calibri Light" w:hAnsi="Calibri Light"/>
        </w:rPr>
        <w:t xml:space="preserve"> giving effect to language rights</w:t>
      </w:r>
      <w:r w:rsidR="00007AD7" w:rsidRPr="003408D8">
        <w:rPr>
          <w:rFonts w:ascii="Calibri Light" w:hAnsi="Calibri Light"/>
        </w:rPr>
        <w:t>)</w:t>
      </w:r>
      <w:r w:rsidRPr="003408D8">
        <w:rPr>
          <w:rFonts w:ascii="Calibri Light" w:hAnsi="Calibri Light" w:cs="Times New Roman"/>
        </w:rPr>
        <w:t>; an institutional assessment on case-flow management within the criminal justice system; complet</w:t>
      </w:r>
      <w:r w:rsidR="00945DDA" w:rsidRPr="003408D8">
        <w:rPr>
          <w:rFonts w:ascii="Calibri Light" w:hAnsi="Calibri Light" w:cs="Times New Roman"/>
        </w:rPr>
        <w:t>ion of</w:t>
      </w:r>
      <w:r w:rsidRPr="003408D8">
        <w:rPr>
          <w:rFonts w:ascii="Calibri Light" w:hAnsi="Calibri Light" w:cs="Times New Roman"/>
        </w:rPr>
        <w:t xml:space="preserve"> a sentencing study; legal aid to prisoners </w:t>
      </w:r>
      <w:r w:rsidR="00945DDA" w:rsidRPr="003408D8">
        <w:rPr>
          <w:rFonts w:ascii="Calibri Light" w:hAnsi="Calibri Light" w:cs="Times New Roman"/>
        </w:rPr>
        <w:t xml:space="preserve">in partnership </w:t>
      </w:r>
      <w:r w:rsidRPr="003408D8">
        <w:rPr>
          <w:rFonts w:ascii="Calibri Light" w:hAnsi="Calibri Light" w:cs="Times New Roman"/>
        </w:rPr>
        <w:t xml:space="preserve">with the Legal Aid Commission; </w:t>
      </w:r>
      <w:r w:rsidR="00945DDA" w:rsidRPr="003408D8">
        <w:rPr>
          <w:rFonts w:ascii="Calibri Light" w:hAnsi="Calibri Light" w:cs="Times New Roman"/>
        </w:rPr>
        <w:t>and</w:t>
      </w:r>
      <w:r w:rsidRPr="003408D8">
        <w:rPr>
          <w:rFonts w:ascii="Calibri Light" w:hAnsi="Calibri Light" w:cs="Times New Roman"/>
        </w:rPr>
        <w:t xml:space="preserve"> technical support </w:t>
      </w:r>
      <w:r w:rsidR="00945DDA" w:rsidRPr="003408D8">
        <w:rPr>
          <w:rFonts w:ascii="Calibri Light" w:hAnsi="Calibri Light" w:cs="Times New Roman"/>
        </w:rPr>
        <w:t xml:space="preserve">which has contributed to the operationalization of the recently passed legislation </w:t>
      </w:r>
      <w:r w:rsidR="005252B1" w:rsidRPr="003408D8">
        <w:rPr>
          <w:rFonts w:ascii="Calibri Light" w:hAnsi="Calibri Light" w:cs="Times New Roman"/>
        </w:rPr>
        <w:t>on establishment of the</w:t>
      </w:r>
      <w:r w:rsidR="00C25AE9" w:rsidRPr="003408D8">
        <w:rPr>
          <w:rFonts w:ascii="Calibri Light" w:hAnsi="Calibri Light" w:cs="Times New Roman"/>
        </w:rPr>
        <w:t xml:space="preserve"> </w:t>
      </w:r>
      <w:r w:rsidR="00945DDA" w:rsidRPr="003408D8">
        <w:rPr>
          <w:rFonts w:ascii="Calibri Light" w:hAnsi="Calibri Light" w:cs="Arial"/>
        </w:rPr>
        <w:t>National Authority for the Protection of Victims of Crime and Witnesses</w:t>
      </w:r>
      <w:r w:rsidRPr="003408D8">
        <w:rPr>
          <w:rFonts w:ascii="Calibri Light" w:hAnsi="Calibri Light" w:cs="Times New Roman"/>
        </w:rPr>
        <w:t>.</w:t>
      </w:r>
      <w:r w:rsidR="00F82C39" w:rsidRPr="003408D8">
        <w:rPr>
          <w:rFonts w:ascii="Calibri Light" w:hAnsi="Calibri Light" w:cs="Times New Roman"/>
        </w:rPr>
        <w:t xml:space="preserve"> </w:t>
      </w:r>
      <w:r w:rsidR="00C25AE9" w:rsidRPr="003408D8">
        <w:rPr>
          <w:rFonts w:ascii="Calibri Light" w:hAnsi="Calibri Light" w:cs="Times New Roman"/>
        </w:rPr>
        <w:t xml:space="preserve">A </w:t>
      </w:r>
      <w:r w:rsidR="00F82C39" w:rsidRPr="003408D8">
        <w:rPr>
          <w:rFonts w:ascii="Calibri Light" w:hAnsi="Calibri Light" w:cs="Times New Roman"/>
        </w:rPr>
        <w:t xml:space="preserve">previous phase of programming </w:t>
      </w:r>
      <w:r w:rsidR="006F1DC8" w:rsidRPr="003408D8">
        <w:rPr>
          <w:rFonts w:ascii="Calibri Light" w:hAnsi="Calibri Light" w:cs="Times New Roman"/>
        </w:rPr>
        <w:t xml:space="preserve">on addressing SGBV </w:t>
      </w:r>
      <w:r w:rsidR="00F82C39" w:rsidRPr="003408D8">
        <w:rPr>
          <w:rFonts w:ascii="Calibri Light" w:hAnsi="Calibri Light" w:cs="Times New Roman"/>
        </w:rPr>
        <w:t xml:space="preserve">resulted in the </w:t>
      </w:r>
      <w:r w:rsidR="00863B6A" w:rsidRPr="003408D8">
        <w:rPr>
          <w:rFonts w:ascii="Calibri Light" w:hAnsi="Calibri Light" w:cs="Times New Roman"/>
        </w:rPr>
        <w:t>formulat</w:t>
      </w:r>
      <w:r w:rsidR="00F82C39" w:rsidRPr="003408D8">
        <w:rPr>
          <w:rFonts w:ascii="Calibri Light" w:hAnsi="Calibri Light" w:cs="Times New Roman"/>
        </w:rPr>
        <w:t>ion</w:t>
      </w:r>
      <w:r w:rsidR="00863B6A" w:rsidRPr="003408D8">
        <w:rPr>
          <w:rFonts w:ascii="Calibri Light" w:hAnsi="Calibri Light" w:cs="Times New Roman"/>
        </w:rPr>
        <w:t xml:space="preserve"> and approval </w:t>
      </w:r>
      <w:r w:rsidR="005252B1" w:rsidRPr="003408D8">
        <w:rPr>
          <w:rFonts w:ascii="Calibri Light" w:hAnsi="Calibri Light" w:cs="Times New Roman"/>
        </w:rPr>
        <w:t xml:space="preserve">by </w:t>
      </w:r>
      <w:r w:rsidR="00863B6A" w:rsidRPr="003408D8">
        <w:rPr>
          <w:rFonts w:ascii="Calibri Light" w:hAnsi="Calibri Light" w:cs="Times New Roman"/>
        </w:rPr>
        <w:t xml:space="preserve">the Cabinet of Ministers </w:t>
      </w:r>
      <w:r w:rsidR="005252B1" w:rsidRPr="003408D8">
        <w:rPr>
          <w:rFonts w:ascii="Calibri Light" w:hAnsi="Calibri Light" w:cs="Times New Roman"/>
        </w:rPr>
        <w:t xml:space="preserve">of </w:t>
      </w:r>
      <w:r w:rsidR="00863B6A" w:rsidRPr="003408D8">
        <w:rPr>
          <w:rFonts w:ascii="Calibri Light" w:hAnsi="Calibri Light" w:cs="Times New Roman"/>
        </w:rPr>
        <w:t xml:space="preserve">the Policy Framework and National Plan of Action to address SGBV (2016-2020) against which national budget </w:t>
      </w:r>
      <w:r w:rsidR="006F1DC8" w:rsidRPr="003408D8">
        <w:rPr>
          <w:rFonts w:ascii="Calibri Light" w:hAnsi="Calibri Light" w:cs="Times New Roman"/>
        </w:rPr>
        <w:t xml:space="preserve">allocations were made </w:t>
      </w:r>
      <w:r w:rsidR="00863B6A" w:rsidRPr="003408D8">
        <w:rPr>
          <w:rFonts w:ascii="Calibri Light" w:hAnsi="Calibri Light" w:cs="Times New Roman"/>
        </w:rPr>
        <w:t>in 2017, pilot</w:t>
      </w:r>
      <w:r w:rsidR="006F1DC8" w:rsidRPr="003408D8">
        <w:rPr>
          <w:rFonts w:ascii="Calibri Light" w:hAnsi="Calibri Light" w:cs="Times New Roman"/>
        </w:rPr>
        <w:t>ing of</w:t>
      </w:r>
      <w:r w:rsidR="00863B6A" w:rsidRPr="003408D8">
        <w:rPr>
          <w:rFonts w:ascii="Calibri Light" w:hAnsi="Calibri Light" w:cs="Times New Roman"/>
        </w:rPr>
        <w:t xml:space="preserve"> a SGBV referral system in Anuradhapura, Ratnapura and Batticaloa</w:t>
      </w:r>
      <w:r w:rsidR="004C0F9E" w:rsidRPr="003408D8">
        <w:rPr>
          <w:rFonts w:ascii="Calibri Light" w:hAnsi="Calibri Light" w:cs="Times New Roman"/>
        </w:rPr>
        <w:t>, Jaffna and Kurunegala</w:t>
      </w:r>
      <w:r w:rsidR="006F1DC8" w:rsidRPr="003408D8">
        <w:rPr>
          <w:rFonts w:ascii="Calibri Light" w:hAnsi="Calibri Light" w:cs="Times New Roman"/>
        </w:rPr>
        <w:t xml:space="preserve"> districts</w:t>
      </w:r>
      <w:r w:rsidR="00863B6A" w:rsidRPr="003408D8">
        <w:rPr>
          <w:rFonts w:ascii="Calibri Light" w:hAnsi="Calibri Light" w:cs="Times New Roman"/>
        </w:rPr>
        <w:t xml:space="preserve">, </w:t>
      </w:r>
      <w:r w:rsidR="006F1DC8" w:rsidRPr="003408D8">
        <w:rPr>
          <w:rFonts w:ascii="Calibri Light" w:hAnsi="Calibri Light" w:cs="Times New Roman"/>
        </w:rPr>
        <w:t xml:space="preserve">technical assistance for </w:t>
      </w:r>
      <w:r w:rsidR="00863B6A" w:rsidRPr="003408D8">
        <w:rPr>
          <w:rFonts w:ascii="Calibri Light" w:hAnsi="Calibri Light" w:cs="Times New Roman"/>
        </w:rPr>
        <w:t xml:space="preserve">state party reporting on CEDAW, </w:t>
      </w:r>
      <w:r w:rsidR="006F1DC8" w:rsidRPr="003408D8">
        <w:rPr>
          <w:rFonts w:ascii="Calibri Light" w:hAnsi="Calibri Light" w:cs="Times New Roman"/>
        </w:rPr>
        <w:t xml:space="preserve">and </w:t>
      </w:r>
      <w:r w:rsidR="00863B6A" w:rsidRPr="003408D8">
        <w:rPr>
          <w:rFonts w:ascii="Calibri Light" w:hAnsi="Calibri Light" w:cs="Times New Roman"/>
        </w:rPr>
        <w:t>suppor</w:t>
      </w:r>
      <w:r w:rsidR="006F1DC8" w:rsidRPr="003408D8">
        <w:rPr>
          <w:rFonts w:ascii="Calibri Light" w:hAnsi="Calibri Light" w:cs="Times New Roman"/>
        </w:rPr>
        <w:t>t to</w:t>
      </w:r>
      <w:r w:rsidR="004C0F9E" w:rsidRPr="003408D8">
        <w:rPr>
          <w:rFonts w:ascii="Calibri Light" w:hAnsi="Calibri Light" w:cs="Times New Roman"/>
        </w:rPr>
        <w:t xml:space="preserve"> civil society organizations </w:t>
      </w:r>
      <w:r w:rsidR="00863B6A" w:rsidRPr="003408D8">
        <w:rPr>
          <w:rFonts w:ascii="Calibri Light" w:hAnsi="Calibri Light" w:cs="Times New Roman"/>
        </w:rPr>
        <w:t>to deliver legal aid and counselling services</w:t>
      </w:r>
      <w:r w:rsidR="006F1DC8" w:rsidRPr="003408D8">
        <w:rPr>
          <w:rFonts w:ascii="Calibri Light" w:hAnsi="Calibri Light" w:cs="Times New Roman"/>
        </w:rPr>
        <w:t xml:space="preserve"> to SGBV victims</w:t>
      </w:r>
      <w:r w:rsidR="00863B6A" w:rsidRPr="003408D8">
        <w:rPr>
          <w:rFonts w:ascii="Calibri Light" w:hAnsi="Calibri Light" w:cs="Times New Roman"/>
        </w:rPr>
        <w:t>.</w:t>
      </w:r>
      <w:r w:rsidR="006F1DC8" w:rsidRPr="003408D8">
        <w:rPr>
          <w:rFonts w:ascii="Calibri Light" w:hAnsi="Calibri Light" w:cs="Times New Roman"/>
        </w:rPr>
        <w:t xml:space="preserve"> These results, and others, will be built on when designing activities to achieve the expected outputs of this </w:t>
      </w:r>
      <w:r w:rsidR="00A16263" w:rsidRPr="003408D8">
        <w:rPr>
          <w:rFonts w:ascii="Calibri Light" w:hAnsi="Calibri Light" w:cs="Times New Roman"/>
        </w:rPr>
        <w:t>service line</w:t>
      </w:r>
      <w:r w:rsidR="006F1DC8" w:rsidRPr="003408D8">
        <w:rPr>
          <w:rFonts w:ascii="Calibri Light" w:hAnsi="Calibri Light" w:cs="Times New Roman"/>
        </w:rPr>
        <w:t xml:space="preserve">.  </w:t>
      </w:r>
    </w:p>
    <w:p w14:paraId="639373A3" w14:textId="77777777" w:rsidR="005D1698" w:rsidRPr="003408D8" w:rsidRDefault="005D1698" w:rsidP="00960F5B">
      <w:pPr>
        <w:spacing w:after="0" w:line="240" w:lineRule="auto"/>
        <w:jc w:val="both"/>
        <w:rPr>
          <w:rFonts w:ascii="Calibri Light" w:hAnsi="Calibri Light" w:cs="Times New Roman"/>
        </w:rPr>
      </w:pPr>
    </w:p>
    <w:p w14:paraId="692EE18A" w14:textId="77777777" w:rsidR="00EB0407" w:rsidRPr="003408D8" w:rsidRDefault="009E2754" w:rsidP="00960F5B">
      <w:pPr>
        <w:spacing w:after="0" w:line="240" w:lineRule="auto"/>
        <w:jc w:val="both"/>
        <w:rPr>
          <w:rFonts w:ascii="Calibri Light" w:hAnsi="Calibri Light"/>
        </w:rPr>
      </w:pPr>
      <w:r w:rsidRPr="003408D8">
        <w:rPr>
          <w:rFonts w:ascii="Calibri Light" w:hAnsi="Calibri Light"/>
        </w:rPr>
        <w:t xml:space="preserve">UNDP will also support </w:t>
      </w:r>
      <w:r w:rsidR="00F40903" w:rsidRPr="003408D8">
        <w:rPr>
          <w:rFonts w:ascii="Calibri Light" w:hAnsi="Calibri Light"/>
        </w:rPr>
        <w:t xml:space="preserve">the </w:t>
      </w:r>
      <w:r w:rsidRPr="003408D8">
        <w:rPr>
          <w:rFonts w:ascii="Calibri Light" w:hAnsi="Calibri Light"/>
        </w:rPr>
        <w:t xml:space="preserve">implementation of </w:t>
      </w:r>
      <w:r w:rsidR="00F40903" w:rsidRPr="003408D8">
        <w:rPr>
          <w:rFonts w:ascii="Calibri Light" w:hAnsi="Calibri Light"/>
        </w:rPr>
        <w:t xml:space="preserve">components of </w:t>
      </w:r>
      <w:r w:rsidRPr="003408D8">
        <w:rPr>
          <w:rFonts w:ascii="Calibri Light" w:hAnsi="Calibri Light"/>
        </w:rPr>
        <w:t xml:space="preserve">the Justice Sector Road Map/Strategic Action Plan being formulated </w:t>
      </w:r>
      <w:r w:rsidR="00F40903" w:rsidRPr="003408D8">
        <w:rPr>
          <w:rFonts w:ascii="Calibri Light" w:hAnsi="Calibri Light"/>
        </w:rPr>
        <w:t xml:space="preserve">by the Government, </w:t>
      </w:r>
      <w:r w:rsidRPr="003408D8">
        <w:rPr>
          <w:rFonts w:ascii="Calibri Light" w:hAnsi="Calibri Light"/>
        </w:rPr>
        <w:t>with technical assistance from the Asian Development Bank</w:t>
      </w:r>
      <w:r w:rsidR="00F40903" w:rsidRPr="003408D8">
        <w:rPr>
          <w:rFonts w:ascii="Calibri Light" w:hAnsi="Calibri Light"/>
        </w:rPr>
        <w:t xml:space="preserve"> (ADB)</w:t>
      </w:r>
      <w:r w:rsidRPr="003408D8">
        <w:rPr>
          <w:rFonts w:ascii="Calibri Light" w:hAnsi="Calibri Light"/>
        </w:rPr>
        <w:t xml:space="preserve">. </w:t>
      </w:r>
      <w:r w:rsidR="00F40903" w:rsidRPr="003408D8">
        <w:rPr>
          <w:rFonts w:ascii="Calibri Light" w:hAnsi="Calibri Light"/>
        </w:rPr>
        <w:t xml:space="preserve"> </w:t>
      </w:r>
      <w:r w:rsidRPr="003408D8">
        <w:rPr>
          <w:rFonts w:ascii="Calibri Light" w:hAnsi="Calibri Light"/>
        </w:rPr>
        <w:t>The Strategic Action Plan</w:t>
      </w:r>
      <w:r w:rsidR="00F40903" w:rsidRPr="003408D8">
        <w:rPr>
          <w:rFonts w:ascii="Calibri Light" w:hAnsi="Calibri Light"/>
        </w:rPr>
        <w:t xml:space="preserve"> is intended</w:t>
      </w:r>
      <w:r w:rsidRPr="003408D8">
        <w:rPr>
          <w:rFonts w:ascii="Calibri Light" w:hAnsi="Calibri Light"/>
        </w:rPr>
        <w:t xml:space="preserve"> to be used for coordinated sector-wide reforms in the mid- to long-term. Whilst the focus of ADB’s technical assistance is on civil and commercial litigation, the process improvements to the systems will have an impact on criminal justice as well.</w:t>
      </w:r>
      <w:r w:rsidR="000B1696" w:rsidRPr="003408D8">
        <w:rPr>
          <w:rStyle w:val="FootnoteReference"/>
          <w:rFonts w:ascii="Calibri Light" w:hAnsi="Calibri Light"/>
        </w:rPr>
        <w:footnoteReference w:id="39"/>
      </w:r>
      <w:r w:rsidR="00DB6312" w:rsidRPr="003408D8">
        <w:rPr>
          <w:rFonts w:ascii="Calibri Light" w:hAnsi="Calibri Light"/>
        </w:rPr>
        <w:t xml:space="preserve"> </w:t>
      </w:r>
    </w:p>
    <w:p w14:paraId="06521CB6" w14:textId="77777777" w:rsidR="00EB0407" w:rsidRPr="003408D8" w:rsidRDefault="00EB0407" w:rsidP="00960F5B">
      <w:pPr>
        <w:spacing w:after="0" w:line="240" w:lineRule="auto"/>
        <w:jc w:val="both"/>
        <w:rPr>
          <w:rFonts w:ascii="Calibri Light" w:eastAsia="Times New Roman" w:hAnsi="Calibri Light" w:cs="Arial"/>
        </w:rPr>
      </w:pPr>
    </w:p>
    <w:p w14:paraId="3F31446A" w14:textId="02377558" w:rsidR="00863B6A" w:rsidRPr="003408D8" w:rsidRDefault="005252B1" w:rsidP="00960F5B">
      <w:pPr>
        <w:spacing w:after="0" w:line="240" w:lineRule="auto"/>
        <w:jc w:val="both"/>
        <w:rPr>
          <w:rFonts w:ascii="Calibri Light" w:eastAsia="Times New Roman" w:hAnsi="Calibri Light" w:cs="Arial"/>
        </w:rPr>
      </w:pPr>
      <w:r w:rsidRPr="003408D8">
        <w:rPr>
          <w:rFonts w:ascii="Calibri Light" w:eastAsia="Times New Roman" w:hAnsi="Calibri Light" w:cs="Arial"/>
        </w:rPr>
        <w:t>A</w:t>
      </w:r>
      <w:r w:rsidR="0057110E" w:rsidRPr="003408D8">
        <w:rPr>
          <w:rFonts w:ascii="Calibri Light" w:eastAsia="Times New Roman" w:hAnsi="Calibri Light" w:cs="Arial"/>
        </w:rPr>
        <w:t xml:space="preserve">ctivities </w:t>
      </w:r>
      <w:r w:rsidR="005D1698" w:rsidRPr="003408D8">
        <w:rPr>
          <w:rFonts w:ascii="Calibri Light" w:eastAsia="Times New Roman" w:hAnsi="Calibri Light" w:cs="Arial"/>
        </w:rPr>
        <w:t xml:space="preserve">under this service line </w:t>
      </w:r>
      <w:r w:rsidR="0057110E" w:rsidRPr="003408D8">
        <w:rPr>
          <w:rFonts w:ascii="Calibri Light" w:eastAsia="Times New Roman" w:hAnsi="Calibri Light" w:cs="Arial"/>
        </w:rPr>
        <w:t xml:space="preserve">will be implemented </w:t>
      </w:r>
      <w:r w:rsidRPr="003408D8">
        <w:rPr>
          <w:rFonts w:ascii="Calibri Light" w:eastAsia="Times New Roman" w:hAnsi="Calibri Light" w:cs="Arial"/>
        </w:rPr>
        <w:t xml:space="preserve">in collaboration with </w:t>
      </w:r>
      <w:r w:rsidR="0057110E" w:rsidRPr="003408D8">
        <w:rPr>
          <w:rFonts w:ascii="Calibri Light" w:eastAsia="Times New Roman" w:hAnsi="Calibri Light" w:cs="Arial"/>
        </w:rPr>
        <w:t xml:space="preserve">key institutions with which UNDP has already built strong partnerships, such as the Ministries of Justice, and Women and Child Affairs, </w:t>
      </w:r>
      <w:r w:rsidR="00DB6312" w:rsidRPr="003408D8">
        <w:rPr>
          <w:rFonts w:ascii="Calibri Light" w:eastAsia="Times New Roman" w:hAnsi="Calibri Light" w:cs="Arial"/>
        </w:rPr>
        <w:t xml:space="preserve">as well as </w:t>
      </w:r>
      <w:r w:rsidR="0057110E" w:rsidRPr="003408D8">
        <w:rPr>
          <w:rFonts w:ascii="Calibri Light" w:eastAsia="Times New Roman" w:hAnsi="Calibri Light" w:cs="Arial"/>
        </w:rPr>
        <w:t>OHCHR, UN Women and</w:t>
      </w:r>
      <w:r w:rsidR="00DB6312" w:rsidRPr="003408D8">
        <w:rPr>
          <w:rFonts w:ascii="Calibri Light" w:eastAsia="Times New Roman" w:hAnsi="Calibri Light" w:cs="Arial"/>
        </w:rPr>
        <w:t xml:space="preserve"> non-government organizations</w:t>
      </w:r>
      <w:r w:rsidR="0057110E" w:rsidRPr="003408D8">
        <w:rPr>
          <w:rFonts w:ascii="Calibri Light" w:eastAsia="Times New Roman" w:hAnsi="Calibri Light" w:cs="Arial"/>
        </w:rPr>
        <w:t>.</w:t>
      </w:r>
    </w:p>
    <w:p w14:paraId="5A0A73FE" w14:textId="77777777" w:rsidR="00EB0407" w:rsidRPr="003408D8" w:rsidRDefault="00EB0407" w:rsidP="00EB0407">
      <w:pPr>
        <w:spacing w:after="0" w:line="240" w:lineRule="auto"/>
        <w:jc w:val="both"/>
        <w:rPr>
          <w:rFonts w:ascii="Calibri Light" w:hAnsi="Calibri Light"/>
          <w:b/>
          <w:u w:val="single"/>
        </w:rPr>
      </w:pPr>
    </w:p>
    <w:p w14:paraId="005E0DE5" w14:textId="77777777" w:rsidR="00AA65EE" w:rsidRPr="003408D8" w:rsidRDefault="00AA65EE" w:rsidP="00EB0407">
      <w:pPr>
        <w:spacing w:after="0" w:line="240" w:lineRule="auto"/>
        <w:jc w:val="both"/>
        <w:rPr>
          <w:rFonts w:ascii="Calibri Light" w:hAnsi="Calibri Light"/>
          <w:b/>
          <w:u w:val="single"/>
        </w:rPr>
      </w:pPr>
    </w:p>
    <w:p w14:paraId="346E29A1" w14:textId="71B1CFE1" w:rsidR="00DF3432" w:rsidRPr="003408D8" w:rsidRDefault="0060735D" w:rsidP="00960F5B">
      <w:pPr>
        <w:spacing w:after="0" w:line="240" w:lineRule="auto"/>
        <w:rPr>
          <w:rFonts w:ascii="Calibri Light" w:hAnsi="Calibri Light"/>
          <w:bCs/>
          <w:iCs/>
        </w:rPr>
      </w:pPr>
      <w:r w:rsidRPr="003408D8">
        <w:rPr>
          <w:rFonts w:ascii="Calibri Light" w:hAnsi="Calibri Light"/>
          <w:b/>
          <w:u w:val="single"/>
        </w:rPr>
        <w:t>O</w:t>
      </w:r>
      <w:r w:rsidR="00C439F7" w:rsidRPr="003408D8">
        <w:rPr>
          <w:rFonts w:ascii="Calibri Light" w:hAnsi="Calibri Light"/>
          <w:b/>
          <w:u w:val="single"/>
        </w:rPr>
        <w:t xml:space="preserve">utcome </w:t>
      </w:r>
      <w:r w:rsidR="00BC7B9B" w:rsidRPr="003408D8">
        <w:rPr>
          <w:rFonts w:ascii="Calibri Light" w:hAnsi="Calibri Light"/>
          <w:b/>
          <w:u w:val="single"/>
        </w:rPr>
        <w:t>2</w:t>
      </w:r>
      <w:r w:rsidR="00C439F7" w:rsidRPr="003408D8">
        <w:rPr>
          <w:rFonts w:ascii="Calibri Light" w:hAnsi="Calibri Light"/>
          <w:b/>
          <w:u w:val="single"/>
        </w:rPr>
        <w:t>:</w:t>
      </w:r>
      <w:r w:rsidR="00C439F7" w:rsidRPr="003408D8">
        <w:rPr>
          <w:rFonts w:ascii="Calibri Light" w:hAnsi="Calibri Light"/>
          <w:b/>
        </w:rPr>
        <w:t xml:space="preserve"> </w:t>
      </w:r>
      <w:r w:rsidR="00960F5B" w:rsidRPr="003408D8">
        <w:rPr>
          <w:rFonts w:ascii="Calibri Light" w:hAnsi="Calibri Light"/>
          <w:b/>
        </w:rPr>
        <w:tab/>
      </w:r>
      <w:r w:rsidR="009F4339" w:rsidRPr="003408D8">
        <w:rPr>
          <w:rFonts w:ascii="Calibri Light" w:hAnsi="Calibri Light" w:cs="Times New Roman"/>
        </w:rPr>
        <w:t xml:space="preserve">Marginalized and vulnerable communities have increased and equitable access to justice, </w:t>
      </w:r>
      <w:r w:rsidR="00960F5B" w:rsidRPr="003408D8">
        <w:rPr>
          <w:rFonts w:ascii="Calibri Light" w:hAnsi="Calibri Light" w:cs="Times New Roman"/>
        </w:rPr>
        <w:tab/>
      </w:r>
      <w:r w:rsidR="00960F5B" w:rsidRPr="003408D8">
        <w:rPr>
          <w:rFonts w:ascii="Calibri Light" w:hAnsi="Calibri Light" w:cs="Times New Roman"/>
        </w:rPr>
        <w:tab/>
      </w:r>
      <w:r w:rsidR="009F4339" w:rsidRPr="003408D8">
        <w:rPr>
          <w:rFonts w:ascii="Calibri Light" w:hAnsi="Calibri Light" w:cs="Times New Roman"/>
        </w:rPr>
        <w:t>including demand-driven legal protection and gender sensitive services.</w:t>
      </w:r>
      <w:r w:rsidR="00DF3432" w:rsidRPr="003408D8" w:rsidDel="00B17980">
        <w:rPr>
          <w:rFonts w:ascii="Calibri Light" w:hAnsi="Calibri Light" w:cs="Arial"/>
        </w:rPr>
        <w:t xml:space="preserve"> </w:t>
      </w:r>
    </w:p>
    <w:p w14:paraId="418FB566" w14:textId="77777777" w:rsidR="00EB0407" w:rsidRPr="003408D8" w:rsidRDefault="00EB0407" w:rsidP="00960F5B">
      <w:pPr>
        <w:spacing w:after="0" w:line="240" w:lineRule="auto"/>
        <w:rPr>
          <w:rFonts w:ascii="Calibri Light" w:hAnsi="Calibri Light"/>
          <w:u w:val="single"/>
        </w:rPr>
      </w:pPr>
    </w:p>
    <w:p w14:paraId="013FCBDA" w14:textId="5E10B229" w:rsidR="00A567C0" w:rsidRPr="003408D8" w:rsidRDefault="003C0861" w:rsidP="00960F5B">
      <w:pPr>
        <w:spacing w:after="0" w:line="240" w:lineRule="auto"/>
        <w:rPr>
          <w:rFonts w:ascii="Calibri Light" w:hAnsi="Calibri Light"/>
          <w:u w:val="single"/>
        </w:rPr>
      </w:pPr>
      <w:r w:rsidRPr="003408D8">
        <w:rPr>
          <w:rFonts w:ascii="Calibri Light" w:hAnsi="Calibri Light"/>
          <w:u w:val="single"/>
        </w:rPr>
        <w:t>O</w:t>
      </w:r>
      <w:r w:rsidR="00A567C0" w:rsidRPr="003408D8">
        <w:rPr>
          <w:rFonts w:ascii="Calibri Light" w:hAnsi="Calibri Light"/>
          <w:u w:val="single"/>
        </w:rPr>
        <w:t xml:space="preserve">utputs and </w:t>
      </w:r>
      <w:r w:rsidRPr="003408D8">
        <w:rPr>
          <w:rFonts w:ascii="Calibri Light" w:hAnsi="Calibri Light"/>
          <w:u w:val="single"/>
        </w:rPr>
        <w:t xml:space="preserve">key </w:t>
      </w:r>
      <w:r w:rsidR="00A567C0" w:rsidRPr="003408D8">
        <w:rPr>
          <w:rFonts w:ascii="Calibri Light" w:hAnsi="Calibri Light"/>
          <w:u w:val="single"/>
        </w:rPr>
        <w:t xml:space="preserve">indicative </w:t>
      </w:r>
      <w:r w:rsidRPr="003408D8">
        <w:rPr>
          <w:rFonts w:ascii="Calibri Light" w:hAnsi="Calibri Light"/>
          <w:u w:val="single"/>
        </w:rPr>
        <w:t>results</w:t>
      </w:r>
      <w:r w:rsidR="00A567C0" w:rsidRPr="003408D8">
        <w:rPr>
          <w:rFonts w:ascii="Calibri Light" w:hAnsi="Calibri Light"/>
          <w:u w:val="single"/>
        </w:rPr>
        <w:t>:</w:t>
      </w:r>
    </w:p>
    <w:p w14:paraId="3BF2BC01" w14:textId="77777777" w:rsidR="00EB0407" w:rsidRPr="003408D8" w:rsidRDefault="00EB0407" w:rsidP="00960F5B">
      <w:pPr>
        <w:spacing w:after="0" w:line="240" w:lineRule="auto"/>
        <w:rPr>
          <w:rFonts w:ascii="Calibri Light" w:hAnsi="Calibri Light"/>
          <w:i/>
        </w:rPr>
      </w:pPr>
    </w:p>
    <w:p w14:paraId="61E2EB79" w14:textId="4D80EF96" w:rsidR="004D11A5" w:rsidRPr="003408D8" w:rsidRDefault="003C0861" w:rsidP="00960F5B">
      <w:pPr>
        <w:spacing w:after="0" w:line="240" w:lineRule="auto"/>
        <w:rPr>
          <w:rFonts w:ascii="Calibri Light" w:hAnsi="Calibri Light"/>
        </w:rPr>
      </w:pPr>
      <w:r w:rsidRPr="003408D8">
        <w:rPr>
          <w:rFonts w:ascii="Calibri Light" w:hAnsi="Calibri Light"/>
          <w:i/>
        </w:rPr>
        <w:t>2.1</w:t>
      </w:r>
      <w:r w:rsidR="00603A93" w:rsidRPr="003408D8">
        <w:rPr>
          <w:rFonts w:ascii="Calibri Light" w:hAnsi="Calibri Light"/>
          <w:i/>
        </w:rPr>
        <w:t>.</w:t>
      </w:r>
      <w:r w:rsidRPr="003408D8">
        <w:rPr>
          <w:rFonts w:ascii="Calibri Light" w:hAnsi="Calibri Light"/>
          <w:i/>
        </w:rPr>
        <w:t xml:space="preserve"> </w:t>
      </w:r>
      <w:r w:rsidR="00960F5B" w:rsidRPr="003408D8">
        <w:rPr>
          <w:rFonts w:ascii="Calibri Light" w:hAnsi="Calibri Light"/>
          <w:i/>
        </w:rPr>
        <w:tab/>
      </w:r>
      <w:r w:rsidR="004D11A5" w:rsidRPr="003408D8">
        <w:rPr>
          <w:rFonts w:ascii="Calibri Light" w:hAnsi="Calibri Light" w:cs="Arial"/>
        </w:rPr>
        <w:t xml:space="preserve">Baselines established/updated, and policy dialogue, policy adoption and implementation </w:t>
      </w:r>
      <w:r w:rsidR="00960F5B" w:rsidRPr="003408D8">
        <w:rPr>
          <w:rFonts w:ascii="Calibri Light" w:hAnsi="Calibri Light" w:cs="Arial"/>
        </w:rPr>
        <w:tab/>
      </w:r>
      <w:r w:rsidR="004D11A5" w:rsidRPr="003408D8">
        <w:rPr>
          <w:rFonts w:ascii="Calibri Light" w:hAnsi="Calibri Light" w:cs="Arial"/>
        </w:rPr>
        <w:t xml:space="preserve">increased on access to justice, with a focus on </w:t>
      </w:r>
      <w:r w:rsidR="004D11A5" w:rsidRPr="003408D8">
        <w:rPr>
          <w:rFonts w:ascii="Calibri Light" w:hAnsi="Calibri Light"/>
        </w:rPr>
        <w:t>excluded and vulnerable groups.</w:t>
      </w:r>
    </w:p>
    <w:p w14:paraId="66742947" w14:textId="77777777" w:rsidR="00960F5B" w:rsidRPr="003408D8" w:rsidRDefault="00960F5B" w:rsidP="00960F5B">
      <w:pPr>
        <w:spacing w:after="0" w:line="240" w:lineRule="auto"/>
        <w:rPr>
          <w:rFonts w:ascii="Calibri Light" w:hAnsi="Calibri Light" w:cs="Arial"/>
          <w:b/>
        </w:rPr>
      </w:pPr>
    </w:p>
    <w:p w14:paraId="142544F6" w14:textId="494D5649" w:rsidR="00F74D27" w:rsidRPr="003408D8" w:rsidRDefault="00F74D27" w:rsidP="00960F5B">
      <w:pPr>
        <w:spacing w:after="0" w:line="240" w:lineRule="auto"/>
        <w:rPr>
          <w:rFonts w:ascii="Calibri Light" w:hAnsi="Calibri Light" w:cs="Arial"/>
        </w:rPr>
      </w:pPr>
      <w:r w:rsidRPr="003408D8">
        <w:rPr>
          <w:rFonts w:ascii="Calibri Light" w:hAnsi="Calibri Light"/>
          <w:i/>
        </w:rPr>
        <w:tab/>
      </w:r>
      <w:r w:rsidR="00B12E27" w:rsidRPr="003408D8">
        <w:rPr>
          <w:rFonts w:ascii="Calibri Light" w:hAnsi="Calibri Light"/>
          <w:i/>
        </w:rPr>
        <w:t>2.1.1</w:t>
      </w:r>
      <w:r w:rsidR="00603A93" w:rsidRPr="003408D8">
        <w:rPr>
          <w:rFonts w:ascii="Calibri Light" w:hAnsi="Calibri Light"/>
          <w:i/>
        </w:rPr>
        <w:t>.</w:t>
      </w:r>
      <w:r w:rsidR="00B12E27" w:rsidRPr="003408D8">
        <w:rPr>
          <w:rFonts w:ascii="Calibri Light" w:hAnsi="Calibri Light"/>
        </w:rPr>
        <w:tab/>
      </w:r>
      <w:r w:rsidRPr="003408D8">
        <w:rPr>
          <w:rFonts w:ascii="Calibri Light" w:hAnsi="Calibri Light" w:cs="Arial"/>
        </w:rPr>
        <w:t xml:space="preserve">National task forces/steering committees/other mechanisms on thematic areas </w:t>
      </w:r>
      <w:r w:rsidR="0056120D" w:rsidRPr="003408D8">
        <w:rPr>
          <w:rFonts w:ascii="Calibri Light" w:hAnsi="Calibri Light" w:cs="Arial"/>
        </w:rPr>
        <w:tab/>
      </w:r>
      <w:r w:rsidR="0056120D" w:rsidRPr="003408D8">
        <w:rPr>
          <w:rFonts w:ascii="Calibri Light" w:hAnsi="Calibri Light" w:cs="Arial"/>
        </w:rPr>
        <w:tab/>
      </w:r>
      <w:r w:rsidR="0056120D" w:rsidRPr="003408D8">
        <w:rPr>
          <w:rFonts w:ascii="Calibri Light" w:hAnsi="Calibri Light" w:cs="Arial"/>
        </w:rPr>
        <w:tab/>
      </w:r>
      <w:r w:rsidR="0056120D" w:rsidRPr="003408D8">
        <w:rPr>
          <w:rFonts w:ascii="Calibri Light" w:hAnsi="Calibri Light" w:cs="Arial"/>
        </w:rPr>
        <w:tab/>
      </w:r>
      <w:r w:rsidRPr="003408D8">
        <w:rPr>
          <w:rFonts w:ascii="Calibri Light" w:hAnsi="Calibri Light" w:cs="Arial"/>
        </w:rPr>
        <w:t>established.</w:t>
      </w:r>
    </w:p>
    <w:p w14:paraId="2B07EE98" w14:textId="52A154D1" w:rsidR="00783CFC" w:rsidRPr="003408D8" w:rsidRDefault="00B12E27" w:rsidP="00960F5B">
      <w:pPr>
        <w:spacing w:after="0" w:line="240" w:lineRule="auto"/>
        <w:ind w:left="720"/>
        <w:rPr>
          <w:rFonts w:ascii="Calibri Light" w:hAnsi="Calibri Light"/>
          <w:i/>
        </w:rPr>
      </w:pPr>
      <w:r w:rsidRPr="003408D8">
        <w:rPr>
          <w:rFonts w:ascii="Calibri Light" w:hAnsi="Calibri Light"/>
          <w:i/>
        </w:rPr>
        <w:t>2.1.2</w:t>
      </w:r>
      <w:r w:rsidR="00603A93" w:rsidRPr="003408D8">
        <w:rPr>
          <w:rFonts w:ascii="Calibri Light" w:hAnsi="Calibri Light"/>
          <w:i/>
        </w:rPr>
        <w:t>.</w:t>
      </w:r>
      <w:r w:rsidRPr="003408D8">
        <w:rPr>
          <w:rFonts w:ascii="Calibri Light" w:hAnsi="Calibri Light"/>
          <w:i/>
        </w:rPr>
        <w:tab/>
      </w:r>
      <w:r w:rsidR="00783CFC" w:rsidRPr="003408D8">
        <w:rPr>
          <w:rFonts w:ascii="Calibri Light" w:hAnsi="Calibri Light" w:cs="Arial"/>
        </w:rPr>
        <w:t xml:space="preserve">Recommendations / findings available to establish and/or update </w:t>
      </w:r>
      <w:r w:rsidR="00DB6312" w:rsidRPr="003408D8">
        <w:rPr>
          <w:rFonts w:ascii="Calibri Light" w:hAnsi="Calibri Light" w:cs="Arial"/>
        </w:rPr>
        <w:t xml:space="preserve">databases and </w:t>
      </w:r>
      <w:r w:rsidR="00EB0407" w:rsidRPr="003408D8">
        <w:rPr>
          <w:rFonts w:ascii="Calibri Light" w:hAnsi="Calibri Light" w:cs="Arial"/>
        </w:rPr>
        <w:tab/>
      </w:r>
      <w:r w:rsidR="00783CFC" w:rsidRPr="003408D8">
        <w:rPr>
          <w:rFonts w:ascii="Calibri Light" w:hAnsi="Calibri Light" w:cs="Arial"/>
        </w:rPr>
        <w:t>baselines</w:t>
      </w:r>
      <w:r w:rsidR="00DB6312" w:rsidRPr="003408D8">
        <w:rPr>
          <w:rFonts w:ascii="Calibri Light" w:hAnsi="Calibri Light" w:cs="Arial"/>
        </w:rPr>
        <w:t>, including on applicable SDG 16 indicators</w:t>
      </w:r>
      <w:r w:rsidR="00783CFC" w:rsidRPr="003408D8">
        <w:rPr>
          <w:rFonts w:ascii="Calibri Light" w:hAnsi="Calibri Light" w:cs="Arial"/>
        </w:rPr>
        <w:t>.</w:t>
      </w:r>
    </w:p>
    <w:p w14:paraId="1A121E7D" w14:textId="67A5B1E5" w:rsidR="00B12E27" w:rsidRPr="003408D8" w:rsidRDefault="00B12E27" w:rsidP="00960F5B">
      <w:pPr>
        <w:spacing w:after="0" w:line="240" w:lineRule="auto"/>
        <w:ind w:left="720"/>
        <w:rPr>
          <w:rFonts w:ascii="Calibri Light" w:hAnsi="Calibri Light"/>
          <w:i/>
        </w:rPr>
      </w:pPr>
      <w:r w:rsidRPr="003408D8">
        <w:rPr>
          <w:rFonts w:ascii="Calibri Light" w:hAnsi="Calibri Light"/>
          <w:i/>
        </w:rPr>
        <w:t>2.1.3</w:t>
      </w:r>
      <w:r w:rsidR="00603A93" w:rsidRPr="003408D8">
        <w:rPr>
          <w:rFonts w:ascii="Calibri Light" w:hAnsi="Calibri Light"/>
          <w:i/>
        </w:rPr>
        <w:t>.</w:t>
      </w:r>
      <w:r w:rsidRPr="003408D8">
        <w:rPr>
          <w:rFonts w:ascii="Calibri Light" w:hAnsi="Calibri Light"/>
          <w:i/>
        </w:rPr>
        <w:tab/>
      </w:r>
      <w:r w:rsidR="00135B21" w:rsidRPr="003408D8">
        <w:rPr>
          <w:rFonts w:ascii="Calibri Light" w:hAnsi="Calibri Light" w:cs="Arial"/>
        </w:rPr>
        <w:t xml:space="preserve">Technical assistance needs met for formulation and implementation of evidence-based </w:t>
      </w:r>
      <w:r w:rsidR="0056120D" w:rsidRPr="003408D8">
        <w:rPr>
          <w:rFonts w:ascii="Calibri Light" w:hAnsi="Calibri Light" w:cs="Arial"/>
        </w:rPr>
        <w:tab/>
      </w:r>
      <w:r w:rsidR="00135B21" w:rsidRPr="003408D8">
        <w:rPr>
          <w:rFonts w:ascii="Calibri Light" w:hAnsi="Calibri Light" w:cs="Arial"/>
        </w:rPr>
        <w:t xml:space="preserve">policies, </w:t>
      </w:r>
      <w:r w:rsidR="008D2719" w:rsidRPr="003408D8">
        <w:rPr>
          <w:rFonts w:ascii="Calibri Light" w:hAnsi="Calibri Light" w:cs="Arial"/>
        </w:rPr>
        <w:t xml:space="preserve">laws, </w:t>
      </w:r>
      <w:r w:rsidR="00135B21" w:rsidRPr="003408D8">
        <w:rPr>
          <w:rFonts w:ascii="Calibri Light" w:hAnsi="Calibri Light" w:cs="Arial"/>
        </w:rPr>
        <w:t>strategies</w:t>
      </w:r>
      <w:r w:rsidR="00311538" w:rsidRPr="003408D8">
        <w:rPr>
          <w:rFonts w:ascii="Calibri Light" w:hAnsi="Calibri Light" w:cs="Arial"/>
        </w:rPr>
        <w:t>, guidelines,</w:t>
      </w:r>
      <w:r w:rsidR="00135B21" w:rsidRPr="003408D8">
        <w:rPr>
          <w:rFonts w:ascii="Calibri Light" w:hAnsi="Calibri Light" w:cs="Arial"/>
        </w:rPr>
        <w:t xml:space="preserve"> action plans</w:t>
      </w:r>
      <w:r w:rsidR="00C53FDC" w:rsidRPr="003408D8">
        <w:rPr>
          <w:rFonts w:ascii="Calibri Light" w:hAnsi="Calibri Light" w:cs="Arial"/>
        </w:rPr>
        <w:t xml:space="preserve"> and s</w:t>
      </w:r>
      <w:r w:rsidR="00311538" w:rsidRPr="003408D8">
        <w:rPr>
          <w:rFonts w:ascii="Calibri Light" w:hAnsi="Calibri Light" w:cs="Arial"/>
        </w:rPr>
        <w:t xml:space="preserve">tandard </w:t>
      </w:r>
      <w:r w:rsidR="00C53FDC" w:rsidRPr="003408D8">
        <w:rPr>
          <w:rFonts w:ascii="Calibri Light" w:hAnsi="Calibri Light" w:cs="Arial"/>
        </w:rPr>
        <w:t>operating procedures</w:t>
      </w:r>
      <w:r w:rsidR="00135B21" w:rsidRPr="003408D8">
        <w:rPr>
          <w:rFonts w:ascii="Calibri Light" w:hAnsi="Calibri Light" w:cs="Arial"/>
        </w:rPr>
        <w:t>.</w:t>
      </w:r>
    </w:p>
    <w:p w14:paraId="31355924" w14:textId="77777777" w:rsidR="00EB0407" w:rsidRPr="003408D8" w:rsidRDefault="00EB0407" w:rsidP="00960F5B">
      <w:pPr>
        <w:pStyle w:val="ListParagraph"/>
        <w:spacing w:after="0" w:line="240" w:lineRule="auto"/>
        <w:ind w:left="0"/>
        <w:rPr>
          <w:rFonts w:ascii="Calibri Light" w:hAnsi="Calibri Light"/>
          <w:i/>
        </w:rPr>
      </w:pPr>
    </w:p>
    <w:p w14:paraId="5A478C0E" w14:textId="51FB8D88" w:rsidR="005F5DDA" w:rsidRPr="003408D8" w:rsidRDefault="005F5DDA" w:rsidP="00960F5B">
      <w:pPr>
        <w:pStyle w:val="ListParagraph"/>
        <w:spacing w:after="0" w:line="240" w:lineRule="auto"/>
        <w:ind w:left="0"/>
        <w:rPr>
          <w:rFonts w:ascii="Calibri Light" w:hAnsi="Calibri Light" w:cs="Arial"/>
        </w:rPr>
      </w:pPr>
      <w:r w:rsidRPr="003408D8">
        <w:rPr>
          <w:rFonts w:ascii="Calibri Light" w:hAnsi="Calibri Light"/>
          <w:i/>
        </w:rPr>
        <w:t>2.2</w:t>
      </w:r>
      <w:r w:rsidR="00603A93" w:rsidRPr="003408D8">
        <w:rPr>
          <w:rFonts w:ascii="Calibri Light" w:hAnsi="Calibri Light"/>
          <w:i/>
        </w:rPr>
        <w:t>.</w:t>
      </w:r>
      <w:r w:rsidR="00960F5B" w:rsidRPr="003408D8">
        <w:rPr>
          <w:rFonts w:ascii="Calibri Light" w:hAnsi="Calibri Light"/>
          <w:i/>
        </w:rPr>
        <w:tab/>
      </w:r>
      <w:r w:rsidR="00C26F72" w:rsidRPr="003408D8">
        <w:rPr>
          <w:rFonts w:ascii="Calibri Light" w:hAnsi="Calibri Light" w:cs="Arial"/>
        </w:rPr>
        <w:t xml:space="preserve">State and non-state justice sector actors strengthened to deliver victim-centric services on areas </w:t>
      </w:r>
      <w:r w:rsidR="00960F5B" w:rsidRPr="003408D8">
        <w:rPr>
          <w:rFonts w:ascii="Calibri Light" w:hAnsi="Calibri Light" w:cs="Arial"/>
        </w:rPr>
        <w:tab/>
      </w:r>
      <w:r w:rsidR="00C26F72" w:rsidRPr="003408D8">
        <w:rPr>
          <w:rFonts w:ascii="Calibri Light" w:hAnsi="Calibri Light" w:cs="Arial"/>
        </w:rPr>
        <w:t>including SGBV, victims and witness protection, and transitional justice</w:t>
      </w:r>
    </w:p>
    <w:p w14:paraId="70F12B84" w14:textId="77777777" w:rsidR="005F5DDA" w:rsidRPr="003408D8" w:rsidRDefault="005F5DDA" w:rsidP="00960F5B">
      <w:pPr>
        <w:pStyle w:val="ListParagraph"/>
        <w:spacing w:after="0" w:line="240" w:lineRule="auto"/>
        <w:ind w:left="0"/>
        <w:rPr>
          <w:rFonts w:ascii="Calibri Light" w:hAnsi="Calibri Light" w:cs="Arial"/>
          <w:i/>
        </w:rPr>
      </w:pPr>
    </w:p>
    <w:p w14:paraId="0842D4A8" w14:textId="058C3EE6" w:rsidR="004503BB" w:rsidRPr="003408D8" w:rsidRDefault="005F5DDA" w:rsidP="00960F5B">
      <w:pPr>
        <w:pStyle w:val="ListParagraph"/>
        <w:spacing w:after="0" w:line="240" w:lineRule="auto"/>
        <w:rPr>
          <w:rFonts w:ascii="Calibri Light" w:hAnsi="Calibri Light" w:cs="Arial"/>
        </w:rPr>
      </w:pPr>
      <w:r w:rsidRPr="003408D8">
        <w:rPr>
          <w:rFonts w:ascii="Calibri Light" w:hAnsi="Calibri Light" w:cs="Arial"/>
          <w:i/>
        </w:rPr>
        <w:t>2.2.1</w:t>
      </w:r>
      <w:r w:rsidR="00603A93" w:rsidRPr="003408D8">
        <w:rPr>
          <w:rFonts w:ascii="Calibri Light" w:hAnsi="Calibri Light" w:cs="Arial"/>
          <w:i/>
        </w:rPr>
        <w:t>.</w:t>
      </w:r>
      <w:r w:rsidRPr="003408D8">
        <w:rPr>
          <w:rFonts w:ascii="Calibri Light" w:hAnsi="Calibri Light" w:cs="Arial"/>
          <w:i/>
        </w:rPr>
        <w:tab/>
      </w:r>
      <w:r w:rsidR="004503BB" w:rsidRPr="003408D8">
        <w:rPr>
          <w:rFonts w:ascii="Calibri Light" w:hAnsi="Calibri Light" w:cs="Arial"/>
        </w:rPr>
        <w:t>Office of Missing Persons (OMP) strengthened to discharge key functions.</w:t>
      </w:r>
    </w:p>
    <w:p w14:paraId="15F122F8" w14:textId="0C51C744" w:rsidR="004503BB" w:rsidRPr="003408D8" w:rsidRDefault="004503BB" w:rsidP="00960F5B">
      <w:pPr>
        <w:pStyle w:val="ListParagraph"/>
        <w:spacing w:after="0" w:line="240" w:lineRule="auto"/>
        <w:rPr>
          <w:rFonts w:ascii="Calibri Light" w:hAnsi="Calibri Light" w:cs="Arial"/>
          <w:i/>
        </w:rPr>
      </w:pPr>
      <w:r w:rsidRPr="003408D8">
        <w:rPr>
          <w:rFonts w:ascii="Calibri Light" w:hAnsi="Calibri Light" w:cs="Arial"/>
          <w:i/>
        </w:rPr>
        <w:t>2.2.2.</w:t>
      </w:r>
      <w:r w:rsidRPr="003408D8">
        <w:rPr>
          <w:rFonts w:ascii="Calibri Light" w:hAnsi="Calibri Light" w:cs="Arial"/>
          <w:i/>
        </w:rPr>
        <w:tab/>
      </w:r>
      <w:r w:rsidRPr="003408D8">
        <w:rPr>
          <w:rFonts w:ascii="Calibri Light" w:hAnsi="Calibri Light" w:cs="Arial"/>
        </w:rPr>
        <w:t>Sustained dialogue and advocacy on establishment of other mechanisms.</w:t>
      </w:r>
    </w:p>
    <w:p w14:paraId="73F84D11" w14:textId="5AA68B36" w:rsidR="005F5DDA" w:rsidRPr="003408D8" w:rsidRDefault="004503BB" w:rsidP="00960F5B">
      <w:pPr>
        <w:pStyle w:val="ListParagraph"/>
        <w:spacing w:after="0" w:line="240" w:lineRule="auto"/>
        <w:rPr>
          <w:rFonts w:ascii="Calibri Light" w:hAnsi="Calibri Light" w:cs="Arial"/>
          <w:i/>
        </w:rPr>
      </w:pPr>
      <w:r w:rsidRPr="003408D8">
        <w:rPr>
          <w:rFonts w:ascii="Calibri Light" w:hAnsi="Calibri Light" w:cs="Arial"/>
        </w:rPr>
        <w:lastRenderedPageBreak/>
        <w:t>2.2.3.</w:t>
      </w:r>
      <w:r w:rsidRPr="003408D8">
        <w:rPr>
          <w:rFonts w:ascii="Calibri Light" w:hAnsi="Calibri Light" w:cs="Arial"/>
        </w:rPr>
        <w:tab/>
      </w:r>
      <w:r w:rsidR="00A60D18" w:rsidRPr="003408D8">
        <w:rPr>
          <w:rFonts w:ascii="Calibri Light" w:hAnsi="Calibri Light" w:cs="Arial"/>
        </w:rPr>
        <w:t xml:space="preserve">Draft SOPs, guidelines and other corporate documents formulated for the Police </w:t>
      </w:r>
      <w:r w:rsidR="00644F67" w:rsidRPr="003408D8">
        <w:rPr>
          <w:rFonts w:ascii="Calibri Light" w:hAnsi="Calibri Light" w:cs="Arial"/>
        </w:rPr>
        <w:tab/>
      </w:r>
      <w:r w:rsidR="00A60D18" w:rsidRPr="003408D8">
        <w:rPr>
          <w:rFonts w:ascii="Calibri Light" w:hAnsi="Calibri Light" w:cs="Arial"/>
        </w:rPr>
        <w:t xml:space="preserve">Protection Division and the National Authority for the Protection of Victims of Crime and </w:t>
      </w:r>
      <w:r w:rsidR="00644F67" w:rsidRPr="003408D8">
        <w:rPr>
          <w:rFonts w:ascii="Calibri Light" w:hAnsi="Calibri Light" w:cs="Arial"/>
        </w:rPr>
        <w:tab/>
      </w:r>
      <w:r w:rsidR="00A60D18" w:rsidRPr="003408D8">
        <w:rPr>
          <w:rFonts w:ascii="Calibri Light" w:hAnsi="Calibri Light" w:cs="Arial"/>
        </w:rPr>
        <w:t>Witnesses (NAPVCW).</w:t>
      </w:r>
    </w:p>
    <w:p w14:paraId="0C48FAC0" w14:textId="082856B6" w:rsidR="005F5DDA" w:rsidRPr="003408D8" w:rsidRDefault="005F5DDA" w:rsidP="00960F5B">
      <w:pPr>
        <w:pStyle w:val="ListParagraph"/>
        <w:spacing w:after="0" w:line="240" w:lineRule="auto"/>
        <w:rPr>
          <w:rFonts w:ascii="Calibri Light" w:hAnsi="Calibri Light" w:cs="Arial"/>
          <w:i/>
        </w:rPr>
      </w:pPr>
      <w:r w:rsidRPr="003408D8">
        <w:rPr>
          <w:rFonts w:ascii="Calibri Light" w:hAnsi="Calibri Light" w:cs="Arial"/>
          <w:i/>
        </w:rPr>
        <w:t>2.2.</w:t>
      </w:r>
      <w:r w:rsidR="004503BB" w:rsidRPr="003408D8">
        <w:rPr>
          <w:rFonts w:ascii="Calibri Light" w:hAnsi="Calibri Light" w:cs="Arial"/>
          <w:i/>
        </w:rPr>
        <w:t>4</w:t>
      </w:r>
      <w:r w:rsidR="00603A93" w:rsidRPr="003408D8">
        <w:rPr>
          <w:rFonts w:ascii="Calibri Light" w:hAnsi="Calibri Light" w:cs="Arial"/>
          <w:i/>
        </w:rPr>
        <w:t>.</w:t>
      </w:r>
      <w:r w:rsidRPr="003408D8">
        <w:rPr>
          <w:rFonts w:ascii="Calibri Light" w:hAnsi="Calibri Light" w:cs="Arial"/>
          <w:i/>
        </w:rPr>
        <w:tab/>
      </w:r>
      <w:bookmarkStart w:id="8" w:name="_Hlk524334339"/>
      <w:r w:rsidR="00246F9E" w:rsidRPr="003408D8">
        <w:rPr>
          <w:rFonts w:ascii="Calibri Light" w:hAnsi="Calibri Light" w:cs="Arial"/>
        </w:rPr>
        <w:t xml:space="preserve">Lagging/priority sectors/components of the National Action Plan on SGBV implemented, </w:t>
      </w:r>
      <w:r w:rsidR="00644F67" w:rsidRPr="003408D8">
        <w:rPr>
          <w:rFonts w:ascii="Calibri Light" w:hAnsi="Calibri Light" w:cs="Arial"/>
        </w:rPr>
        <w:tab/>
      </w:r>
      <w:r w:rsidR="00246F9E" w:rsidRPr="003408D8">
        <w:rPr>
          <w:rFonts w:ascii="Calibri Light" w:hAnsi="Calibri Light" w:cs="Arial"/>
        </w:rPr>
        <w:t>including on justice, empowerment and media</w:t>
      </w:r>
      <w:bookmarkEnd w:id="8"/>
      <w:r w:rsidR="00246F9E" w:rsidRPr="003408D8">
        <w:rPr>
          <w:rFonts w:ascii="Calibri Light" w:hAnsi="Calibri Light" w:cs="Arial"/>
        </w:rPr>
        <w:t>.</w:t>
      </w:r>
      <w:r w:rsidRPr="003408D8">
        <w:rPr>
          <w:rFonts w:ascii="Calibri Light" w:hAnsi="Calibri Light" w:cs="Arial"/>
          <w:i/>
        </w:rPr>
        <w:t xml:space="preserve"> </w:t>
      </w:r>
    </w:p>
    <w:p w14:paraId="2DBB5914" w14:textId="0E934C5A" w:rsidR="005F5DDA" w:rsidRPr="003408D8" w:rsidRDefault="005F5DDA" w:rsidP="00960F5B">
      <w:pPr>
        <w:pStyle w:val="ListParagraph"/>
        <w:spacing w:after="0" w:line="240" w:lineRule="auto"/>
        <w:ind w:left="1440" w:hanging="720"/>
        <w:rPr>
          <w:rFonts w:ascii="Calibri Light" w:hAnsi="Calibri Light" w:cs="Arial"/>
          <w:i/>
        </w:rPr>
      </w:pPr>
      <w:r w:rsidRPr="003408D8">
        <w:rPr>
          <w:rFonts w:ascii="Calibri Light" w:hAnsi="Calibri Light" w:cs="Arial"/>
          <w:i/>
        </w:rPr>
        <w:t>2.2.</w:t>
      </w:r>
      <w:r w:rsidR="009E5D6B" w:rsidRPr="003408D8">
        <w:rPr>
          <w:rFonts w:ascii="Calibri Light" w:hAnsi="Calibri Light" w:cs="Arial"/>
          <w:i/>
        </w:rPr>
        <w:t>5</w:t>
      </w:r>
      <w:r w:rsidR="00603A93" w:rsidRPr="003408D8">
        <w:rPr>
          <w:rFonts w:ascii="Calibri Light" w:hAnsi="Calibri Light" w:cs="Arial"/>
          <w:i/>
        </w:rPr>
        <w:t>.</w:t>
      </w:r>
      <w:r w:rsidRPr="003408D8">
        <w:rPr>
          <w:rFonts w:ascii="Calibri Light" w:hAnsi="Calibri Light" w:cs="Arial"/>
          <w:i/>
        </w:rPr>
        <w:tab/>
      </w:r>
      <w:r w:rsidR="009C0C87" w:rsidRPr="003408D8">
        <w:rPr>
          <w:rFonts w:ascii="Calibri Light" w:hAnsi="Calibri Light" w:cs="Arial"/>
        </w:rPr>
        <w:t xml:space="preserve">Legal and other </w:t>
      </w:r>
      <w:r w:rsidR="00550395" w:rsidRPr="003408D8">
        <w:rPr>
          <w:rFonts w:ascii="Calibri Light" w:hAnsi="Calibri Light" w:cs="Arial"/>
        </w:rPr>
        <w:t xml:space="preserve">essential </w:t>
      </w:r>
      <w:r w:rsidR="009C0C87" w:rsidRPr="003408D8">
        <w:rPr>
          <w:rFonts w:ascii="Calibri Light" w:hAnsi="Calibri Light" w:cs="Arial"/>
        </w:rPr>
        <w:t xml:space="preserve">services for victims, and sustainable </w:t>
      </w:r>
      <w:r w:rsidR="00550395" w:rsidRPr="003408D8">
        <w:rPr>
          <w:rFonts w:ascii="Calibri Light" w:hAnsi="Calibri Light" w:cs="Arial"/>
        </w:rPr>
        <w:t>multi-se</w:t>
      </w:r>
      <w:r w:rsidR="00FF42D1" w:rsidRPr="003408D8">
        <w:rPr>
          <w:rFonts w:ascii="Calibri Light" w:hAnsi="Calibri Light" w:cs="Arial"/>
        </w:rPr>
        <w:t>c</w:t>
      </w:r>
      <w:r w:rsidR="00550395" w:rsidRPr="003408D8">
        <w:rPr>
          <w:rFonts w:ascii="Calibri Light" w:hAnsi="Calibri Light" w:cs="Arial"/>
        </w:rPr>
        <w:t xml:space="preserve">toral </w:t>
      </w:r>
      <w:r w:rsidR="00E05087" w:rsidRPr="003408D8">
        <w:rPr>
          <w:rFonts w:ascii="Calibri Light" w:hAnsi="Calibri Light" w:cs="Arial"/>
        </w:rPr>
        <w:t xml:space="preserve">options </w:t>
      </w:r>
      <w:r w:rsidR="009C0C87" w:rsidRPr="003408D8">
        <w:rPr>
          <w:rFonts w:ascii="Calibri Light" w:hAnsi="Calibri Light" w:cs="Arial"/>
        </w:rPr>
        <w:t xml:space="preserve">for </w:t>
      </w:r>
      <w:r w:rsidR="00550395" w:rsidRPr="003408D8">
        <w:rPr>
          <w:rFonts w:ascii="Calibri Light" w:hAnsi="Calibri Light" w:cs="Arial"/>
        </w:rPr>
        <w:t>ensuring a rights</w:t>
      </w:r>
      <w:r w:rsidR="00FF42D1" w:rsidRPr="003408D8">
        <w:rPr>
          <w:rFonts w:ascii="Calibri Light" w:hAnsi="Calibri Light" w:cs="Arial"/>
        </w:rPr>
        <w:t>-</w:t>
      </w:r>
      <w:r w:rsidR="00550395" w:rsidRPr="003408D8">
        <w:rPr>
          <w:rFonts w:ascii="Calibri Light" w:hAnsi="Calibri Light" w:cs="Arial"/>
        </w:rPr>
        <w:t xml:space="preserve">based response </w:t>
      </w:r>
      <w:r w:rsidR="009C0C87" w:rsidRPr="003408D8">
        <w:rPr>
          <w:rFonts w:ascii="Calibri Light" w:hAnsi="Calibri Light" w:cs="Arial"/>
        </w:rPr>
        <w:t>strengthened.</w:t>
      </w:r>
      <w:r w:rsidRPr="003408D8">
        <w:rPr>
          <w:rFonts w:ascii="Calibri Light" w:hAnsi="Calibri Light" w:cs="Arial"/>
          <w:i/>
        </w:rPr>
        <w:t xml:space="preserve"> </w:t>
      </w:r>
    </w:p>
    <w:p w14:paraId="07552617" w14:textId="43E4D011" w:rsidR="005F5DDA" w:rsidRPr="003408D8" w:rsidRDefault="005F5DDA" w:rsidP="00960F5B">
      <w:pPr>
        <w:pStyle w:val="ListParagraph"/>
        <w:spacing w:after="0" w:line="240" w:lineRule="auto"/>
        <w:rPr>
          <w:rFonts w:ascii="Calibri Light" w:hAnsi="Calibri Light" w:cs="Arial"/>
          <w:i/>
        </w:rPr>
      </w:pPr>
      <w:r w:rsidRPr="003408D8">
        <w:rPr>
          <w:rFonts w:ascii="Calibri Light" w:hAnsi="Calibri Light" w:cs="Arial"/>
          <w:i/>
        </w:rPr>
        <w:t>2.2.</w:t>
      </w:r>
      <w:r w:rsidR="009E5D6B" w:rsidRPr="003408D8">
        <w:rPr>
          <w:rFonts w:ascii="Calibri Light" w:hAnsi="Calibri Light" w:cs="Arial"/>
          <w:i/>
        </w:rPr>
        <w:t>6</w:t>
      </w:r>
      <w:r w:rsidR="00603A93" w:rsidRPr="003408D8">
        <w:rPr>
          <w:rFonts w:ascii="Calibri Light" w:hAnsi="Calibri Light" w:cs="Arial"/>
          <w:i/>
        </w:rPr>
        <w:t>.</w:t>
      </w:r>
      <w:r w:rsidRPr="003408D8">
        <w:rPr>
          <w:rFonts w:ascii="Calibri Light" w:hAnsi="Calibri Light" w:cs="Arial"/>
          <w:i/>
        </w:rPr>
        <w:tab/>
      </w:r>
      <w:r w:rsidR="004B4C9D" w:rsidRPr="003408D8">
        <w:rPr>
          <w:rFonts w:ascii="Calibri Light" w:hAnsi="Calibri Light" w:cs="Arial"/>
        </w:rPr>
        <w:t>Innovative, evidence-based and strategic advocacy initiatives conducted.</w:t>
      </w:r>
      <w:r w:rsidRPr="003408D8">
        <w:rPr>
          <w:rFonts w:ascii="Calibri Light" w:hAnsi="Calibri Light" w:cs="Arial"/>
        </w:rPr>
        <w:t xml:space="preserve"> </w:t>
      </w:r>
    </w:p>
    <w:p w14:paraId="73D9AFB0" w14:textId="2EEF9644" w:rsidR="00DA35B9" w:rsidRPr="003408D8" w:rsidRDefault="005F5DDA" w:rsidP="00960F5B">
      <w:pPr>
        <w:spacing w:after="0" w:line="240" w:lineRule="auto"/>
        <w:rPr>
          <w:rFonts w:ascii="Calibri Light" w:hAnsi="Calibri Light" w:cs="Arial"/>
        </w:rPr>
      </w:pPr>
      <w:r w:rsidRPr="003408D8">
        <w:rPr>
          <w:rFonts w:ascii="Calibri Light" w:hAnsi="Calibri Light" w:cs="Arial"/>
          <w:i/>
        </w:rPr>
        <w:t>2.3</w:t>
      </w:r>
      <w:r w:rsidR="00603A93" w:rsidRPr="003408D8">
        <w:rPr>
          <w:rFonts w:ascii="Calibri Light" w:hAnsi="Calibri Light" w:cs="Arial"/>
          <w:i/>
        </w:rPr>
        <w:t>.</w:t>
      </w:r>
      <w:r w:rsidRPr="003408D8">
        <w:rPr>
          <w:rFonts w:ascii="Calibri Light" w:hAnsi="Calibri Light" w:cs="Arial"/>
        </w:rPr>
        <w:t xml:space="preserve"> </w:t>
      </w:r>
      <w:r w:rsidR="00960F5B" w:rsidRPr="003408D8">
        <w:rPr>
          <w:rFonts w:ascii="Calibri Light" w:hAnsi="Calibri Light" w:cs="Arial"/>
        </w:rPr>
        <w:tab/>
      </w:r>
      <w:r w:rsidR="00DA35B9" w:rsidRPr="003408D8">
        <w:rPr>
          <w:rFonts w:ascii="Calibri Light" w:hAnsi="Calibri Light" w:cs="Arial"/>
        </w:rPr>
        <w:t>State and non-state justice sector actors</w:t>
      </w:r>
      <w:r w:rsidR="00DA35B9" w:rsidRPr="003408D8">
        <w:rPr>
          <w:rFonts w:ascii="Calibri Light" w:hAnsi="Calibri Light" w:cs="Times New Roman"/>
          <w:color w:val="000000" w:themeColor="text1"/>
        </w:rPr>
        <w:t xml:space="preserve"> have increased access to progressive </w:t>
      </w:r>
      <w:r w:rsidR="00DA35B9" w:rsidRPr="003408D8">
        <w:rPr>
          <w:rFonts w:ascii="Calibri Light" w:hAnsi="Calibri Light" w:cs="Arial"/>
        </w:rPr>
        <w:t xml:space="preserve">international </w:t>
      </w:r>
      <w:r w:rsidR="00960F5B" w:rsidRPr="003408D8">
        <w:rPr>
          <w:rFonts w:ascii="Calibri Light" w:hAnsi="Calibri Light" w:cs="Arial"/>
        </w:rPr>
        <w:tab/>
      </w:r>
      <w:r w:rsidR="00DA35B9" w:rsidRPr="003408D8">
        <w:rPr>
          <w:rFonts w:ascii="Calibri Light" w:hAnsi="Calibri Light" w:cs="Arial"/>
        </w:rPr>
        <w:t>principles, standards and good practices on access to justice.</w:t>
      </w:r>
    </w:p>
    <w:p w14:paraId="00B23262" w14:textId="77777777" w:rsidR="00960F5B" w:rsidRPr="003408D8" w:rsidRDefault="00960F5B" w:rsidP="00960F5B">
      <w:pPr>
        <w:pStyle w:val="ListParagraph"/>
        <w:spacing w:after="0" w:line="240" w:lineRule="auto"/>
        <w:ind w:left="1440" w:hanging="720"/>
        <w:rPr>
          <w:rFonts w:ascii="Calibri Light" w:hAnsi="Calibri Light"/>
          <w:i/>
        </w:rPr>
      </w:pPr>
    </w:p>
    <w:p w14:paraId="0F5DC0C9" w14:textId="38647390" w:rsidR="005F5DDA" w:rsidRPr="003408D8" w:rsidRDefault="005F5DDA" w:rsidP="00960F5B">
      <w:pPr>
        <w:pStyle w:val="ListParagraph"/>
        <w:spacing w:after="0" w:line="240" w:lineRule="auto"/>
        <w:ind w:left="1440" w:hanging="720"/>
        <w:rPr>
          <w:rFonts w:ascii="Calibri Light" w:hAnsi="Calibri Light"/>
          <w:i/>
        </w:rPr>
      </w:pPr>
      <w:r w:rsidRPr="003408D8">
        <w:rPr>
          <w:rFonts w:ascii="Calibri Light" w:hAnsi="Calibri Light"/>
          <w:i/>
        </w:rPr>
        <w:t>2.3.1</w:t>
      </w:r>
      <w:r w:rsidR="00603A93" w:rsidRPr="003408D8">
        <w:rPr>
          <w:rFonts w:ascii="Calibri Light" w:hAnsi="Calibri Light"/>
          <w:i/>
        </w:rPr>
        <w:t>.</w:t>
      </w:r>
      <w:r w:rsidR="00E922E8" w:rsidRPr="003408D8">
        <w:rPr>
          <w:rFonts w:ascii="Calibri Light" w:hAnsi="Calibri Light"/>
          <w:i/>
        </w:rPr>
        <w:tab/>
      </w:r>
      <w:r w:rsidR="00A03CCF" w:rsidRPr="003408D8">
        <w:rPr>
          <w:rFonts w:ascii="Calibri Light" w:hAnsi="Calibri Light" w:cs="Times New Roman"/>
          <w:color w:val="000000" w:themeColor="text1"/>
        </w:rPr>
        <w:t xml:space="preserve">Judiciary, </w:t>
      </w:r>
      <w:r w:rsidR="004211C8" w:rsidRPr="003408D8">
        <w:rPr>
          <w:rFonts w:ascii="Calibri Light" w:hAnsi="Calibri Light" w:cs="Times New Roman"/>
          <w:color w:val="000000" w:themeColor="text1"/>
        </w:rPr>
        <w:t>lawyers in government and private practice</w:t>
      </w:r>
      <w:r w:rsidR="00A03CCF" w:rsidRPr="003408D8">
        <w:rPr>
          <w:rFonts w:ascii="Calibri Light" w:hAnsi="Calibri Light" w:cs="Times New Roman"/>
          <w:color w:val="000000" w:themeColor="text1"/>
        </w:rPr>
        <w:t>, university students and other justice sector actors have</w:t>
      </w:r>
      <w:r w:rsidR="00A03CCF" w:rsidRPr="003408D8">
        <w:rPr>
          <w:rFonts w:ascii="Calibri Light" w:hAnsi="Calibri Light" w:cs="Arial"/>
        </w:rPr>
        <w:t xml:space="preserve"> continuing legal </w:t>
      </w:r>
      <w:r w:rsidR="00E922E8" w:rsidRPr="003408D8">
        <w:rPr>
          <w:rFonts w:ascii="Calibri Light" w:hAnsi="Calibri Light" w:cs="Arial"/>
        </w:rPr>
        <w:t xml:space="preserve">education and other training in </w:t>
      </w:r>
      <w:r w:rsidR="00A03CCF" w:rsidRPr="003408D8">
        <w:rPr>
          <w:rFonts w:ascii="Calibri Light" w:hAnsi="Calibri Light" w:cs="Arial"/>
        </w:rPr>
        <w:t>accordance with international principles and standards.</w:t>
      </w:r>
    </w:p>
    <w:p w14:paraId="5B2D6FB5" w14:textId="7A5BD97F" w:rsidR="005F5DDA" w:rsidRPr="003408D8" w:rsidRDefault="005F5DDA" w:rsidP="00960F5B">
      <w:pPr>
        <w:pStyle w:val="ListParagraph"/>
        <w:spacing w:after="0" w:line="240" w:lineRule="auto"/>
        <w:ind w:left="1440" w:hanging="720"/>
        <w:rPr>
          <w:rFonts w:ascii="Calibri Light" w:hAnsi="Calibri Light"/>
          <w:i/>
        </w:rPr>
      </w:pPr>
      <w:r w:rsidRPr="003408D8">
        <w:rPr>
          <w:rFonts w:ascii="Calibri Light" w:hAnsi="Calibri Light"/>
          <w:i/>
        </w:rPr>
        <w:t>2.3.2</w:t>
      </w:r>
      <w:r w:rsidR="00603A93" w:rsidRPr="003408D8">
        <w:rPr>
          <w:rFonts w:ascii="Calibri Light" w:hAnsi="Calibri Light"/>
          <w:i/>
        </w:rPr>
        <w:t>.</w:t>
      </w:r>
      <w:r w:rsidRPr="003408D8">
        <w:rPr>
          <w:rFonts w:ascii="Calibri Light" w:hAnsi="Calibri Light"/>
          <w:i/>
        </w:rPr>
        <w:tab/>
      </w:r>
      <w:r w:rsidR="00F24FB1" w:rsidRPr="003408D8">
        <w:rPr>
          <w:rFonts w:ascii="Calibri Light" w:hAnsi="Calibri Light" w:cs="Times New Roman"/>
          <w:color w:val="000000" w:themeColor="text1"/>
        </w:rPr>
        <w:t>Accredited clinical legal aid programmes in universities established/improved.</w:t>
      </w:r>
    </w:p>
    <w:p w14:paraId="792347A5" w14:textId="6CEBE300" w:rsidR="005F5DDA" w:rsidRPr="003408D8" w:rsidRDefault="005F5DDA" w:rsidP="00960F5B">
      <w:pPr>
        <w:pStyle w:val="ListParagraph"/>
        <w:spacing w:after="0" w:line="240" w:lineRule="auto"/>
        <w:ind w:left="1440" w:hanging="720"/>
        <w:rPr>
          <w:rFonts w:ascii="Calibri Light" w:hAnsi="Calibri Light"/>
          <w:i/>
        </w:rPr>
      </w:pPr>
      <w:r w:rsidRPr="003408D8">
        <w:rPr>
          <w:rFonts w:ascii="Calibri Light" w:hAnsi="Calibri Light"/>
          <w:i/>
        </w:rPr>
        <w:t>2.3.3</w:t>
      </w:r>
      <w:r w:rsidR="00603A93" w:rsidRPr="003408D8">
        <w:rPr>
          <w:rFonts w:ascii="Calibri Light" w:hAnsi="Calibri Light"/>
          <w:i/>
        </w:rPr>
        <w:t>.</w:t>
      </w:r>
      <w:r w:rsidRPr="003408D8">
        <w:rPr>
          <w:rFonts w:ascii="Calibri Light" w:hAnsi="Calibri Light"/>
          <w:i/>
        </w:rPr>
        <w:tab/>
      </w:r>
      <w:r w:rsidR="00037FFD" w:rsidRPr="003408D8">
        <w:rPr>
          <w:rFonts w:ascii="Calibri Light" w:hAnsi="Calibri Light" w:cs="Times New Roman"/>
          <w:color w:val="000000" w:themeColor="text1"/>
        </w:rPr>
        <w:t xml:space="preserve">Public interest litigation model </w:t>
      </w:r>
      <w:r w:rsidR="006A0143" w:rsidRPr="003408D8">
        <w:rPr>
          <w:rFonts w:ascii="Calibri Light" w:hAnsi="Calibri Light" w:cs="Times New Roman"/>
          <w:color w:val="000000" w:themeColor="text1"/>
        </w:rPr>
        <w:t>introduced</w:t>
      </w:r>
      <w:r w:rsidR="009C2C2C" w:rsidRPr="003408D8">
        <w:rPr>
          <w:rFonts w:ascii="Calibri Light" w:hAnsi="Calibri Light" w:cs="Times New Roman"/>
          <w:color w:val="000000" w:themeColor="text1"/>
        </w:rPr>
        <w:t>/improved</w:t>
      </w:r>
      <w:r w:rsidR="00037FFD" w:rsidRPr="003408D8">
        <w:rPr>
          <w:rFonts w:ascii="Calibri Light" w:hAnsi="Calibri Light" w:cs="Times New Roman"/>
          <w:color w:val="000000" w:themeColor="text1"/>
        </w:rPr>
        <w:t>.</w:t>
      </w:r>
      <w:r w:rsidRPr="003408D8">
        <w:rPr>
          <w:rFonts w:ascii="Calibri Light" w:hAnsi="Calibri Light"/>
          <w:i/>
        </w:rPr>
        <w:t xml:space="preserve">  </w:t>
      </w:r>
    </w:p>
    <w:p w14:paraId="6AD8AA42" w14:textId="69BC00C2" w:rsidR="006E4E5D" w:rsidRPr="003408D8" w:rsidRDefault="006E4E5D" w:rsidP="00960F5B">
      <w:pPr>
        <w:pStyle w:val="ListParagraph"/>
        <w:spacing w:after="0" w:line="240" w:lineRule="auto"/>
        <w:ind w:left="360"/>
        <w:rPr>
          <w:rFonts w:ascii="Calibri Light" w:hAnsi="Calibri Light"/>
          <w:i/>
        </w:rPr>
      </w:pPr>
    </w:p>
    <w:p w14:paraId="67324217" w14:textId="307071CF" w:rsidR="00394303" w:rsidRPr="003408D8" w:rsidRDefault="003F36A9" w:rsidP="00960F5B">
      <w:pPr>
        <w:pStyle w:val="ListParagraph"/>
        <w:spacing w:after="0" w:line="240" w:lineRule="auto"/>
        <w:ind w:left="0"/>
        <w:rPr>
          <w:rFonts w:ascii="Calibri Light" w:hAnsi="Calibri Light"/>
          <w:i/>
        </w:rPr>
      </w:pPr>
      <w:r w:rsidRPr="003408D8">
        <w:rPr>
          <w:rFonts w:ascii="Calibri Light" w:hAnsi="Calibri Light"/>
          <w:i/>
        </w:rPr>
        <w:t xml:space="preserve"> </w:t>
      </w:r>
      <w:r w:rsidR="005F5DDA" w:rsidRPr="003408D8">
        <w:rPr>
          <w:rFonts w:ascii="Calibri Light" w:hAnsi="Calibri Light"/>
          <w:i/>
        </w:rPr>
        <w:t>2.4</w:t>
      </w:r>
      <w:r w:rsidR="00E922E8" w:rsidRPr="003408D8">
        <w:rPr>
          <w:rFonts w:ascii="Calibri Light" w:hAnsi="Calibri Light"/>
          <w:i/>
        </w:rPr>
        <w:t>.</w:t>
      </w:r>
      <w:r w:rsidR="005F5DDA" w:rsidRPr="003408D8">
        <w:rPr>
          <w:rFonts w:ascii="Calibri Light" w:hAnsi="Calibri Light"/>
          <w:i/>
        </w:rPr>
        <w:t xml:space="preserve"> </w:t>
      </w:r>
      <w:r w:rsidR="00760E20" w:rsidRPr="003408D8">
        <w:rPr>
          <w:rFonts w:ascii="Calibri Light" w:hAnsi="Calibri Light" w:cs="Arial"/>
        </w:rPr>
        <w:t xml:space="preserve">UN Guiding Principles </w:t>
      </w:r>
      <w:r w:rsidR="00437B45" w:rsidRPr="003408D8">
        <w:rPr>
          <w:rFonts w:ascii="Calibri Light" w:hAnsi="Calibri Light" w:cs="Arial"/>
        </w:rPr>
        <w:t xml:space="preserve">(UNGP) </w:t>
      </w:r>
      <w:r w:rsidR="00760E20" w:rsidRPr="003408D8">
        <w:rPr>
          <w:rFonts w:ascii="Calibri Light" w:hAnsi="Calibri Light" w:cs="Arial"/>
        </w:rPr>
        <w:t>on Business and Human Rights adopted and implemented.</w:t>
      </w:r>
    </w:p>
    <w:p w14:paraId="1074D40B" w14:textId="37A09D34" w:rsidR="003F36A9" w:rsidRPr="003408D8" w:rsidRDefault="003F36A9" w:rsidP="00960F5B">
      <w:pPr>
        <w:pStyle w:val="ListParagraph"/>
        <w:spacing w:after="0" w:line="240" w:lineRule="auto"/>
        <w:ind w:left="360"/>
        <w:rPr>
          <w:rFonts w:ascii="Calibri Light" w:hAnsi="Calibri Light"/>
          <w:i/>
        </w:rPr>
      </w:pPr>
    </w:p>
    <w:p w14:paraId="3C795E6C" w14:textId="64CAE0F2" w:rsidR="00CF0835" w:rsidRPr="003408D8" w:rsidRDefault="00CF0835" w:rsidP="00960F5B">
      <w:pPr>
        <w:pStyle w:val="ListParagraph"/>
        <w:spacing w:after="0" w:line="240" w:lineRule="auto"/>
        <w:ind w:left="360"/>
        <w:rPr>
          <w:rFonts w:ascii="Calibri Light" w:hAnsi="Calibri Light"/>
          <w:i/>
        </w:rPr>
      </w:pPr>
      <w:r w:rsidRPr="003408D8">
        <w:rPr>
          <w:rFonts w:ascii="Calibri Light" w:hAnsi="Calibri Light"/>
          <w:i/>
        </w:rPr>
        <w:tab/>
        <w:t>2.</w:t>
      </w:r>
      <w:r w:rsidR="00624D2B" w:rsidRPr="003408D8">
        <w:rPr>
          <w:rFonts w:ascii="Calibri Light" w:hAnsi="Calibri Light"/>
          <w:i/>
        </w:rPr>
        <w:t>4</w:t>
      </w:r>
      <w:r w:rsidRPr="003408D8">
        <w:rPr>
          <w:rFonts w:ascii="Calibri Light" w:hAnsi="Calibri Light"/>
          <w:i/>
        </w:rPr>
        <w:t>.1</w:t>
      </w:r>
      <w:r w:rsidR="00E922E8" w:rsidRPr="003408D8">
        <w:rPr>
          <w:rFonts w:ascii="Calibri Light" w:hAnsi="Calibri Light"/>
          <w:i/>
        </w:rPr>
        <w:t>.</w:t>
      </w:r>
      <w:r w:rsidRPr="003408D8">
        <w:rPr>
          <w:rFonts w:ascii="Calibri Light" w:hAnsi="Calibri Light"/>
          <w:i/>
        </w:rPr>
        <w:tab/>
      </w:r>
      <w:r w:rsidR="00901B75" w:rsidRPr="003408D8">
        <w:rPr>
          <w:rFonts w:ascii="Calibri Light" w:eastAsia="Times New Roman" w:hAnsi="Calibri Light" w:cs="Arial"/>
        </w:rPr>
        <w:t xml:space="preserve">Business, government and civil society actors aware of comparative experience of </w:t>
      </w:r>
      <w:r w:rsidR="00644F67" w:rsidRPr="003408D8">
        <w:rPr>
          <w:rFonts w:ascii="Calibri Light" w:eastAsia="Times New Roman" w:hAnsi="Calibri Light" w:cs="Arial"/>
        </w:rPr>
        <w:tab/>
      </w:r>
      <w:r w:rsidR="00644F67" w:rsidRPr="003408D8">
        <w:rPr>
          <w:rFonts w:ascii="Calibri Light" w:eastAsia="Times New Roman" w:hAnsi="Calibri Light" w:cs="Arial"/>
        </w:rPr>
        <w:tab/>
      </w:r>
      <w:r w:rsidR="00644F67" w:rsidRPr="003408D8">
        <w:rPr>
          <w:rFonts w:ascii="Calibri Light" w:eastAsia="Times New Roman" w:hAnsi="Calibri Light" w:cs="Arial"/>
        </w:rPr>
        <w:tab/>
      </w:r>
      <w:r w:rsidR="00901B75" w:rsidRPr="003408D8">
        <w:rPr>
          <w:rFonts w:ascii="Calibri Light" w:eastAsia="Times New Roman" w:hAnsi="Calibri Light" w:cs="Arial"/>
        </w:rPr>
        <w:t>implementation of UN Guiding Principles.</w:t>
      </w:r>
      <w:r w:rsidRPr="003408D8">
        <w:rPr>
          <w:rFonts w:ascii="Calibri Light" w:hAnsi="Calibri Light"/>
          <w:i/>
        </w:rPr>
        <w:t xml:space="preserve">  </w:t>
      </w:r>
    </w:p>
    <w:p w14:paraId="794158FD" w14:textId="5624A072" w:rsidR="00CF0835" w:rsidRPr="003408D8" w:rsidRDefault="00CF0835" w:rsidP="00960F5B">
      <w:pPr>
        <w:pStyle w:val="ListParagraph"/>
        <w:spacing w:after="0" w:line="240" w:lineRule="auto"/>
        <w:ind w:left="360"/>
        <w:rPr>
          <w:rFonts w:ascii="Calibri Light" w:hAnsi="Calibri Light"/>
          <w:i/>
        </w:rPr>
      </w:pPr>
      <w:r w:rsidRPr="003408D8">
        <w:rPr>
          <w:rFonts w:ascii="Calibri Light" w:hAnsi="Calibri Light"/>
          <w:i/>
        </w:rPr>
        <w:tab/>
        <w:t>2.</w:t>
      </w:r>
      <w:r w:rsidR="00624D2B" w:rsidRPr="003408D8">
        <w:rPr>
          <w:rFonts w:ascii="Calibri Light" w:hAnsi="Calibri Light"/>
          <w:i/>
        </w:rPr>
        <w:t>4</w:t>
      </w:r>
      <w:r w:rsidRPr="003408D8">
        <w:rPr>
          <w:rFonts w:ascii="Calibri Light" w:hAnsi="Calibri Light"/>
          <w:i/>
        </w:rPr>
        <w:t>.2</w:t>
      </w:r>
      <w:r w:rsidR="00E922E8" w:rsidRPr="003408D8">
        <w:rPr>
          <w:rFonts w:ascii="Calibri Light" w:hAnsi="Calibri Light"/>
          <w:i/>
        </w:rPr>
        <w:t>.</w:t>
      </w:r>
      <w:r w:rsidRPr="003408D8">
        <w:rPr>
          <w:rFonts w:ascii="Calibri Light" w:hAnsi="Calibri Light"/>
          <w:i/>
        </w:rPr>
        <w:tab/>
      </w:r>
      <w:r w:rsidR="00901B75" w:rsidRPr="003408D8">
        <w:rPr>
          <w:rFonts w:ascii="Calibri Light" w:hAnsi="Calibri Light" w:cs="Arial"/>
        </w:rPr>
        <w:t xml:space="preserve">Private sector platform established for implementation and monitoring of relevant and </w:t>
      </w:r>
      <w:r w:rsidR="00644F67" w:rsidRPr="003408D8">
        <w:rPr>
          <w:rFonts w:ascii="Calibri Light" w:hAnsi="Calibri Light" w:cs="Arial"/>
        </w:rPr>
        <w:tab/>
      </w:r>
      <w:r w:rsidR="00644F67" w:rsidRPr="003408D8">
        <w:rPr>
          <w:rFonts w:ascii="Calibri Light" w:hAnsi="Calibri Light" w:cs="Arial"/>
        </w:rPr>
        <w:tab/>
      </w:r>
      <w:r w:rsidR="00644F67" w:rsidRPr="003408D8">
        <w:rPr>
          <w:rFonts w:ascii="Calibri Light" w:hAnsi="Calibri Light" w:cs="Arial"/>
        </w:rPr>
        <w:tab/>
      </w:r>
      <w:r w:rsidR="00901B75" w:rsidRPr="003408D8">
        <w:rPr>
          <w:rFonts w:ascii="Calibri Light" w:hAnsi="Calibri Light" w:cs="Arial"/>
        </w:rPr>
        <w:t>prioritized components of the National Human Rights Action Plan (NHRAP).</w:t>
      </w:r>
    </w:p>
    <w:p w14:paraId="1A1907AE" w14:textId="77777777" w:rsidR="008F5107" w:rsidRPr="003408D8" w:rsidRDefault="008F5107" w:rsidP="008F5107">
      <w:pPr>
        <w:pStyle w:val="ListParagraph"/>
        <w:spacing w:before="120" w:after="120" w:line="240" w:lineRule="auto"/>
        <w:jc w:val="both"/>
        <w:rPr>
          <w:rFonts w:ascii="Calibri Light" w:hAnsi="Calibri Light"/>
        </w:rPr>
      </w:pPr>
    </w:p>
    <w:p w14:paraId="4D485A14" w14:textId="6D553064" w:rsidR="00AA4027" w:rsidRPr="003408D8" w:rsidRDefault="004D5CAA" w:rsidP="00962C93">
      <w:pPr>
        <w:spacing w:before="120" w:after="120" w:line="240" w:lineRule="auto"/>
        <w:ind w:left="720"/>
        <w:jc w:val="both"/>
        <w:rPr>
          <w:rFonts w:ascii="Calibri Light" w:hAnsi="Calibri Light"/>
          <w:b/>
        </w:rPr>
      </w:pPr>
      <w:r w:rsidRPr="003408D8">
        <w:rPr>
          <w:rFonts w:ascii="Calibri Light" w:hAnsi="Calibri Light"/>
          <w:b/>
        </w:rPr>
        <w:t>3</w:t>
      </w:r>
      <w:r w:rsidR="00930C49" w:rsidRPr="003408D8">
        <w:rPr>
          <w:rFonts w:ascii="Calibri Light" w:hAnsi="Calibri Light"/>
          <w:b/>
        </w:rPr>
        <w:t xml:space="preserve">.  </w:t>
      </w:r>
      <w:r w:rsidR="00AA4027" w:rsidRPr="003408D8">
        <w:rPr>
          <w:rFonts w:ascii="Calibri Light" w:hAnsi="Calibri Light"/>
          <w:b/>
        </w:rPr>
        <w:t xml:space="preserve">Public Sector </w:t>
      </w:r>
      <w:r w:rsidRPr="003408D8">
        <w:rPr>
          <w:rFonts w:ascii="Calibri Light" w:hAnsi="Calibri Light"/>
          <w:b/>
        </w:rPr>
        <w:t>and</w:t>
      </w:r>
      <w:r w:rsidR="00CB364C" w:rsidRPr="003408D8">
        <w:rPr>
          <w:rFonts w:ascii="Calibri Light" w:hAnsi="Calibri Light"/>
          <w:b/>
        </w:rPr>
        <w:t xml:space="preserve"> </w:t>
      </w:r>
      <w:r w:rsidR="00AA4027" w:rsidRPr="003408D8">
        <w:rPr>
          <w:rFonts w:ascii="Calibri Light" w:hAnsi="Calibri Light"/>
          <w:b/>
        </w:rPr>
        <w:t>Local Governance</w:t>
      </w:r>
    </w:p>
    <w:p w14:paraId="0AC4EF18" w14:textId="29334C09" w:rsidR="00173E1B" w:rsidRPr="003408D8" w:rsidRDefault="00243C89" w:rsidP="00960F5B">
      <w:pPr>
        <w:pStyle w:val="CommentText"/>
        <w:jc w:val="both"/>
        <w:rPr>
          <w:rFonts w:ascii="Calibri Light" w:hAnsi="Calibri Light"/>
          <w:sz w:val="22"/>
          <w:szCs w:val="22"/>
        </w:rPr>
      </w:pPr>
      <w:r w:rsidRPr="003408D8">
        <w:rPr>
          <w:rFonts w:ascii="Calibri Light" w:hAnsi="Calibri Light" w:cstheme="minorHAnsi"/>
          <w:sz w:val="22"/>
          <w:szCs w:val="22"/>
        </w:rPr>
        <w:t>Th</w:t>
      </w:r>
      <w:r w:rsidR="00956C14" w:rsidRPr="003408D8">
        <w:rPr>
          <w:rFonts w:ascii="Calibri Light" w:hAnsi="Calibri Light" w:cstheme="minorHAnsi"/>
          <w:sz w:val="22"/>
          <w:szCs w:val="22"/>
        </w:rPr>
        <w:t>is service line of the</w:t>
      </w:r>
      <w:r w:rsidRPr="003408D8">
        <w:rPr>
          <w:rFonts w:ascii="Calibri Light" w:hAnsi="Calibri Light" w:cstheme="minorHAnsi"/>
          <w:sz w:val="22"/>
          <w:szCs w:val="22"/>
        </w:rPr>
        <w:t xml:space="preserve"> </w:t>
      </w:r>
      <w:r w:rsidR="00DC2D7C" w:rsidRPr="003408D8">
        <w:rPr>
          <w:rFonts w:ascii="Calibri Light" w:hAnsi="Calibri Light" w:cstheme="minorHAnsi"/>
          <w:sz w:val="22"/>
          <w:szCs w:val="22"/>
        </w:rPr>
        <w:t>portfolio</w:t>
      </w:r>
      <w:r w:rsidRPr="003408D8">
        <w:rPr>
          <w:rFonts w:ascii="Calibri Light" w:hAnsi="Calibri Light" w:cstheme="minorHAnsi"/>
          <w:sz w:val="22"/>
          <w:szCs w:val="22"/>
        </w:rPr>
        <w:t xml:space="preserve"> will contribute to </w:t>
      </w:r>
      <w:r w:rsidR="00765479" w:rsidRPr="003408D8">
        <w:rPr>
          <w:rFonts w:ascii="Calibri Light" w:hAnsi="Calibri Light" w:cstheme="minorHAnsi"/>
          <w:sz w:val="22"/>
          <w:szCs w:val="22"/>
        </w:rPr>
        <w:t>improving the ability of the</w:t>
      </w:r>
      <w:r w:rsidR="007A2B62" w:rsidRPr="003408D8">
        <w:rPr>
          <w:rFonts w:ascii="Calibri Light" w:hAnsi="Calibri Light"/>
          <w:sz w:val="22"/>
          <w:szCs w:val="22"/>
        </w:rPr>
        <w:t xml:space="preserve"> public sector and local governments to meet the </w:t>
      </w:r>
      <w:r w:rsidR="00765479" w:rsidRPr="003408D8">
        <w:rPr>
          <w:rFonts w:ascii="Calibri Light" w:hAnsi="Calibri Light"/>
          <w:sz w:val="22"/>
          <w:szCs w:val="22"/>
        </w:rPr>
        <w:t>demands</w:t>
      </w:r>
      <w:r w:rsidR="007A2B62" w:rsidRPr="003408D8">
        <w:rPr>
          <w:rFonts w:ascii="Calibri Light" w:hAnsi="Calibri Light"/>
          <w:sz w:val="22"/>
          <w:szCs w:val="22"/>
        </w:rPr>
        <w:t xml:space="preserve"> of the 21</w:t>
      </w:r>
      <w:r w:rsidR="007A2B62" w:rsidRPr="003408D8">
        <w:rPr>
          <w:rFonts w:ascii="Calibri Light" w:hAnsi="Calibri Light"/>
          <w:sz w:val="22"/>
          <w:szCs w:val="22"/>
          <w:vertAlign w:val="superscript"/>
        </w:rPr>
        <w:t>st</w:t>
      </w:r>
      <w:r w:rsidR="007A2B62" w:rsidRPr="003408D8">
        <w:rPr>
          <w:rFonts w:ascii="Calibri Light" w:hAnsi="Calibri Light"/>
          <w:sz w:val="22"/>
          <w:szCs w:val="22"/>
        </w:rPr>
        <w:t xml:space="preserve"> century. This will involve investment in revamping the public sector, i.e., looking at functions, work flows and processes, as well as collecting and using data generated through different means – from mobile phones to health data, to deliver better. </w:t>
      </w:r>
      <w:r w:rsidR="00173E1B" w:rsidRPr="003408D8">
        <w:rPr>
          <w:rFonts w:ascii="Calibri Light" w:hAnsi="Calibri Light"/>
          <w:sz w:val="22"/>
          <w:szCs w:val="22"/>
        </w:rPr>
        <w:t xml:space="preserve">Public sector </w:t>
      </w:r>
      <w:r w:rsidR="00BF59E6" w:rsidRPr="003408D8">
        <w:rPr>
          <w:rFonts w:ascii="Calibri Light" w:hAnsi="Calibri Light"/>
          <w:sz w:val="22"/>
          <w:szCs w:val="22"/>
        </w:rPr>
        <w:t>as well as</w:t>
      </w:r>
      <w:r w:rsidR="00173E1B" w:rsidRPr="003408D8">
        <w:rPr>
          <w:rFonts w:ascii="Calibri Light" w:hAnsi="Calibri Light"/>
          <w:sz w:val="22"/>
          <w:szCs w:val="22"/>
        </w:rPr>
        <w:t xml:space="preserve"> local innovation would be critical to cater to </w:t>
      </w:r>
      <w:r w:rsidR="000B3CA1" w:rsidRPr="003408D8">
        <w:rPr>
          <w:rFonts w:ascii="Calibri Light" w:hAnsi="Calibri Light"/>
          <w:sz w:val="22"/>
          <w:szCs w:val="22"/>
        </w:rPr>
        <w:t>lifestyle changes</w:t>
      </w:r>
      <w:r w:rsidR="00E80D23" w:rsidRPr="003408D8">
        <w:rPr>
          <w:rFonts w:ascii="Calibri Light" w:hAnsi="Calibri Light"/>
          <w:sz w:val="22"/>
          <w:szCs w:val="22"/>
        </w:rPr>
        <w:t xml:space="preserve"> and phenomena such as urbanization</w:t>
      </w:r>
      <w:r w:rsidR="00765479" w:rsidRPr="003408D8">
        <w:rPr>
          <w:rFonts w:ascii="Calibri Light" w:hAnsi="Calibri Light"/>
          <w:sz w:val="22"/>
          <w:szCs w:val="22"/>
        </w:rPr>
        <w:t xml:space="preserve"> and an aging population</w:t>
      </w:r>
      <w:r w:rsidR="00173E1B" w:rsidRPr="003408D8">
        <w:rPr>
          <w:rFonts w:ascii="Calibri Light" w:hAnsi="Calibri Light"/>
          <w:sz w:val="22"/>
          <w:szCs w:val="22"/>
        </w:rPr>
        <w:t>.</w:t>
      </w:r>
      <w:r w:rsidR="00E80D23" w:rsidRPr="003408D8">
        <w:rPr>
          <w:rFonts w:ascii="Calibri Light" w:hAnsi="Calibri Light"/>
          <w:sz w:val="22"/>
          <w:szCs w:val="22"/>
        </w:rPr>
        <w:t xml:space="preserve"> </w:t>
      </w:r>
      <w:r w:rsidR="00173E1B" w:rsidRPr="003408D8">
        <w:rPr>
          <w:rFonts w:ascii="Calibri Light" w:hAnsi="Calibri Light"/>
          <w:sz w:val="22"/>
          <w:szCs w:val="22"/>
        </w:rPr>
        <w:t xml:space="preserve">UNDP </w:t>
      </w:r>
      <w:r w:rsidR="00E80D23" w:rsidRPr="003408D8">
        <w:rPr>
          <w:rFonts w:ascii="Calibri Light" w:hAnsi="Calibri Light"/>
          <w:sz w:val="22"/>
          <w:szCs w:val="22"/>
        </w:rPr>
        <w:t>will</w:t>
      </w:r>
      <w:r w:rsidR="00173E1B" w:rsidRPr="003408D8">
        <w:rPr>
          <w:rFonts w:ascii="Calibri Light" w:hAnsi="Calibri Light"/>
          <w:sz w:val="22"/>
          <w:szCs w:val="22"/>
        </w:rPr>
        <w:t xml:space="preserve"> focus on enhancing </w:t>
      </w:r>
      <w:r w:rsidR="00E80D23" w:rsidRPr="003408D8">
        <w:rPr>
          <w:rFonts w:ascii="Calibri Light" w:hAnsi="Calibri Light"/>
          <w:sz w:val="22"/>
          <w:szCs w:val="22"/>
        </w:rPr>
        <w:t xml:space="preserve">the </w:t>
      </w:r>
      <w:r w:rsidR="00173E1B" w:rsidRPr="003408D8">
        <w:rPr>
          <w:rFonts w:ascii="Calibri Light" w:hAnsi="Calibri Light"/>
          <w:sz w:val="22"/>
          <w:szCs w:val="22"/>
        </w:rPr>
        <w:t>digital readiness of institutions and individual</w:t>
      </w:r>
      <w:r w:rsidR="00E80D23" w:rsidRPr="003408D8">
        <w:rPr>
          <w:rFonts w:ascii="Calibri Light" w:hAnsi="Calibri Light"/>
          <w:sz w:val="22"/>
          <w:szCs w:val="22"/>
        </w:rPr>
        <w:t xml:space="preserve">s, which </w:t>
      </w:r>
      <w:r w:rsidR="00173E1B" w:rsidRPr="003408D8">
        <w:rPr>
          <w:rFonts w:ascii="Calibri Light" w:hAnsi="Calibri Light"/>
          <w:sz w:val="22"/>
          <w:szCs w:val="22"/>
        </w:rPr>
        <w:t xml:space="preserve">requires more experimentation and “learning by doing” rather than </w:t>
      </w:r>
      <w:r w:rsidR="00E80D23" w:rsidRPr="003408D8">
        <w:rPr>
          <w:rFonts w:ascii="Calibri Light" w:hAnsi="Calibri Light"/>
          <w:sz w:val="22"/>
          <w:szCs w:val="22"/>
        </w:rPr>
        <w:t xml:space="preserve">one-off </w:t>
      </w:r>
      <w:r w:rsidR="00173E1B" w:rsidRPr="003408D8">
        <w:rPr>
          <w:rFonts w:ascii="Calibri Light" w:hAnsi="Calibri Light"/>
          <w:sz w:val="22"/>
          <w:szCs w:val="22"/>
        </w:rPr>
        <w:t>trainings.</w:t>
      </w:r>
      <w:r w:rsidR="00E80D23" w:rsidRPr="003408D8">
        <w:rPr>
          <w:rFonts w:ascii="Calibri Light" w:hAnsi="Calibri Light"/>
          <w:sz w:val="22"/>
          <w:szCs w:val="22"/>
        </w:rPr>
        <w:t xml:space="preserve"> </w:t>
      </w:r>
      <w:r w:rsidR="00765479" w:rsidRPr="003408D8">
        <w:rPr>
          <w:rFonts w:ascii="Calibri Light" w:hAnsi="Calibri Light"/>
          <w:sz w:val="22"/>
          <w:szCs w:val="22"/>
        </w:rPr>
        <w:t>Governance of data will be critical in the coming years – from collecting to protecting privacy.</w:t>
      </w:r>
    </w:p>
    <w:p w14:paraId="0909F3D2" w14:textId="4F360DF8" w:rsidR="00243C89" w:rsidRPr="003408D8" w:rsidRDefault="00BF59E6" w:rsidP="00960F5B">
      <w:pPr>
        <w:pStyle w:val="CommentText"/>
        <w:jc w:val="both"/>
        <w:rPr>
          <w:rFonts w:ascii="Calibri Light" w:hAnsi="Calibri Light" w:cs="Arial"/>
          <w:sz w:val="22"/>
          <w:szCs w:val="22"/>
        </w:rPr>
      </w:pPr>
      <w:r w:rsidRPr="003408D8">
        <w:rPr>
          <w:rFonts w:ascii="Calibri Light" w:hAnsi="Calibri Light" w:cstheme="minorHAnsi"/>
          <w:sz w:val="22"/>
          <w:szCs w:val="22"/>
        </w:rPr>
        <w:t>The p</w:t>
      </w:r>
      <w:r w:rsidR="00DC2D7C" w:rsidRPr="003408D8">
        <w:rPr>
          <w:rFonts w:ascii="Calibri Light" w:hAnsi="Calibri Light" w:cstheme="minorHAnsi"/>
          <w:sz w:val="22"/>
          <w:szCs w:val="22"/>
        </w:rPr>
        <w:t>ortfolio</w:t>
      </w:r>
      <w:r w:rsidR="00243C89" w:rsidRPr="003408D8">
        <w:rPr>
          <w:rFonts w:ascii="Calibri Light" w:hAnsi="Calibri Light" w:cstheme="minorHAnsi"/>
          <w:sz w:val="22"/>
          <w:szCs w:val="22"/>
        </w:rPr>
        <w:t xml:space="preserve"> will approach </w:t>
      </w:r>
      <w:r w:rsidR="00B72683" w:rsidRPr="003408D8">
        <w:rPr>
          <w:rFonts w:ascii="Calibri Light" w:hAnsi="Calibri Light" w:cstheme="minorHAnsi"/>
          <w:sz w:val="22"/>
          <w:szCs w:val="22"/>
        </w:rPr>
        <w:t xml:space="preserve">local governance and </w:t>
      </w:r>
      <w:r w:rsidR="00243C89" w:rsidRPr="003408D8">
        <w:rPr>
          <w:rFonts w:ascii="Calibri Light" w:hAnsi="Calibri Light" w:cstheme="minorHAnsi"/>
          <w:sz w:val="22"/>
          <w:szCs w:val="22"/>
        </w:rPr>
        <w:t xml:space="preserve">public sector reforms as complementary </w:t>
      </w:r>
      <w:r w:rsidRPr="003408D8">
        <w:rPr>
          <w:rFonts w:ascii="Calibri Light" w:hAnsi="Calibri Light" w:cstheme="minorHAnsi"/>
          <w:sz w:val="22"/>
          <w:szCs w:val="22"/>
        </w:rPr>
        <w:t>outputs</w:t>
      </w:r>
      <w:r w:rsidR="00243C89" w:rsidRPr="003408D8">
        <w:rPr>
          <w:rFonts w:ascii="Calibri Light" w:hAnsi="Calibri Light" w:cstheme="minorHAnsi"/>
          <w:sz w:val="22"/>
          <w:szCs w:val="22"/>
        </w:rPr>
        <w:t xml:space="preserve">, and focus on strengthening </w:t>
      </w:r>
      <w:r w:rsidR="002F7E8D" w:rsidRPr="003408D8">
        <w:rPr>
          <w:rFonts w:ascii="Calibri Light" w:hAnsi="Calibri Light" w:cstheme="minorHAnsi"/>
          <w:sz w:val="22"/>
          <w:szCs w:val="22"/>
        </w:rPr>
        <w:t>the effectiveness</w:t>
      </w:r>
      <w:r w:rsidR="00B1196B" w:rsidRPr="003408D8">
        <w:rPr>
          <w:rFonts w:ascii="Calibri Light" w:hAnsi="Calibri Light" w:cstheme="minorHAnsi"/>
          <w:sz w:val="22"/>
          <w:szCs w:val="22"/>
        </w:rPr>
        <w:t xml:space="preserve"> and coherence</w:t>
      </w:r>
      <w:r w:rsidR="002F7E8D" w:rsidRPr="003408D8">
        <w:rPr>
          <w:rFonts w:ascii="Calibri Light" w:hAnsi="Calibri Light" w:cstheme="minorHAnsi"/>
          <w:sz w:val="22"/>
          <w:szCs w:val="22"/>
        </w:rPr>
        <w:t xml:space="preserve"> of </w:t>
      </w:r>
      <w:r w:rsidR="00243C89" w:rsidRPr="003408D8">
        <w:rPr>
          <w:rFonts w:ascii="Calibri Light" w:hAnsi="Calibri Light" w:cstheme="minorHAnsi"/>
          <w:sz w:val="22"/>
          <w:szCs w:val="22"/>
        </w:rPr>
        <w:t>systems, processes</w:t>
      </w:r>
      <w:r w:rsidR="002F7E8D" w:rsidRPr="003408D8">
        <w:rPr>
          <w:rFonts w:ascii="Calibri Light" w:hAnsi="Calibri Light" w:cstheme="minorHAnsi"/>
          <w:sz w:val="22"/>
          <w:szCs w:val="22"/>
        </w:rPr>
        <w:t xml:space="preserve"> and programmes</w:t>
      </w:r>
      <w:r w:rsidR="00243C89" w:rsidRPr="003408D8">
        <w:rPr>
          <w:rFonts w:ascii="Calibri Light" w:hAnsi="Calibri Light" w:cstheme="minorHAnsi"/>
          <w:sz w:val="22"/>
          <w:szCs w:val="22"/>
        </w:rPr>
        <w:t xml:space="preserve">. </w:t>
      </w:r>
      <w:r w:rsidR="00EB2260" w:rsidRPr="003408D8">
        <w:rPr>
          <w:rFonts w:ascii="Calibri Light" w:hAnsi="Calibri Light" w:cs="Arial"/>
          <w:sz w:val="22"/>
          <w:szCs w:val="22"/>
          <w:lang w:val="en-GB"/>
        </w:rPr>
        <w:t xml:space="preserve">In addition, UNDP will continue </w:t>
      </w:r>
      <w:r w:rsidR="002B1248" w:rsidRPr="003408D8">
        <w:rPr>
          <w:rFonts w:ascii="Calibri Light" w:hAnsi="Calibri Light" w:cs="Arial"/>
          <w:sz w:val="22"/>
          <w:szCs w:val="22"/>
          <w:lang w:val="en-GB"/>
        </w:rPr>
        <w:t xml:space="preserve">its support to </w:t>
      </w:r>
      <w:r w:rsidR="002F7E8D" w:rsidRPr="003408D8">
        <w:rPr>
          <w:rFonts w:ascii="Calibri Light" w:hAnsi="Calibri Light" w:cs="Arial"/>
          <w:sz w:val="22"/>
          <w:szCs w:val="22"/>
          <w:lang w:val="en-GB"/>
        </w:rPr>
        <w:t>returnees</w:t>
      </w:r>
      <w:r w:rsidR="00956C14" w:rsidRPr="003408D8">
        <w:rPr>
          <w:rFonts w:ascii="Calibri Light" w:hAnsi="Calibri Light" w:cs="Arial"/>
          <w:sz w:val="22"/>
          <w:szCs w:val="22"/>
          <w:lang w:val="en-GB"/>
        </w:rPr>
        <w:t>,</w:t>
      </w:r>
      <w:r w:rsidR="002F7E8D" w:rsidRPr="003408D8">
        <w:rPr>
          <w:rFonts w:ascii="Calibri Light" w:hAnsi="Calibri Light" w:cs="Arial"/>
          <w:sz w:val="22"/>
          <w:szCs w:val="22"/>
          <w:lang w:val="en-GB"/>
        </w:rPr>
        <w:t xml:space="preserve"> resettled populations </w:t>
      </w:r>
      <w:r w:rsidR="00956C14" w:rsidRPr="003408D8">
        <w:rPr>
          <w:rFonts w:ascii="Calibri Light" w:hAnsi="Calibri Light" w:cs="Arial"/>
          <w:sz w:val="22"/>
          <w:szCs w:val="22"/>
          <w:lang w:val="en-GB"/>
        </w:rPr>
        <w:t xml:space="preserve">and excluded and vulnerable </w:t>
      </w:r>
      <w:r w:rsidR="00765479" w:rsidRPr="003408D8">
        <w:rPr>
          <w:rFonts w:ascii="Calibri Light" w:hAnsi="Calibri Light" w:cs="Arial"/>
          <w:sz w:val="22"/>
          <w:szCs w:val="22"/>
          <w:lang w:val="en-GB"/>
        </w:rPr>
        <w:t>groups</w:t>
      </w:r>
      <w:r w:rsidR="00956C14" w:rsidRPr="003408D8">
        <w:rPr>
          <w:rFonts w:ascii="Calibri Light" w:hAnsi="Calibri Light" w:cs="Arial"/>
          <w:sz w:val="22"/>
          <w:szCs w:val="22"/>
          <w:lang w:val="en-GB"/>
        </w:rPr>
        <w:t xml:space="preserve"> </w:t>
      </w:r>
      <w:r w:rsidRPr="003408D8">
        <w:rPr>
          <w:rFonts w:ascii="Calibri Light" w:hAnsi="Calibri Light" w:cs="Arial"/>
          <w:sz w:val="22"/>
          <w:szCs w:val="22"/>
          <w:lang w:val="en-GB"/>
        </w:rPr>
        <w:t>on the ground</w:t>
      </w:r>
      <w:r w:rsidR="00956C14" w:rsidRPr="003408D8">
        <w:rPr>
          <w:rFonts w:ascii="Calibri Light" w:hAnsi="Calibri Light" w:cs="Arial"/>
          <w:sz w:val="22"/>
          <w:szCs w:val="22"/>
          <w:lang w:val="en-GB"/>
        </w:rPr>
        <w:t xml:space="preserve">, </w:t>
      </w:r>
      <w:r w:rsidR="00765479" w:rsidRPr="003408D8">
        <w:rPr>
          <w:rFonts w:ascii="Calibri Light" w:hAnsi="Calibri Light" w:cs="Arial"/>
          <w:sz w:val="22"/>
          <w:szCs w:val="22"/>
          <w:lang w:val="en-GB"/>
        </w:rPr>
        <w:t xml:space="preserve">including </w:t>
      </w:r>
      <w:r w:rsidR="00377BB9" w:rsidRPr="003408D8">
        <w:rPr>
          <w:rFonts w:ascii="Calibri Light" w:hAnsi="Calibri Light" w:cs="Arial"/>
          <w:sz w:val="22"/>
          <w:szCs w:val="22"/>
          <w:lang w:val="en-GB"/>
        </w:rPr>
        <w:t xml:space="preserve">under the </w:t>
      </w:r>
      <w:r w:rsidR="002F7E8D" w:rsidRPr="003408D8">
        <w:rPr>
          <w:rFonts w:ascii="Calibri Light" w:hAnsi="Calibri Light" w:cs="Arial"/>
          <w:sz w:val="22"/>
          <w:szCs w:val="22"/>
          <w:lang w:val="en-GB"/>
        </w:rPr>
        <w:t xml:space="preserve">framework of the </w:t>
      </w:r>
      <w:r w:rsidR="00070D17" w:rsidRPr="003408D8">
        <w:rPr>
          <w:rFonts w:ascii="Calibri Light" w:hAnsi="Calibri Light" w:cs="Arial"/>
          <w:sz w:val="22"/>
          <w:szCs w:val="22"/>
          <w:lang w:val="en-GB"/>
        </w:rPr>
        <w:t xml:space="preserve">National Policy on </w:t>
      </w:r>
      <w:r w:rsidR="00377BB9" w:rsidRPr="003408D8">
        <w:rPr>
          <w:rFonts w:ascii="Calibri Light" w:hAnsi="Calibri Light" w:cs="Arial"/>
          <w:sz w:val="22"/>
          <w:szCs w:val="22"/>
          <w:lang w:val="en-GB"/>
        </w:rPr>
        <w:t>Durable Solutions for IDPs</w:t>
      </w:r>
      <w:r w:rsidR="002F7E8D" w:rsidRPr="003408D8">
        <w:rPr>
          <w:rFonts w:ascii="Calibri Light" w:hAnsi="Calibri Light" w:cs="Arial"/>
          <w:sz w:val="22"/>
          <w:szCs w:val="22"/>
          <w:lang w:val="en-GB"/>
        </w:rPr>
        <w:t>.</w:t>
      </w:r>
      <w:r w:rsidR="00070D17" w:rsidRPr="003408D8">
        <w:rPr>
          <w:rFonts w:ascii="Calibri Light" w:hAnsi="Calibri Light" w:cs="Arial"/>
          <w:sz w:val="22"/>
          <w:szCs w:val="22"/>
          <w:lang w:val="en-GB"/>
        </w:rPr>
        <w:t xml:space="preserve"> </w:t>
      </w:r>
      <w:r w:rsidR="00070D17" w:rsidRPr="003408D8">
        <w:rPr>
          <w:rFonts w:ascii="Calibri Light" w:eastAsia="Times New Roman" w:hAnsi="Calibri Light" w:cstheme="minorHAnsi"/>
          <w:sz w:val="22"/>
          <w:szCs w:val="22"/>
          <w:lang w:val="en-GB" w:eastAsia="en-GB"/>
        </w:rPr>
        <w:t xml:space="preserve">The design of programmes providing for durable solutions </w:t>
      </w:r>
      <w:r w:rsidRPr="003408D8">
        <w:rPr>
          <w:rFonts w:ascii="Calibri Light" w:eastAsia="Times New Roman" w:hAnsi="Calibri Light" w:cstheme="minorHAnsi"/>
          <w:sz w:val="22"/>
          <w:szCs w:val="22"/>
          <w:lang w:val="en-GB" w:eastAsia="en-GB"/>
        </w:rPr>
        <w:t>should</w:t>
      </w:r>
      <w:r w:rsidR="00070D17" w:rsidRPr="003408D8">
        <w:rPr>
          <w:rFonts w:ascii="Calibri Light" w:eastAsia="Times New Roman" w:hAnsi="Calibri Light" w:cstheme="minorHAnsi"/>
          <w:sz w:val="22"/>
          <w:szCs w:val="22"/>
          <w:lang w:val="en-GB" w:eastAsia="en-GB"/>
        </w:rPr>
        <w:t xml:space="preserve"> be grounded on localized systems and processes, and will therefore, be underpinned by public sector and local governance reforms.</w:t>
      </w:r>
      <w:r w:rsidR="00C01D1A" w:rsidRPr="003408D8">
        <w:rPr>
          <w:rFonts w:ascii="Calibri Light" w:eastAsia="Times New Roman" w:hAnsi="Calibri Light" w:cstheme="minorHAnsi"/>
          <w:sz w:val="22"/>
          <w:szCs w:val="22"/>
          <w:lang w:val="en-GB" w:eastAsia="en-GB"/>
        </w:rPr>
        <w:t xml:space="preserve"> In addition, this service line will </w:t>
      </w:r>
      <w:r w:rsidR="00C53353" w:rsidRPr="003408D8">
        <w:rPr>
          <w:rFonts w:ascii="Calibri Light" w:eastAsia="Times New Roman" w:hAnsi="Calibri Light" w:cstheme="minorHAnsi"/>
          <w:sz w:val="22"/>
          <w:szCs w:val="22"/>
          <w:lang w:val="en-GB" w:eastAsia="en-GB"/>
        </w:rPr>
        <w:t>increase citizens’</w:t>
      </w:r>
      <w:r w:rsidR="00C53353" w:rsidRPr="003408D8">
        <w:rPr>
          <w:rFonts w:ascii="Calibri Light" w:hAnsi="Calibri Light" w:cs="Arial"/>
          <w:sz w:val="22"/>
          <w:szCs w:val="22"/>
        </w:rPr>
        <w:t xml:space="preserve"> understanding of their rights, civic duties and </w:t>
      </w:r>
      <w:r w:rsidR="0081416F" w:rsidRPr="003408D8">
        <w:rPr>
          <w:rFonts w:ascii="Calibri Light" w:hAnsi="Calibri Light" w:cs="Arial"/>
          <w:sz w:val="22"/>
          <w:szCs w:val="22"/>
        </w:rPr>
        <w:t>available</w:t>
      </w:r>
      <w:r w:rsidR="00956C14" w:rsidRPr="003408D8">
        <w:rPr>
          <w:rFonts w:ascii="Calibri Light" w:hAnsi="Calibri Light" w:cs="Arial"/>
          <w:sz w:val="22"/>
          <w:szCs w:val="22"/>
        </w:rPr>
        <w:t xml:space="preserve"> </w:t>
      </w:r>
      <w:r w:rsidR="00C53353" w:rsidRPr="003408D8">
        <w:rPr>
          <w:rFonts w:ascii="Calibri Light" w:hAnsi="Calibri Light" w:cs="Arial"/>
          <w:sz w:val="22"/>
          <w:szCs w:val="22"/>
        </w:rPr>
        <w:t>enforcement/redressal</w:t>
      </w:r>
      <w:r w:rsidRPr="003408D8">
        <w:rPr>
          <w:rFonts w:ascii="Calibri Light" w:hAnsi="Calibri Light" w:cs="Arial"/>
          <w:sz w:val="22"/>
          <w:szCs w:val="22"/>
        </w:rPr>
        <w:t xml:space="preserve">/advisory </w:t>
      </w:r>
      <w:r w:rsidR="00C53353" w:rsidRPr="003408D8">
        <w:rPr>
          <w:rFonts w:ascii="Calibri Light" w:hAnsi="Calibri Light" w:cs="Arial"/>
          <w:sz w:val="22"/>
          <w:szCs w:val="22"/>
        </w:rPr>
        <w:t xml:space="preserve">mechanisms, with the objective of strengthening the demand side for </w:t>
      </w:r>
      <w:r w:rsidR="00C53353" w:rsidRPr="003408D8">
        <w:rPr>
          <w:rFonts w:ascii="Calibri Light" w:eastAsia="Calibri" w:hAnsi="Calibri Light" w:cs="Times New Roman"/>
          <w:sz w:val="22"/>
          <w:szCs w:val="22"/>
        </w:rPr>
        <w:t xml:space="preserve">equitable, accountable and effective </w:t>
      </w:r>
      <w:r w:rsidR="00956C14" w:rsidRPr="003408D8">
        <w:rPr>
          <w:rFonts w:ascii="Calibri Light" w:eastAsia="Calibri" w:hAnsi="Calibri Light" w:cs="Times New Roman"/>
          <w:sz w:val="22"/>
          <w:szCs w:val="22"/>
        </w:rPr>
        <w:t xml:space="preserve">protection and development </w:t>
      </w:r>
      <w:r w:rsidR="00C53353" w:rsidRPr="003408D8">
        <w:rPr>
          <w:rFonts w:ascii="Calibri Light" w:eastAsia="Calibri" w:hAnsi="Calibri Light" w:cs="Times New Roman"/>
          <w:sz w:val="22"/>
          <w:szCs w:val="22"/>
        </w:rPr>
        <w:t>services.</w:t>
      </w:r>
      <w:r w:rsidR="00C53353" w:rsidRPr="003408D8">
        <w:rPr>
          <w:rFonts w:ascii="Calibri Light" w:hAnsi="Calibri Light" w:cs="Arial"/>
          <w:sz w:val="22"/>
          <w:szCs w:val="22"/>
        </w:rPr>
        <w:t xml:space="preserve">  </w:t>
      </w:r>
      <w:r w:rsidR="00765479" w:rsidRPr="003408D8">
        <w:rPr>
          <w:rFonts w:ascii="Calibri Light" w:hAnsi="Calibri Light" w:cstheme="minorHAnsi"/>
          <w:sz w:val="22"/>
          <w:szCs w:val="22"/>
        </w:rPr>
        <w:t xml:space="preserve">The service line also has a focused output on improving the </w:t>
      </w:r>
      <w:r w:rsidR="00765479" w:rsidRPr="003408D8">
        <w:rPr>
          <w:rFonts w:ascii="Calibri Light" w:hAnsi="Calibri Light"/>
          <w:sz w:val="22"/>
          <w:szCs w:val="22"/>
        </w:rPr>
        <w:t>capacities of target national institutions to formulate integrated, inclusive, responsive and coordinated policies and programmes for youth development, with the aim of addressing triggers of conflict and violent extremism amongst youth.</w:t>
      </w:r>
      <w:r w:rsidR="00765479" w:rsidRPr="003408D8">
        <w:rPr>
          <w:rFonts w:ascii="Calibri Light" w:hAnsi="Calibri Light" w:cstheme="minorHAnsi"/>
          <w:sz w:val="22"/>
          <w:szCs w:val="22"/>
        </w:rPr>
        <w:t xml:space="preserve"> </w:t>
      </w:r>
      <w:r w:rsidR="00765479" w:rsidRPr="003408D8">
        <w:rPr>
          <w:rFonts w:ascii="Calibri Light" w:hAnsi="Calibri Light" w:cs="Arial"/>
          <w:sz w:val="22"/>
          <w:szCs w:val="22"/>
          <w:lang w:val="en-GB"/>
        </w:rPr>
        <w:t xml:space="preserve"> </w:t>
      </w:r>
    </w:p>
    <w:p w14:paraId="73401A3C" w14:textId="4FBA2068" w:rsidR="00C42872" w:rsidRPr="003408D8" w:rsidRDefault="00C42872" w:rsidP="00960F5B">
      <w:pPr>
        <w:spacing w:before="120" w:after="120" w:line="240" w:lineRule="auto"/>
        <w:jc w:val="both"/>
        <w:rPr>
          <w:rFonts w:ascii="Calibri Light" w:hAnsi="Calibri Light"/>
        </w:rPr>
      </w:pPr>
      <w:r w:rsidRPr="003408D8">
        <w:rPr>
          <w:rFonts w:ascii="Calibri Light" w:hAnsi="Calibri Light"/>
        </w:rPr>
        <w:t xml:space="preserve">UNDP and the CITRA Social innovation Lab will need to address the evidence that simple training-based capacity-building programs will not achieve intended results, if they are not anchored in a civil service environment </w:t>
      </w:r>
      <w:r w:rsidRPr="003408D8">
        <w:rPr>
          <w:rFonts w:ascii="Calibri Light" w:hAnsi="Calibri Light"/>
        </w:rPr>
        <w:lastRenderedPageBreak/>
        <w:t xml:space="preserve">conducive to learning.  Such an environment should facilitate skills improvement influencing career opportunities; be incentivized either by senior management or via peer appreciation; should support application of new skills; </w:t>
      </w:r>
      <w:r w:rsidR="006C4682" w:rsidRPr="003408D8">
        <w:rPr>
          <w:rFonts w:ascii="Calibri Light" w:hAnsi="Calibri Light"/>
        </w:rPr>
        <w:t xml:space="preserve">and </w:t>
      </w:r>
      <w:r w:rsidRPr="003408D8">
        <w:rPr>
          <w:rFonts w:ascii="Calibri Light" w:hAnsi="Calibri Light"/>
        </w:rPr>
        <w:t xml:space="preserve">training should be hands-on, not just in </w:t>
      </w:r>
      <w:r w:rsidR="006C4682" w:rsidRPr="003408D8">
        <w:rPr>
          <w:rFonts w:ascii="Calibri Light" w:hAnsi="Calibri Light"/>
        </w:rPr>
        <w:t>lecture</w:t>
      </w:r>
      <w:r w:rsidRPr="003408D8">
        <w:rPr>
          <w:rFonts w:ascii="Calibri Light" w:hAnsi="Calibri Light"/>
        </w:rPr>
        <w:t xml:space="preserve"> rooms – for instance, through trainees being assigned to projects on which they wo</w:t>
      </w:r>
      <w:r w:rsidR="006C4682" w:rsidRPr="003408D8">
        <w:rPr>
          <w:rFonts w:ascii="Calibri Light" w:hAnsi="Calibri Light"/>
        </w:rPr>
        <w:t xml:space="preserve">rk </w:t>
      </w:r>
      <w:r w:rsidRPr="003408D8">
        <w:rPr>
          <w:rFonts w:ascii="Calibri Light" w:hAnsi="Calibri Light"/>
        </w:rPr>
        <w:t>as part of on-the-job training. This will entail link</w:t>
      </w:r>
      <w:r w:rsidR="006C4682" w:rsidRPr="003408D8">
        <w:rPr>
          <w:rFonts w:ascii="Calibri Light" w:hAnsi="Calibri Light"/>
        </w:rPr>
        <w:t>ing</w:t>
      </w:r>
      <w:r w:rsidRPr="003408D8">
        <w:rPr>
          <w:rFonts w:ascii="Calibri Light" w:hAnsi="Calibri Light"/>
        </w:rPr>
        <w:t xml:space="preserve"> such trainings to </w:t>
      </w:r>
      <w:r w:rsidR="006C4682" w:rsidRPr="003408D8">
        <w:rPr>
          <w:rFonts w:ascii="Calibri Light" w:hAnsi="Calibri Light"/>
        </w:rPr>
        <w:t>advocacy and support on larg</w:t>
      </w:r>
      <w:r w:rsidRPr="003408D8">
        <w:rPr>
          <w:rFonts w:ascii="Calibri Light" w:hAnsi="Calibri Light"/>
        </w:rPr>
        <w:t xml:space="preserve">er public administration reforms and restoring the independence of the public sector </w:t>
      </w:r>
      <w:r w:rsidR="006C4682" w:rsidRPr="003408D8">
        <w:rPr>
          <w:rFonts w:ascii="Calibri Light" w:hAnsi="Calibri Light"/>
        </w:rPr>
        <w:t>(</w:t>
      </w:r>
      <w:r w:rsidRPr="003408D8">
        <w:rPr>
          <w:rFonts w:ascii="Calibri Light" w:hAnsi="Calibri Light"/>
        </w:rPr>
        <w:t>from political interference</w:t>
      </w:r>
      <w:r w:rsidR="006C4682" w:rsidRPr="003408D8">
        <w:rPr>
          <w:rFonts w:ascii="Calibri Light" w:hAnsi="Calibri Light"/>
        </w:rPr>
        <w:t>)</w:t>
      </w:r>
      <w:r w:rsidRPr="003408D8">
        <w:rPr>
          <w:rFonts w:ascii="Calibri Light" w:hAnsi="Calibri Light"/>
        </w:rPr>
        <w:t xml:space="preserve">. Such structural reforms </w:t>
      </w:r>
      <w:r w:rsidR="006C4682" w:rsidRPr="003408D8">
        <w:rPr>
          <w:rFonts w:ascii="Calibri Light" w:hAnsi="Calibri Light"/>
        </w:rPr>
        <w:t xml:space="preserve">have been put on the back burner by successive governments due to </w:t>
      </w:r>
      <w:r w:rsidRPr="003408D8">
        <w:rPr>
          <w:rFonts w:ascii="Calibri Light" w:hAnsi="Calibri Light"/>
        </w:rPr>
        <w:t>political ramifications.</w:t>
      </w:r>
    </w:p>
    <w:p w14:paraId="458C68F4" w14:textId="7D3B5F36" w:rsidR="004B5556" w:rsidRPr="003408D8" w:rsidRDefault="00ED0AE5" w:rsidP="00960F5B">
      <w:pPr>
        <w:spacing w:before="120" w:after="120" w:line="240" w:lineRule="auto"/>
        <w:jc w:val="both"/>
        <w:rPr>
          <w:rFonts w:ascii="Calibri Light" w:hAnsi="Calibri Light"/>
        </w:rPr>
      </w:pPr>
      <w:r w:rsidRPr="003408D8">
        <w:rPr>
          <w:rFonts w:ascii="Calibri Light" w:hAnsi="Calibri Light"/>
        </w:rPr>
        <w:t xml:space="preserve">UNDP will build on its past assistance to improve government service delivery, including the introduction of the 5S system, Citizens Charter, </w:t>
      </w:r>
      <w:r w:rsidR="007A2B62" w:rsidRPr="003408D8">
        <w:rPr>
          <w:rFonts w:ascii="Calibri Light" w:hAnsi="Calibri Light"/>
        </w:rPr>
        <w:t xml:space="preserve">and </w:t>
      </w:r>
      <w:r w:rsidRPr="003408D8">
        <w:rPr>
          <w:rFonts w:ascii="Calibri Light" w:hAnsi="Calibri Light"/>
        </w:rPr>
        <w:t>E-Citizen and revenue collection systems. 78% of beneficiaries reported improved awareness of government service delivery mechanisms as a result of the Citizens Charter. In 2017, t</w:t>
      </w:r>
      <w:r w:rsidR="002B1248" w:rsidRPr="003408D8">
        <w:rPr>
          <w:rFonts w:ascii="Calibri Light" w:hAnsi="Calibri Light"/>
        </w:rPr>
        <w:t>he training of 7,170 government officials (</w:t>
      </w:r>
      <w:r w:rsidRPr="003408D8">
        <w:rPr>
          <w:rFonts w:ascii="Calibri Light" w:hAnsi="Calibri Light"/>
        </w:rPr>
        <w:t>almost 50%-50% men and women</w:t>
      </w:r>
      <w:r w:rsidR="002B1248" w:rsidRPr="003408D8">
        <w:rPr>
          <w:rFonts w:ascii="Calibri Light" w:hAnsi="Calibri Light"/>
        </w:rPr>
        <w:t xml:space="preserve">) in </w:t>
      </w:r>
      <w:r w:rsidRPr="003408D8">
        <w:rPr>
          <w:rFonts w:ascii="Calibri Light" w:hAnsi="Calibri Light"/>
        </w:rPr>
        <w:t>r</w:t>
      </w:r>
      <w:r w:rsidR="002B1248" w:rsidRPr="003408D8">
        <w:rPr>
          <w:rFonts w:ascii="Calibri Light" w:hAnsi="Calibri Light"/>
        </w:rPr>
        <w:t xml:space="preserve">esults-based </w:t>
      </w:r>
      <w:r w:rsidRPr="003408D8">
        <w:rPr>
          <w:rFonts w:ascii="Calibri Light" w:hAnsi="Calibri Light"/>
        </w:rPr>
        <w:t>m</w:t>
      </w:r>
      <w:r w:rsidR="002B1248" w:rsidRPr="003408D8">
        <w:rPr>
          <w:rFonts w:ascii="Calibri Light" w:hAnsi="Calibri Light"/>
        </w:rPr>
        <w:t xml:space="preserve">anagement led to the completion of </w:t>
      </w:r>
      <w:r w:rsidRPr="003408D8">
        <w:rPr>
          <w:rFonts w:ascii="Calibri Light" w:hAnsi="Calibri Light"/>
        </w:rPr>
        <w:t xml:space="preserve">7 </w:t>
      </w:r>
      <w:r w:rsidR="002B1248" w:rsidRPr="003408D8">
        <w:rPr>
          <w:rFonts w:ascii="Calibri Light" w:hAnsi="Calibri Light"/>
        </w:rPr>
        <w:t>district development plans. A participatory process was rolled out that involved communities and also improved coordination between government entities. 87% of community members perceived the district planning processes to be based on community need</w:t>
      </w:r>
      <w:r w:rsidRPr="003408D8">
        <w:rPr>
          <w:rFonts w:ascii="Calibri Light" w:hAnsi="Calibri Light"/>
        </w:rPr>
        <w:t>s</w:t>
      </w:r>
      <w:r w:rsidR="002B1248" w:rsidRPr="003408D8">
        <w:rPr>
          <w:rFonts w:ascii="Calibri Light" w:hAnsi="Calibri Light"/>
        </w:rPr>
        <w:t xml:space="preserve">.  </w:t>
      </w:r>
    </w:p>
    <w:p w14:paraId="557FDFC3" w14:textId="77777777" w:rsidR="005D1698" w:rsidRPr="003408D8" w:rsidRDefault="00ED0AE5" w:rsidP="00960F5B">
      <w:pPr>
        <w:spacing w:before="120" w:after="120" w:line="240" w:lineRule="auto"/>
        <w:jc w:val="both"/>
        <w:rPr>
          <w:rFonts w:ascii="Calibri Light" w:eastAsia="Times New Roman" w:hAnsi="Calibri Light" w:cs="Arial"/>
        </w:rPr>
      </w:pPr>
      <w:r w:rsidRPr="003408D8">
        <w:rPr>
          <w:rFonts w:ascii="Calibri Light" w:hAnsi="Calibri Light"/>
        </w:rPr>
        <w:t xml:space="preserve">In 2017, UNDP provided </w:t>
      </w:r>
      <w:r w:rsidRPr="003408D8">
        <w:rPr>
          <w:rFonts w:ascii="Calibri Light" w:hAnsi="Calibri Light" w:cs="Calibri"/>
        </w:rPr>
        <w:t>s</w:t>
      </w:r>
      <w:r w:rsidR="002B1248" w:rsidRPr="003408D8">
        <w:rPr>
          <w:rFonts w:ascii="Calibri Light" w:hAnsi="Calibri Light" w:cs="Calibri"/>
        </w:rPr>
        <w:t xml:space="preserve">ustainable livelihood support to </w:t>
      </w:r>
      <w:r w:rsidR="002B1248" w:rsidRPr="003408D8">
        <w:rPr>
          <w:rFonts w:ascii="Calibri Light" w:hAnsi="Calibri Light"/>
        </w:rPr>
        <w:t xml:space="preserve">5,214 youth through the Youth </w:t>
      </w:r>
      <w:r w:rsidR="002B1248" w:rsidRPr="003408D8">
        <w:rPr>
          <w:rFonts w:ascii="Calibri Light" w:hAnsi="Calibri Light" w:cs="Calibri"/>
        </w:rPr>
        <w:t>Enterprise Development (YED) initiative</w:t>
      </w:r>
      <w:r w:rsidR="002B1248" w:rsidRPr="003408D8">
        <w:rPr>
          <w:rFonts w:ascii="Calibri Light" w:hAnsi="Calibri Light"/>
        </w:rPr>
        <w:t xml:space="preserve">. </w:t>
      </w:r>
      <w:r w:rsidR="002B1248" w:rsidRPr="003408D8">
        <w:rPr>
          <w:rFonts w:ascii="Calibri Light" w:hAnsi="Calibri Light" w:cs="Calibri"/>
        </w:rPr>
        <w:t xml:space="preserve">Over 70% of YED </w:t>
      </w:r>
      <w:r w:rsidR="00005544" w:rsidRPr="003408D8">
        <w:rPr>
          <w:rFonts w:ascii="Calibri Light" w:hAnsi="Calibri Light" w:cs="Calibri"/>
        </w:rPr>
        <w:t>recipients</w:t>
      </w:r>
      <w:r w:rsidR="002B1248" w:rsidRPr="003408D8">
        <w:rPr>
          <w:rFonts w:ascii="Calibri Light" w:hAnsi="Calibri Light" w:cs="Calibri"/>
        </w:rPr>
        <w:t xml:space="preserve"> were </w:t>
      </w:r>
      <w:r w:rsidRPr="003408D8">
        <w:rPr>
          <w:rFonts w:ascii="Calibri Light" w:hAnsi="Calibri Light" w:cs="Calibri"/>
        </w:rPr>
        <w:t>women</w:t>
      </w:r>
      <w:r w:rsidR="002B1248" w:rsidRPr="003408D8">
        <w:rPr>
          <w:rFonts w:ascii="Calibri Light" w:hAnsi="Calibri Light" w:cs="Calibri"/>
        </w:rPr>
        <w:t xml:space="preserve">, which included widows, single mothers and </w:t>
      </w:r>
      <w:r w:rsidR="00005544" w:rsidRPr="003408D8">
        <w:rPr>
          <w:rFonts w:ascii="Calibri Light" w:hAnsi="Calibri Light" w:cs="Calibri"/>
        </w:rPr>
        <w:t>women</w:t>
      </w:r>
      <w:r w:rsidR="002B1248" w:rsidRPr="003408D8">
        <w:rPr>
          <w:rFonts w:ascii="Calibri Light" w:hAnsi="Calibri Light" w:cs="Calibri"/>
        </w:rPr>
        <w:t xml:space="preserve"> with disabilities from different social strata.  New economic opportunities, through the YED initiative, have increased </w:t>
      </w:r>
      <w:r w:rsidR="00005544" w:rsidRPr="003408D8">
        <w:rPr>
          <w:rFonts w:ascii="Calibri Light" w:hAnsi="Calibri Light" w:cs="Calibri"/>
        </w:rPr>
        <w:t xml:space="preserve">the </w:t>
      </w:r>
      <w:r w:rsidR="002B1248" w:rsidRPr="003408D8">
        <w:rPr>
          <w:rFonts w:ascii="Calibri Light" w:hAnsi="Calibri Light" w:cs="Calibri"/>
        </w:rPr>
        <w:t xml:space="preserve">monthly income </w:t>
      </w:r>
      <w:r w:rsidR="00005544" w:rsidRPr="003408D8">
        <w:rPr>
          <w:rFonts w:ascii="Calibri Light" w:hAnsi="Calibri Light" w:cs="Calibri"/>
        </w:rPr>
        <w:t xml:space="preserve">of recipients </w:t>
      </w:r>
      <w:r w:rsidR="002B1248" w:rsidRPr="003408D8">
        <w:rPr>
          <w:rFonts w:ascii="Calibri Light" w:hAnsi="Calibri Light" w:cs="Calibri"/>
        </w:rPr>
        <w:t xml:space="preserve">from LKR 10,000 to as much as LKR 100,000. </w:t>
      </w:r>
      <w:r w:rsidRPr="003408D8">
        <w:rPr>
          <w:rFonts w:ascii="Calibri Light" w:hAnsi="Calibri Light" w:cs="Calibri"/>
        </w:rPr>
        <w:t>I</w:t>
      </w:r>
      <w:r w:rsidR="002B1248" w:rsidRPr="003408D8">
        <w:rPr>
          <w:rFonts w:ascii="Calibri Light" w:hAnsi="Calibri Light" w:cs="Calibri"/>
        </w:rPr>
        <w:t xml:space="preserve">ndividuals expanded their business enterprises through improved </w:t>
      </w:r>
      <w:r w:rsidRPr="003408D8">
        <w:rPr>
          <w:rFonts w:ascii="Calibri Light" w:hAnsi="Calibri Light" w:cs="Calibri"/>
        </w:rPr>
        <w:t xml:space="preserve">access to </w:t>
      </w:r>
      <w:r w:rsidR="002B1248" w:rsidRPr="003408D8">
        <w:rPr>
          <w:rFonts w:ascii="Calibri Light" w:hAnsi="Calibri Light" w:cs="Calibri"/>
        </w:rPr>
        <w:t xml:space="preserve">credit and stronger partnerships with government service providers. Many recipients of UNDP’s support programmes are now employing other members of their communities as a result of their business success. </w:t>
      </w:r>
      <w:bookmarkStart w:id="9" w:name="_Hlk502997131"/>
      <w:r w:rsidR="00FC6175" w:rsidRPr="003408D8">
        <w:rPr>
          <w:rFonts w:ascii="Calibri Light" w:hAnsi="Calibri Light" w:cs="Calibri"/>
        </w:rPr>
        <w:t xml:space="preserve">In 2017, </w:t>
      </w:r>
      <w:r w:rsidR="002B1248" w:rsidRPr="003408D8">
        <w:rPr>
          <w:rFonts w:ascii="Calibri Light" w:hAnsi="Calibri Light" w:cs="Calibri"/>
        </w:rPr>
        <w:t xml:space="preserve">initiatives implemented by UNDP have enabled 61 </w:t>
      </w:r>
      <w:r w:rsidR="00FC6175" w:rsidRPr="003408D8">
        <w:rPr>
          <w:rFonts w:ascii="Calibri Light" w:hAnsi="Calibri Light" w:cs="Calibri"/>
        </w:rPr>
        <w:t>p</w:t>
      </w:r>
      <w:r w:rsidR="002B1248" w:rsidRPr="003408D8">
        <w:rPr>
          <w:rFonts w:ascii="Calibri Light" w:hAnsi="Calibri Light" w:cs="Calibri"/>
        </w:rPr>
        <w:t xml:space="preserve">roducer </w:t>
      </w:r>
      <w:r w:rsidR="00FC6175" w:rsidRPr="003408D8">
        <w:rPr>
          <w:rFonts w:ascii="Calibri Light" w:hAnsi="Calibri Light" w:cs="Calibri"/>
        </w:rPr>
        <w:t>o</w:t>
      </w:r>
      <w:r w:rsidR="002B1248" w:rsidRPr="003408D8">
        <w:rPr>
          <w:rFonts w:ascii="Calibri Light" w:hAnsi="Calibri Light" w:cs="Calibri"/>
        </w:rPr>
        <w:t>rganizations, with a combined membership of 49,584 people (M: 43,105; F: 6,479), to improve product quality, quantity, diversification and market outreach</w:t>
      </w:r>
      <w:bookmarkEnd w:id="9"/>
      <w:r w:rsidR="002B1248" w:rsidRPr="003408D8">
        <w:rPr>
          <w:rFonts w:ascii="Calibri Light" w:hAnsi="Calibri Light" w:cs="Calibri"/>
        </w:rPr>
        <w:t>.</w:t>
      </w:r>
      <w:r w:rsidR="002B1248" w:rsidRPr="003408D8">
        <w:rPr>
          <w:rFonts w:ascii="Calibri Light" w:hAnsi="Calibri Light" w:cs="Calibri"/>
          <w:b/>
        </w:rPr>
        <w:t xml:space="preserve"> </w:t>
      </w:r>
      <w:r w:rsidR="002B1248" w:rsidRPr="003408D8">
        <w:rPr>
          <w:rFonts w:ascii="Calibri Light" w:hAnsi="Calibri Light" w:cs="Calibri"/>
        </w:rPr>
        <w:t xml:space="preserve"> Local producers have benefitted from the services of the UNDP-supported Economic Advisory Service Units, which provide services such as business counseling and mentoring, </w:t>
      </w:r>
      <w:r w:rsidR="00FC6175" w:rsidRPr="003408D8">
        <w:rPr>
          <w:rFonts w:ascii="Calibri Light" w:hAnsi="Calibri Light" w:cs="Calibri"/>
        </w:rPr>
        <w:t xml:space="preserve">and </w:t>
      </w:r>
      <w:r w:rsidR="002B1248" w:rsidRPr="003408D8">
        <w:rPr>
          <w:rFonts w:ascii="Calibri Light" w:hAnsi="Calibri Light" w:cs="Calibri"/>
        </w:rPr>
        <w:t xml:space="preserve">linkages </w:t>
      </w:r>
      <w:r w:rsidR="00FC6175" w:rsidRPr="003408D8">
        <w:rPr>
          <w:rFonts w:ascii="Calibri Light" w:hAnsi="Calibri Light" w:cs="Calibri"/>
        </w:rPr>
        <w:t>to</w:t>
      </w:r>
      <w:r w:rsidR="002B1248" w:rsidRPr="003408D8">
        <w:rPr>
          <w:rFonts w:ascii="Calibri Light" w:hAnsi="Calibri Light" w:cs="Calibri"/>
        </w:rPr>
        <w:t xml:space="preserve"> banks and other credit facilities as well as local and national markets.</w:t>
      </w:r>
      <w:r w:rsidR="00956C14" w:rsidRPr="003408D8">
        <w:rPr>
          <w:rFonts w:ascii="Calibri Light" w:eastAsia="Times New Roman" w:hAnsi="Calibri Light" w:cs="Arial"/>
        </w:rPr>
        <w:t xml:space="preserve"> </w:t>
      </w:r>
      <w:r w:rsidR="00E46D0B" w:rsidRPr="003408D8">
        <w:rPr>
          <w:rFonts w:ascii="Calibri Light" w:eastAsia="Times New Roman" w:hAnsi="Calibri Light" w:cs="Arial"/>
        </w:rPr>
        <w:t>This modality will be replicated in UNDP’s gender and peace initiative targeting a key vulnerable group, namely war and military widows in the districts of Kilinochchi, Anuradhapura and Kurunegala. This is a joint initiative between UN Women and UNDP</w:t>
      </w:r>
      <w:r w:rsidR="00236A3E" w:rsidRPr="003408D8">
        <w:rPr>
          <w:rFonts w:ascii="Calibri Light" w:eastAsia="Times New Roman" w:hAnsi="Calibri Light" w:cs="Arial"/>
        </w:rPr>
        <w:t>,</w:t>
      </w:r>
      <w:r w:rsidR="00E46D0B" w:rsidRPr="003408D8">
        <w:rPr>
          <w:rFonts w:ascii="Calibri Light" w:eastAsia="Times New Roman" w:hAnsi="Calibri Light" w:cs="Arial"/>
        </w:rPr>
        <w:t xml:space="preserve"> where UNDP will build on niche areas of its previous project and will go beyond to also tackle sexual exploitation and bribery faced by these widows when accessing services (focusing also on breaking the intergenerational effects of war on these communities), while strengthening mechanisms to address sexual exploitation and bribery in the public sector and put in place/strengthen  anti-sexual harassment committees in public sector institutions. </w:t>
      </w:r>
    </w:p>
    <w:p w14:paraId="7CBDE3A4" w14:textId="27B48BBC" w:rsidR="00B81DF5" w:rsidRPr="003408D8" w:rsidRDefault="00956C14" w:rsidP="00960F5B">
      <w:pPr>
        <w:spacing w:before="120" w:after="120" w:line="240" w:lineRule="auto"/>
        <w:jc w:val="both"/>
        <w:rPr>
          <w:rFonts w:ascii="Calibri Light" w:eastAsia="Times New Roman" w:hAnsi="Calibri Light" w:cs="Arial"/>
        </w:rPr>
      </w:pPr>
      <w:r w:rsidRPr="003408D8">
        <w:rPr>
          <w:rFonts w:ascii="Calibri Light" w:eastAsia="Times New Roman" w:hAnsi="Calibri Light" w:cs="Arial"/>
        </w:rPr>
        <w:t xml:space="preserve">The activities </w:t>
      </w:r>
      <w:r w:rsidR="005D1698" w:rsidRPr="003408D8">
        <w:rPr>
          <w:rFonts w:ascii="Calibri Light" w:eastAsia="Times New Roman" w:hAnsi="Calibri Light" w:cs="Arial"/>
        </w:rPr>
        <w:t xml:space="preserve">under this service line </w:t>
      </w:r>
      <w:r w:rsidRPr="003408D8">
        <w:rPr>
          <w:rFonts w:ascii="Calibri Light" w:eastAsia="Times New Roman" w:hAnsi="Calibri Light" w:cs="Arial"/>
        </w:rPr>
        <w:t>will be implemented via key institutions with which UNDP has already built strong partnerships, such as the Ministries of Public Administration, and Provincial Councils and Local Government, and in close partnership with the World Bank, United Nations Children’s Education Fund</w:t>
      </w:r>
      <w:r w:rsidR="00897F68" w:rsidRPr="003408D8">
        <w:rPr>
          <w:rFonts w:ascii="Calibri Light" w:eastAsia="Times New Roman" w:hAnsi="Calibri Light" w:cs="Arial"/>
        </w:rPr>
        <w:t xml:space="preserve"> (UNICEF), UN-Habitat, International Labour Organization and </w:t>
      </w:r>
      <w:r w:rsidRPr="003408D8">
        <w:rPr>
          <w:rFonts w:ascii="Calibri Light" w:eastAsia="Times New Roman" w:hAnsi="Calibri Light" w:cs="Arial"/>
        </w:rPr>
        <w:t>others</w:t>
      </w:r>
      <w:r w:rsidR="00E530D2" w:rsidRPr="003408D8">
        <w:rPr>
          <w:rFonts w:ascii="Calibri Light" w:eastAsia="Times New Roman" w:hAnsi="Calibri Light" w:cs="Arial"/>
        </w:rPr>
        <w:t>.</w:t>
      </w:r>
      <w:r w:rsidR="004D275F" w:rsidRPr="003408D8">
        <w:rPr>
          <w:rFonts w:ascii="Calibri Light" w:eastAsia="Times New Roman" w:hAnsi="Calibri Light" w:cs="Arial"/>
        </w:rPr>
        <w:t xml:space="preserve">      </w:t>
      </w:r>
    </w:p>
    <w:p w14:paraId="38AB1709" w14:textId="77777777" w:rsidR="00AA65EE" w:rsidRPr="003408D8" w:rsidRDefault="00AA65EE" w:rsidP="00C82EC2">
      <w:pPr>
        <w:spacing w:before="120" w:after="120" w:line="240" w:lineRule="auto"/>
        <w:jc w:val="both"/>
        <w:rPr>
          <w:rFonts w:ascii="Calibri Light" w:hAnsi="Calibri Light"/>
          <w:b/>
          <w:u w:val="single"/>
        </w:rPr>
      </w:pPr>
    </w:p>
    <w:p w14:paraId="76DD79A2" w14:textId="56524BE8" w:rsidR="00C82EC2" w:rsidRPr="003408D8" w:rsidRDefault="00AC1954" w:rsidP="00960F5B">
      <w:pPr>
        <w:spacing w:before="120" w:after="120" w:line="240" w:lineRule="auto"/>
        <w:rPr>
          <w:rFonts w:ascii="Calibri Light" w:hAnsi="Calibri Light"/>
          <w:u w:val="single"/>
        </w:rPr>
      </w:pPr>
      <w:r w:rsidRPr="003408D8">
        <w:rPr>
          <w:rFonts w:ascii="Calibri Light" w:hAnsi="Calibri Light"/>
          <w:b/>
          <w:u w:val="single"/>
        </w:rPr>
        <w:t>O</w:t>
      </w:r>
      <w:r w:rsidR="00C82EC2" w:rsidRPr="003408D8">
        <w:rPr>
          <w:rFonts w:ascii="Calibri Light" w:hAnsi="Calibri Light"/>
          <w:b/>
          <w:u w:val="single"/>
        </w:rPr>
        <w:t xml:space="preserve">utcome </w:t>
      </w:r>
      <w:r w:rsidRPr="003408D8">
        <w:rPr>
          <w:rFonts w:ascii="Calibri Light" w:hAnsi="Calibri Light"/>
          <w:b/>
          <w:u w:val="single"/>
        </w:rPr>
        <w:t>3</w:t>
      </w:r>
      <w:r w:rsidR="00960F5B" w:rsidRPr="003408D8">
        <w:rPr>
          <w:rFonts w:ascii="Calibri Light" w:hAnsi="Calibri Light"/>
          <w:b/>
          <w:u w:val="single"/>
        </w:rPr>
        <w:t>:</w:t>
      </w:r>
      <w:bookmarkStart w:id="10" w:name="_Hlk523748719"/>
      <w:r w:rsidR="00960F5B" w:rsidRPr="003408D8">
        <w:rPr>
          <w:rFonts w:ascii="Calibri Light" w:hAnsi="Calibri Light"/>
          <w:b/>
        </w:rPr>
        <w:tab/>
      </w:r>
      <w:r w:rsidR="00CF03AC" w:rsidRPr="003408D8">
        <w:rPr>
          <w:rFonts w:ascii="Calibri Light" w:hAnsi="Calibri Light"/>
        </w:rPr>
        <w:t>National</w:t>
      </w:r>
      <w:r w:rsidR="00CF03AC" w:rsidRPr="003408D8">
        <w:rPr>
          <w:rFonts w:ascii="Calibri Light" w:eastAsia="Calibri" w:hAnsi="Calibri Light" w:cs="Times New Roman"/>
        </w:rPr>
        <w:t xml:space="preserve"> and sub-national level institutions have the capacity to deliver equitable, </w:t>
      </w:r>
      <w:r w:rsidR="00960F5B" w:rsidRPr="003408D8">
        <w:rPr>
          <w:rFonts w:ascii="Calibri Light" w:eastAsia="Calibri" w:hAnsi="Calibri Light" w:cs="Times New Roman"/>
        </w:rPr>
        <w:tab/>
      </w:r>
      <w:r w:rsidR="00960F5B" w:rsidRPr="003408D8">
        <w:rPr>
          <w:rFonts w:ascii="Calibri Light" w:eastAsia="Calibri" w:hAnsi="Calibri Light" w:cs="Times New Roman"/>
        </w:rPr>
        <w:tab/>
      </w:r>
      <w:r w:rsidR="00960F5B" w:rsidRPr="003408D8">
        <w:rPr>
          <w:rFonts w:ascii="Calibri Light" w:eastAsia="Calibri" w:hAnsi="Calibri Light" w:cs="Times New Roman"/>
        </w:rPr>
        <w:tab/>
      </w:r>
      <w:r w:rsidR="00CF03AC" w:rsidRPr="003408D8">
        <w:rPr>
          <w:rFonts w:ascii="Calibri Light" w:eastAsia="Calibri" w:hAnsi="Calibri Light" w:cs="Times New Roman"/>
        </w:rPr>
        <w:t>accountable and effective services</w:t>
      </w:r>
      <w:bookmarkEnd w:id="10"/>
      <w:r w:rsidR="00CF03AC" w:rsidRPr="003408D8">
        <w:rPr>
          <w:rFonts w:ascii="Calibri Light" w:eastAsia="Calibri" w:hAnsi="Calibri Light" w:cs="Times New Roman"/>
        </w:rPr>
        <w:t>.</w:t>
      </w:r>
    </w:p>
    <w:p w14:paraId="1AD8D3CE" w14:textId="288368C1" w:rsidR="00C82EC2" w:rsidRPr="003408D8" w:rsidRDefault="00C82EC2" w:rsidP="00960F5B">
      <w:pPr>
        <w:spacing w:before="120" w:after="120" w:line="240" w:lineRule="auto"/>
        <w:rPr>
          <w:rFonts w:ascii="Calibri Light" w:hAnsi="Calibri Light"/>
          <w:u w:val="single"/>
        </w:rPr>
      </w:pPr>
      <w:r w:rsidRPr="003408D8">
        <w:rPr>
          <w:rFonts w:ascii="Calibri Light" w:hAnsi="Calibri Light"/>
          <w:u w:val="single"/>
        </w:rPr>
        <w:t xml:space="preserve">Outputs and </w:t>
      </w:r>
      <w:r w:rsidR="00AC1954" w:rsidRPr="003408D8">
        <w:rPr>
          <w:rFonts w:ascii="Calibri Light" w:hAnsi="Calibri Light"/>
          <w:u w:val="single"/>
        </w:rPr>
        <w:t xml:space="preserve">Key </w:t>
      </w:r>
      <w:r w:rsidRPr="003408D8">
        <w:rPr>
          <w:rFonts w:ascii="Calibri Light" w:hAnsi="Calibri Light"/>
          <w:u w:val="single"/>
        </w:rPr>
        <w:t xml:space="preserve">Indicative </w:t>
      </w:r>
      <w:r w:rsidR="00AC1954" w:rsidRPr="003408D8">
        <w:rPr>
          <w:rFonts w:ascii="Calibri Light" w:hAnsi="Calibri Light"/>
          <w:u w:val="single"/>
        </w:rPr>
        <w:t>Result</w:t>
      </w:r>
      <w:r w:rsidR="00870FC9" w:rsidRPr="003408D8">
        <w:rPr>
          <w:rFonts w:ascii="Calibri Light" w:hAnsi="Calibri Light"/>
          <w:u w:val="single"/>
        </w:rPr>
        <w:t>s:</w:t>
      </w:r>
    </w:p>
    <w:p w14:paraId="6CD8A07A" w14:textId="255A93CB" w:rsidR="00A064FA" w:rsidRPr="003408D8" w:rsidRDefault="00145E52" w:rsidP="00960F5B">
      <w:pPr>
        <w:spacing w:before="120" w:after="120" w:line="240" w:lineRule="auto"/>
        <w:rPr>
          <w:rFonts w:ascii="Calibri Light" w:hAnsi="Calibri Light"/>
          <w:i/>
        </w:rPr>
      </w:pPr>
      <w:r w:rsidRPr="003408D8">
        <w:rPr>
          <w:rFonts w:ascii="Calibri Light" w:hAnsi="Calibri Light"/>
          <w:i/>
        </w:rPr>
        <w:t>3.1</w:t>
      </w:r>
      <w:r w:rsidR="00E922E8" w:rsidRPr="003408D8">
        <w:rPr>
          <w:rFonts w:ascii="Calibri Light" w:hAnsi="Calibri Light"/>
          <w:i/>
        </w:rPr>
        <w:t>.</w:t>
      </w:r>
      <w:r w:rsidRPr="003408D8">
        <w:rPr>
          <w:rFonts w:ascii="Calibri Light" w:hAnsi="Calibri Light"/>
          <w:i/>
        </w:rPr>
        <w:t xml:space="preserve"> </w:t>
      </w:r>
      <w:r w:rsidR="00A064FA" w:rsidRPr="003408D8">
        <w:rPr>
          <w:rFonts w:ascii="Calibri Light" w:hAnsi="Calibri Light"/>
          <w:i/>
        </w:rPr>
        <w:t xml:space="preserve">Advocacy and </w:t>
      </w:r>
      <w:r w:rsidR="001B0136" w:rsidRPr="003408D8">
        <w:rPr>
          <w:rFonts w:ascii="Calibri Light" w:hAnsi="Calibri Light"/>
          <w:i/>
        </w:rPr>
        <w:t xml:space="preserve">technical assistance </w:t>
      </w:r>
      <w:r w:rsidR="00A064FA" w:rsidRPr="003408D8">
        <w:rPr>
          <w:rFonts w:ascii="Calibri Light" w:hAnsi="Calibri Light"/>
          <w:i/>
        </w:rPr>
        <w:t>initiated for broader public administration reforms</w:t>
      </w:r>
    </w:p>
    <w:p w14:paraId="75160D87" w14:textId="08FC5CA9" w:rsidR="00AA65EE" w:rsidRPr="003408D8" w:rsidRDefault="00AA65EE" w:rsidP="00960F5B">
      <w:pPr>
        <w:spacing w:before="120" w:after="0" w:line="240" w:lineRule="auto"/>
        <w:rPr>
          <w:rFonts w:ascii="Calibri Light" w:hAnsi="Calibri Light"/>
        </w:rPr>
      </w:pPr>
      <w:r w:rsidRPr="003408D8">
        <w:rPr>
          <w:rFonts w:ascii="Calibri Light" w:hAnsi="Calibri Light"/>
        </w:rPr>
        <w:tab/>
      </w:r>
      <w:r w:rsidR="00A064FA" w:rsidRPr="003408D8">
        <w:rPr>
          <w:rFonts w:ascii="Calibri Light" w:hAnsi="Calibri Light"/>
        </w:rPr>
        <w:t>3.1.1.</w:t>
      </w:r>
      <w:r w:rsidRPr="003408D8">
        <w:rPr>
          <w:rFonts w:ascii="Calibri Light" w:hAnsi="Calibri Light"/>
        </w:rPr>
        <w:tab/>
      </w:r>
      <w:r w:rsidR="00BF35D0" w:rsidRPr="003408D8">
        <w:rPr>
          <w:rFonts w:ascii="Calibri Light" w:hAnsi="Calibri Light"/>
        </w:rPr>
        <w:t>Skills of</w:t>
      </w:r>
      <w:r w:rsidR="00BF35D0" w:rsidRPr="003408D8">
        <w:rPr>
          <w:rFonts w:ascii="Calibri Light" w:hAnsi="Calibri Light"/>
          <w:i/>
        </w:rPr>
        <w:t xml:space="preserve"> </w:t>
      </w:r>
      <w:r w:rsidR="00BF35D0" w:rsidRPr="003408D8">
        <w:rPr>
          <w:rFonts w:ascii="Calibri Light" w:hAnsi="Calibri Light"/>
        </w:rPr>
        <w:t>t</w:t>
      </w:r>
      <w:r w:rsidR="0059143E" w:rsidRPr="003408D8">
        <w:rPr>
          <w:rFonts w:ascii="Calibri Light" w:hAnsi="Calibri Light"/>
        </w:rPr>
        <w:t xml:space="preserve">arget cohort of public sector officials </w:t>
      </w:r>
      <w:r w:rsidR="00BF35D0" w:rsidRPr="003408D8">
        <w:rPr>
          <w:rFonts w:ascii="Calibri Light" w:hAnsi="Calibri Light"/>
        </w:rPr>
        <w:t>enhanced</w:t>
      </w:r>
      <w:r w:rsidR="00A064FA" w:rsidRPr="003408D8">
        <w:rPr>
          <w:rFonts w:ascii="Calibri Light" w:hAnsi="Calibri Light"/>
        </w:rPr>
        <w:t>,</w:t>
      </w:r>
      <w:r w:rsidR="00BF35D0" w:rsidRPr="003408D8">
        <w:rPr>
          <w:rFonts w:ascii="Calibri Light" w:hAnsi="Calibri Light"/>
        </w:rPr>
        <w:t xml:space="preserve"> in</w:t>
      </w:r>
      <w:r w:rsidR="00A064FA" w:rsidRPr="003408D8">
        <w:rPr>
          <w:rFonts w:ascii="Calibri Light" w:hAnsi="Calibri Light"/>
        </w:rPr>
        <w:t>cluding</w:t>
      </w:r>
      <w:r w:rsidR="00BF35D0" w:rsidRPr="003408D8">
        <w:rPr>
          <w:rFonts w:ascii="Calibri Light" w:hAnsi="Calibri Light"/>
        </w:rPr>
        <w:t xml:space="preserve"> </w:t>
      </w:r>
      <w:r w:rsidR="00A064FA" w:rsidRPr="003408D8">
        <w:rPr>
          <w:rFonts w:ascii="Calibri Light" w:hAnsi="Calibri Light"/>
        </w:rPr>
        <w:t xml:space="preserve">on </w:t>
      </w:r>
      <w:r w:rsidR="0059143E" w:rsidRPr="003408D8">
        <w:rPr>
          <w:rFonts w:ascii="Calibri Light" w:hAnsi="Calibri Light"/>
        </w:rPr>
        <w:t>calculated risk-</w:t>
      </w:r>
      <w:r w:rsidRPr="003408D8">
        <w:rPr>
          <w:rFonts w:ascii="Calibri Light" w:hAnsi="Calibri Light"/>
        </w:rPr>
        <w:tab/>
      </w:r>
      <w:r w:rsidRPr="003408D8">
        <w:rPr>
          <w:rFonts w:ascii="Calibri Light" w:hAnsi="Calibri Light"/>
        </w:rPr>
        <w:tab/>
      </w:r>
      <w:r w:rsidRPr="003408D8">
        <w:rPr>
          <w:rFonts w:ascii="Calibri Light" w:hAnsi="Calibri Light"/>
        </w:rPr>
        <w:tab/>
      </w:r>
      <w:r w:rsidR="0059143E" w:rsidRPr="003408D8">
        <w:rPr>
          <w:rFonts w:ascii="Calibri Light" w:hAnsi="Calibri Light"/>
        </w:rPr>
        <w:t xml:space="preserve">taking, </w:t>
      </w:r>
      <w:r w:rsidRPr="003408D8">
        <w:rPr>
          <w:rFonts w:ascii="Calibri Light" w:hAnsi="Calibri Light"/>
        </w:rPr>
        <w:tab/>
      </w:r>
      <w:r w:rsidR="0059143E" w:rsidRPr="003408D8">
        <w:rPr>
          <w:rFonts w:ascii="Calibri Light" w:hAnsi="Calibri Light"/>
        </w:rPr>
        <w:t>foresight</w:t>
      </w:r>
      <w:r w:rsidR="001A1CB4" w:rsidRPr="003408D8">
        <w:rPr>
          <w:rFonts w:ascii="Calibri Light" w:hAnsi="Calibri Light"/>
        </w:rPr>
        <w:t>, digitization</w:t>
      </w:r>
      <w:r w:rsidR="0059143E" w:rsidRPr="003408D8">
        <w:rPr>
          <w:rFonts w:ascii="Calibri Light" w:hAnsi="Calibri Light"/>
        </w:rPr>
        <w:t xml:space="preserve"> and efficiency gains in service delivery systems and </w:t>
      </w:r>
      <w:r w:rsidRPr="003408D8">
        <w:rPr>
          <w:rFonts w:ascii="Calibri Light" w:hAnsi="Calibri Light"/>
        </w:rPr>
        <w:tab/>
      </w:r>
      <w:r w:rsidRPr="003408D8">
        <w:rPr>
          <w:rFonts w:ascii="Calibri Light" w:hAnsi="Calibri Light"/>
        </w:rPr>
        <w:tab/>
      </w:r>
      <w:r w:rsidRPr="003408D8">
        <w:rPr>
          <w:rFonts w:ascii="Calibri Light" w:hAnsi="Calibri Light"/>
        </w:rPr>
        <w:tab/>
      </w:r>
      <w:r w:rsidRPr="003408D8">
        <w:rPr>
          <w:rFonts w:ascii="Calibri Light" w:hAnsi="Calibri Light"/>
        </w:rPr>
        <w:tab/>
      </w:r>
      <w:r w:rsidR="0059143E" w:rsidRPr="003408D8">
        <w:rPr>
          <w:rFonts w:ascii="Calibri Light" w:hAnsi="Calibri Light"/>
        </w:rPr>
        <w:t>processes.</w:t>
      </w:r>
      <w:r w:rsidR="00E922E8" w:rsidRPr="003408D8">
        <w:rPr>
          <w:rFonts w:ascii="Calibri Light" w:hAnsi="Calibri Light"/>
        </w:rPr>
        <w:tab/>
      </w:r>
    </w:p>
    <w:p w14:paraId="26D06F37" w14:textId="3B62964E" w:rsidR="00E43540" w:rsidRPr="003408D8" w:rsidRDefault="00AA65EE" w:rsidP="00960F5B">
      <w:pPr>
        <w:spacing w:before="120" w:after="0" w:line="240" w:lineRule="auto"/>
        <w:rPr>
          <w:rFonts w:ascii="Calibri Light" w:hAnsi="Calibri Light"/>
        </w:rPr>
      </w:pPr>
      <w:r w:rsidRPr="003408D8">
        <w:rPr>
          <w:rFonts w:ascii="Calibri Light" w:hAnsi="Calibri Light"/>
          <w:i/>
        </w:rPr>
        <w:lastRenderedPageBreak/>
        <w:tab/>
      </w:r>
      <w:r w:rsidR="00E43540" w:rsidRPr="003408D8">
        <w:rPr>
          <w:rFonts w:ascii="Calibri Light" w:hAnsi="Calibri Light"/>
          <w:i/>
        </w:rPr>
        <w:t>3.1.2.</w:t>
      </w:r>
      <w:bookmarkStart w:id="11" w:name="_Hlk525120104"/>
      <w:r w:rsidRPr="003408D8">
        <w:rPr>
          <w:rFonts w:ascii="Calibri Light" w:hAnsi="Calibri Light"/>
          <w:i/>
        </w:rPr>
        <w:tab/>
      </w:r>
      <w:r w:rsidR="00207E23" w:rsidRPr="003408D8">
        <w:rPr>
          <w:rFonts w:ascii="Calibri Light" w:hAnsi="Calibri Light"/>
        </w:rPr>
        <w:t xml:space="preserve">Capacities of </w:t>
      </w:r>
      <w:r w:rsidR="00567420" w:rsidRPr="003408D8">
        <w:rPr>
          <w:rFonts w:ascii="Calibri Light" w:hAnsi="Calibri Light"/>
        </w:rPr>
        <w:t xml:space="preserve">public sector </w:t>
      </w:r>
      <w:r w:rsidR="00207E23" w:rsidRPr="003408D8">
        <w:rPr>
          <w:rFonts w:ascii="Calibri Light" w:hAnsi="Calibri Light"/>
        </w:rPr>
        <w:t>training institutions improved</w:t>
      </w:r>
      <w:r w:rsidR="00567420" w:rsidRPr="003408D8">
        <w:rPr>
          <w:rFonts w:ascii="Calibri Light" w:hAnsi="Calibri Light"/>
        </w:rPr>
        <w:t>/reformed</w:t>
      </w:r>
      <w:r w:rsidR="00207E23" w:rsidRPr="003408D8">
        <w:rPr>
          <w:rFonts w:ascii="Calibri Light" w:hAnsi="Calibri Light"/>
        </w:rPr>
        <w:t xml:space="preserve"> to provide training </w:t>
      </w:r>
      <w:r w:rsidRPr="003408D8">
        <w:rPr>
          <w:rFonts w:ascii="Calibri Light" w:hAnsi="Calibri Light"/>
        </w:rPr>
        <w:tab/>
      </w:r>
      <w:r w:rsidRPr="003408D8">
        <w:rPr>
          <w:rFonts w:ascii="Calibri Light" w:hAnsi="Calibri Light"/>
        </w:rPr>
        <w:tab/>
      </w:r>
      <w:r w:rsidRPr="003408D8">
        <w:rPr>
          <w:rFonts w:ascii="Calibri Light" w:hAnsi="Calibri Light"/>
        </w:rPr>
        <w:tab/>
      </w:r>
      <w:r w:rsidR="00207E23" w:rsidRPr="003408D8">
        <w:rPr>
          <w:rFonts w:ascii="Calibri Light" w:hAnsi="Calibri Light"/>
        </w:rPr>
        <w:t xml:space="preserve">that is in sync with development trends and modern techniques, and in partnership with </w:t>
      </w:r>
      <w:r w:rsidRPr="003408D8">
        <w:rPr>
          <w:rFonts w:ascii="Calibri Light" w:hAnsi="Calibri Light"/>
        </w:rPr>
        <w:tab/>
      </w:r>
      <w:r w:rsidRPr="003408D8">
        <w:rPr>
          <w:rFonts w:ascii="Calibri Light" w:hAnsi="Calibri Light"/>
        </w:rPr>
        <w:tab/>
      </w:r>
      <w:r w:rsidRPr="003408D8">
        <w:rPr>
          <w:rFonts w:ascii="Calibri Light" w:hAnsi="Calibri Light"/>
        </w:rPr>
        <w:tab/>
      </w:r>
      <w:r w:rsidR="00207E23" w:rsidRPr="003408D8">
        <w:rPr>
          <w:rFonts w:ascii="Calibri Light" w:hAnsi="Calibri Light"/>
        </w:rPr>
        <w:t>the private sector.</w:t>
      </w:r>
      <w:bookmarkEnd w:id="11"/>
      <w:r w:rsidR="00E43540" w:rsidRPr="003408D8">
        <w:rPr>
          <w:rFonts w:ascii="Calibri Light" w:hAnsi="Calibri Light"/>
          <w:i/>
        </w:rPr>
        <w:t xml:space="preserve"> </w:t>
      </w:r>
    </w:p>
    <w:p w14:paraId="0D8C5D0E" w14:textId="166C79CE" w:rsidR="000851AF" w:rsidRPr="003408D8" w:rsidRDefault="00E922E8" w:rsidP="00960F5B">
      <w:pPr>
        <w:spacing w:before="120" w:after="0" w:line="240" w:lineRule="auto"/>
        <w:rPr>
          <w:rFonts w:ascii="Calibri Light" w:hAnsi="Calibri Light"/>
          <w:i/>
        </w:rPr>
      </w:pPr>
      <w:r w:rsidRPr="003408D8">
        <w:rPr>
          <w:rFonts w:ascii="Calibri Light" w:hAnsi="Calibri Light"/>
          <w:i/>
        </w:rPr>
        <w:tab/>
      </w:r>
      <w:r w:rsidR="00145E52" w:rsidRPr="003408D8">
        <w:rPr>
          <w:rFonts w:ascii="Calibri Light" w:hAnsi="Calibri Light"/>
          <w:i/>
        </w:rPr>
        <w:t>3.1.</w:t>
      </w:r>
      <w:r w:rsidR="00207E23" w:rsidRPr="003408D8">
        <w:rPr>
          <w:rFonts w:ascii="Calibri Light" w:hAnsi="Calibri Light"/>
          <w:i/>
        </w:rPr>
        <w:t>3</w:t>
      </w:r>
      <w:r w:rsidRPr="003408D8">
        <w:rPr>
          <w:rFonts w:ascii="Calibri Light" w:hAnsi="Calibri Light"/>
          <w:i/>
        </w:rPr>
        <w:t>.</w:t>
      </w:r>
      <w:r w:rsidR="00145E52" w:rsidRPr="003408D8">
        <w:rPr>
          <w:rFonts w:ascii="Calibri Light" w:hAnsi="Calibri Light"/>
          <w:i/>
        </w:rPr>
        <w:tab/>
      </w:r>
      <w:r w:rsidR="000851AF" w:rsidRPr="003408D8">
        <w:rPr>
          <w:rFonts w:ascii="Calibri Light" w:hAnsi="Calibri Light"/>
          <w:i/>
        </w:rPr>
        <w:t xml:space="preserve">Responsive services provided by using data ecosystems and people-centered design at </w:t>
      </w:r>
      <w:r w:rsidR="00AA65EE" w:rsidRPr="003408D8">
        <w:rPr>
          <w:rFonts w:ascii="Calibri Light" w:hAnsi="Calibri Light"/>
          <w:i/>
        </w:rPr>
        <w:tab/>
      </w:r>
      <w:r w:rsidR="00864B90" w:rsidRPr="003408D8">
        <w:rPr>
          <w:rFonts w:ascii="Calibri Light" w:hAnsi="Calibri Light"/>
          <w:i/>
        </w:rPr>
        <w:tab/>
      </w:r>
      <w:r w:rsidR="00864B90" w:rsidRPr="003408D8">
        <w:rPr>
          <w:rFonts w:ascii="Calibri Light" w:hAnsi="Calibri Light"/>
          <w:i/>
        </w:rPr>
        <w:tab/>
      </w:r>
      <w:r w:rsidR="000851AF" w:rsidRPr="003408D8">
        <w:rPr>
          <w:rFonts w:ascii="Calibri Light" w:hAnsi="Calibri Light"/>
          <w:i/>
        </w:rPr>
        <w:t>national and sub-national levels</w:t>
      </w:r>
    </w:p>
    <w:p w14:paraId="42CAA69B" w14:textId="6B1E4274" w:rsidR="00145E52" w:rsidRPr="003408D8" w:rsidRDefault="00864B90" w:rsidP="00960F5B">
      <w:pPr>
        <w:spacing w:before="120" w:after="0" w:line="240" w:lineRule="auto"/>
        <w:rPr>
          <w:rFonts w:ascii="Calibri Light" w:hAnsi="Calibri Light"/>
        </w:rPr>
      </w:pPr>
      <w:r w:rsidRPr="003408D8">
        <w:rPr>
          <w:rFonts w:ascii="Calibri Light" w:hAnsi="Calibri Light"/>
        </w:rPr>
        <w:tab/>
      </w:r>
      <w:r w:rsidR="000851AF" w:rsidRPr="003408D8">
        <w:rPr>
          <w:rFonts w:ascii="Calibri Light" w:hAnsi="Calibri Light"/>
        </w:rPr>
        <w:t>3.1.</w:t>
      </w:r>
      <w:r w:rsidR="0027575E" w:rsidRPr="003408D8">
        <w:rPr>
          <w:rFonts w:ascii="Calibri Light" w:hAnsi="Calibri Light"/>
        </w:rPr>
        <w:t>4</w:t>
      </w:r>
      <w:r w:rsidR="000851AF" w:rsidRPr="003408D8">
        <w:rPr>
          <w:rFonts w:ascii="Calibri Light" w:hAnsi="Calibri Light"/>
        </w:rPr>
        <w:t xml:space="preserve">. </w:t>
      </w:r>
      <w:r w:rsidRPr="003408D8">
        <w:rPr>
          <w:rFonts w:ascii="Calibri Light" w:hAnsi="Calibri Light"/>
        </w:rPr>
        <w:tab/>
      </w:r>
      <w:r w:rsidR="009F65F4" w:rsidRPr="003408D8">
        <w:rPr>
          <w:rFonts w:ascii="Calibri Light" w:hAnsi="Calibri Light"/>
        </w:rPr>
        <w:t>Innovative systems and processes</w:t>
      </w:r>
      <w:r w:rsidR="00E129D1" w:rsidRPr="003408D8">
        <w:rPr>
          <w:rStyle w:val="FootnoteReference"/>
          <w:rFonts w:ascii="Calibri Light" w:hAnsi="Calibri Light"/>
        </w:rPr>
        <w:footnoteReference w:id="40"/>
      </w:r>
      <w:r w:rsidR="009F65F4" w:rsidRPr="003408D8">
        <w:rPr>
          <w:rFonts w:ascii="Calibri Light" w:hAnsi="Calibri Light"/>
        </w:rPr>
        <w:t xml:space="preserve"> tested and introduced for efficiency gains in public </w:t>
      </w:r>
      <w:r w:rsidR="00644F67" w:rsidRPr="003408D8">
        <w:rPr>
          <w:rFonts w:ascii="Calibri Light" w:hAnsi="Calibri Light"/>
        </w:rPr>
        <w:tab/>
      </w:r>
      <w:r w:rsidR="00644F67" w:rsidRPr="003408D8">
        <w:rPr>
          <w:rFonts w:ascii="Calibri Light" w:hAnsi="Calibri Light"/>
        </w:rPr>
        <w:tab/>
      </w:r>
      <w:r w:rsidR="00644F67" w:rsidRPr="003408D8">
        <w:rPr>
          <w:rFonts w:ascii="Calibri Light" w:hAnsi="Calibri Light"/>
        </w:rPr>
        <w:tab/>
      </w:r>
      <w:r w:rsidR="009F65F4" w:rsidRPr="003408D8">
        <w:rPr>
          <w:rFonts w:ascii="Calibri Light" w:hAnsi="Calibri Light"/>
        </w:rPr>
        <w:t>service delivery.</w:t>
      </w:r>
    </w:p>
    <w:p w14:paraId="0844860D" w14:textId="5B214AE8" w:rsidR="00207E23" w:rsidRPr="003408D8" w:rsidRDefault="00207E23" w:rsidP="00960F5B">
      <w:pPr>
        <w:spacing w:before="120" w:after="120" w:line="240" w:lineRule="auto"/>
        <w:rPr>
          <w:rFonts w:ascii="Calibri Light" w:hAnsi="Calibri Light"/>
        </w:rPr>
      </w:pPr>
      <w:r w:rsidRPr="003408D8">
        <w:rPr>
          <w:rFonts w:ascii="Calibri Light" w:hAnsi="Calibri Light"/>
          <w:i/>
        </w:rPr>
        <w:t xml:space="preserve">3.2. </w:t>
      </w:r>
      <w:r w:rsidRPr="003408D8">
        <w:rPr>
          <w:rFonts w:ascii="Calibri Light" w:hAnsi="Calibri Light"/>
        </w:rPr>
        <w:t xml:space="preserve">Provincial Councils provide improved inclusive </w:t>
      </w:r>
      <w:r w:rsidR="00902D6C" w:rsidRPr="003408D8">
        <w:rPr>
          <w:rFonts w:ascii="Calibri Light" w:hAnsi="Calibri Light"/>
        </w:rPr>
        <w:t xml:space="preserve">and responsive </w:t>
      </w:r>
      <w:r w:rsidRPr="003408D8">
        <w:rPr>
          <w:rFonts w:ascii="Calibri Light" w:hAnsi="Calibri Light"/>
        </w:rPr>
        <w:t>services.</w:t>
      </w:r>
    </w:p>
    <w:p w14:paraId="47D74F07" w14:textId="4C9A861F" w:rsidR="00207E23" w:rsidRPr="003408D8" w:rsidRDefault="00207E23" w:rsidP="00960F5B">
      <w:pPr>
        <w:spacing w:after="0" w:line="240" w:lineRule="auto"/>
        <w:rPr>
          <w:rFonts w:ascii="Calibri Light" w:hAnsi="Calibri Light"/>
        </w:rPr>
      </w:pPr>
      <w:r w:rsidRPr="003408D8">
        <w:rPr>
          <w:rFonts w:ascii="Calibri Light" w:hAnsi="Calibri Light"/>
        </w:rPr>
        <w:tab/>
      </w:r>
      <w:r w:rsidRPr="003408D8">
        <w:rPr>
          <w:rFonts w:ascii="Calibri Light" w:hAnsi="Calibri Light"/>
          <w:i/>
        </w:rPr>
        <w:t>3.2.1.</w:t>
      </w:r>
      <w:r w:rsidRPr="003408D8">
        <w:rPr>
          <w:rFonts w:ascii="Calibri Light" w:hAnsi="Calibri Light"/>
        </w:rPr>
        <w:tab/>
      </w:r>
      <w:r w:rsidR="00BE059E" w:rsidRPr="003408D8">
        <w:rPr>
          <w:rFonts w:ascii="Calibri Light" w:hAnsi="Calibri Light"/>
          <w:bCs/>
        </w:rPr>
        <w:t xml:space="preserve">Provincial Planning and budgeting cycles improved </w:t>
      </w:r>
      <w:r w:rsidR="00B83C78" w:rsidRPr="003408D8">
        <w:rPr>
          <w:rFonts w:ascii="Calibri Light" w:hAnsi="Calibri Light"/>
          <w:bCs/>
        </w:rPr>
        <w:t>and</w:t>
      </w:r>
      <w:r w:rsidR="00BE059E" w:rsidRPr="003408D8">
        <w:rPr>
          <w:rFonts w:ascii="Calibri Light" w:hAnsi="Calibri Light"/>
          <w:bCs/>
        </w:rPr>
        <w:t xml:space="preserve"> responsive to gender and </w:t>
      </w:r>
      <w:r w:rsidR="00864B90" w:rsidRPr="003408D8">
        <w:rPr>
          <w:rFonts w:ascii="Calibri Light" w:hAnsi="Calibri Light"/>
          <w:bCs/>
        </w:rPr>
        <w:tab/>
      </w:r>
      <w:r w:rsidR="00864B90" w:rsidRPr="003408D8">
        <w:rPr>
          <w:rFonts w:ascii="Calibri Light" w:hAnsi="Calibri Light"/>
          <w:bCs/>
        </w:rPr>
        <w:tab/>
      </w:r>
      <w:r w:rsidR="00864B90" w:rsidRPr="003408D8">
        <w:rPr>
          <w:rFonts w:ascii="Calibri Light" w:hAnsi="Calibri Light"/>
          <w:bCs/>
        </w:rPr>
        <w:tab/>
      </w:r>
      <w:r w:rsidR="00864B90" w:rsidRPr="003408D8">
        <w:rPr>
          <w:rFonts w:ascii="Calibri Light" w:hAnsi="Calibri Light"/>
          <w:bCs/>
        </w:rPr>
        <w:tab/>
      </w:r>
      <w:r w:rsidR="00BE059E" w:rsidRPr="003408D8">
        <w:rPr>
          <w:rFonts w:ascii="Calibri Light" w:hAnsi="Calibri Light"/>
          <w:bCs/>
        </w:rPr>
        <w:t>marginalization issues.</w:t>
      </w:r>
    </w:p>
    <w:p w14:paraId="2616F30B" w14:textId="5976A38B" w:rsidR="00960F5B" w:rsidRPr="003408D8" w:rsidRDefault="00207E23" w:rsidP="00960F5B">
      <w:pPr>
        <w:spacing w:after="0" w:line="240" w:lineRule="auto"/>
        <w:rPr>
          <w:rFonts w:ascii="Calibri Light" w:hAnsi="Calibri Light"/>
          <w:bCs/>
        </w:rPr>
      </w:pPr>
      <w:r w:rsidRPr="003408D8">
        <w:rPr>
          <w:rFonts w:ascii="Calibri Light" w:hAnsi="Calibri Light"/>
        </w:rPr>
        <w:tab/>
      </w:r>
      <w:r w:rsidRPr="003408D8">
        <w:rPr>
          <w:rFonts w:ascii="Calibri Light" w:hAnsi="Calibri Light"/>
          <w:i/>
        </w:rPr>
        <w:t>3.</w:t>
      </w:r>
      <w:r w:rsidR="00BE059E" w:rsidRPr="003408D8">
        <w:rPr>
          <w:rFonts w:ascii="Calibri Light" w:hAnsi="Calibri Light"/>
          <w:i/>
        </w:rPr>
        <w:t>2</w:t>
      </w:r>
      <w:r w:rsidRPr="003408D8">
        <w:rPr>
          <w:rFonts w:ascii="Calibri Light" w:hAnsi="Calibri Light"/>
          <w:i/>
        </w:rPr>
        <w:t>.2.</w:t>
      </w:r>
      <w:r w:rsidRPr="003408D8">
        <w:rPr>
          <w:rFonts w:ascii="Calibri Light" w:hAnsi="Calibri Light"/>
        </w:rPr>
        <w:tab/>
      </w:r>
      <w:r w:rsidR="005B166C" w:rsidRPr="003408D8">
        <w:rPr>
          <w:rFonts w:ascii="Calibri Light" w:hAnsi="Calibri Light"/>
          <w:bCs/>
        </w:rPr>
        <w:t>Provincial Councils address multi-dimensional challenges</w:t>
      </w:r>
    </w:p>
    <w:p w14:paraId="7903E466" w14:textId="03E25EE8" w:rsidR="005B166C" w:rsidRPr="003408D8" w:rsidRDefault="005B166C" w:rsidP="00960F5B">
      <w:pPr>
        <w:spacing w:after="0" w:line="240" w:lineRule="auto"/>
        <w:rPr>
          <w:rFonts w:ascii="Calibri Light" w:hAnsi="Calibri Light"/>
          <w:bCs/>
        </w:rPr>
      </w:pPr>
      <w:r w:rsidRPr="003408D8">
        <w:rPr>
          <w:rFonts w:ascii="Calibri Light" w:hAnsi="Calibri Light"/>
        </w:rPr>
        <w:tab/>
        <w:t>3.2.3.</w:t>
      </w:r>
      <w:r w:rsidRPr="003408D8">
        <w:rPr>
          <w:rFonts w:ascii="Calibri Light" w:hAnsi="Calibri Light"/>
        </w:rPr>
        <w:tab/>
      </w:r>
      <w:r w:rsidRPr="003408D8">
        <w:rPr>
          <w:rFonts w:ascii="Calibri Light" w:hAnsi="Calibri Light"/>
          <w:bCs/>
        </w:rPr>
        <w:t xml:space="preserve">Central institutions support Provincial </w:t>
      </w:r>
      <w:r w:rsidR="00960F5B" w:rsidRPr="003408D8">
        <w:rPr>
          <w:rFonts w:ascii="Calibri Light" w:hAnsi="Calibri Light"/>
          <w:bCs/>
        </w:rPr>
        <w:t>C</w:t>
      </w:r>
      <w:r w:rsidRPr="003408D8">
        <w:rPr>
          <w:rFonts w:ascii="Calibri Light" w:hAnsi="Calibri Light"/>
          <w:bCs/>
        </w:rPr>
        <w:t>ouncils to deliver better</w:t>
      </w:r>
    </w:p>
    <w:p w14:paraId="18207E9D" w14:textId="77777777" w:rsidR="00960F5B" w:rsidRPr="003408D8" w:rsidRDefault="00960F5B" w:rsidP="00960F5B">
      <w:pPr>
        <w:spacing w:after="0" w:line="240" w:lineRule="auto"/>
        <w:rPr>
          <w:rFonts w:ascii="Calibri Light" w:hAnsi="Calibri Light"/>
          <w:bCs/>
        </w:rPr>
      </w:pPr>
    </w:p>
    <w:p w14:paraId="0E451DF3" w14:textId="5F18235C" w:rsidR="005B166C" w:rsidRPr="003408D8" w:rsidRDefault="005B166C" w:rsidP="00960F5B">
      <w:pPr>
        <w:spacing w:before="120" w:after="120" w:line="240" w:lineRule="auto"/>
        <w:rPr>
          <w:rFonts w:ascii="Calibri Light" w:hAnsi="Calibri Light"/>
        </w:rPr>
      </w:pPr>
      <w:r w:rsidRPr="003408D8">
        <w:rPr>
          <w:rFonts w:ascii="Calibri Light" w:hAnsi="Calibri Light"/>
        </w:rPr>
        <w:t>3.3.</w:t>
      </w:r>
      <w:r w:rsidRPr="003408D8">
        <w:rPr>
          <w:rFonts w:ascii="Calibri Light" w:hAnsi="Calibri Light"/>
        </w:rPr>
        <w:tab/>
        <w:t xml:space="preserve">Local Authorities provide improved inclusive </w:t>
      </w:r>
      <w:r w:rsidR="00902D6C" w:rsidRPr="003408D8">
        <w:rPr>
          <w:rFonts w:ascii="Calibri Light" w:hAnsi="Calibri Light"/>
        </w:rPr>
        <w:t xml:space="preserve">and responsive </w:t>
      </w:r>
      <w:r w:rsidRPr="003408D8">
        <w:rPr>
          <w:rFonts w:ascii="Calibri Light" w:hAnsi="Calibri Light"/>
        </w:rPr>
        <w:t>services.</w:t>
      </w:r>
    </w:p>
    <w:p w14:paraId="59901BC5" w14:textId="0BAE8E50" w:rsidR="005B166C" w:rsidRPr="003408D8" w:rsidRDefault="00864B90" w:rsidP="00F55B33">
      <w:pPr>
        <w:spacing w:after="0" w:line="240" w:lineRule="auto"/>
        <w:rPr>
          <w:rFonts w:ascii="Calibri Light" w:hAnsi="Calibri Light"/>
        </w:rPr>
      </w:pPr>
      <w:r w:rsidRPr="003408D8">
        <w:rPr>
          <w:rFonts w:ascii="Calibri Light" w:hAnsi="Calibri Light"/>
        </w:rPr>
        <w:tab/>
      </w:r>
      <w:r w:rsidR="009661D4" w:rsidRPr="003408D8">
        <w:rPr>
          <w:rFonts w:ascii="Calibri Light" w:hAnsi="Calibri Light"/>
        </w:rPr>
        <w:t>3.3.1.</w:t>
      </w:r>
      <w:r w:rsidR="009661D4" w:rsidRPr="003408D8">
        <w:rPr>
          <w:rFonts w:ascii="Calibri Light" w:hAnsi="Calibri Light"/>
        </w:rPr>
        <w:tab/>
        <w:t xml:space="preserve">Local Planning and budgeting cycles improved </w:t>
      </w:r>
      <w:r w:rsidR="00D97551" w:rsidRPr="003408D8">
        <w:rPr>
          <w:rFonts w:ascii="Calibri Light" w:hAnsi="Calibri Light"/>
        </w:rPr>
        <w:t>and</w:t>
      </w:r>
      <w:r w:rsidR="009661D4" w:rsidRPr="003408D8">
        <w:rPr>
          <w:rFonts w:ascii="Calibri Light" w:hAnsi="Calibri Light"/>
        </w:rPr>
        <w:t xml:space="preserve"> responsive to gender and </w:t>
      </w:r>
      <w:r w:rsidRPr="003408D8">
        <w:rPr>
          <w:rFonts w:ascii="Calibri Light" w:hAnsi="Calibri Light"/>
        </w:rPr>
        <w:tab/>
      </w:r>
      <w:r w:rsidRPr="003408D8">
        <w:rPr>
          <w:rFonts w:ascii="Calibri Light" w:hAnsi="Calibri Light"/>
        </w:rPr>
        <w:tab/>
      </w:r>
      <w:r w:rsidRPr="003408D8">
        <w:rPr>
          <w:rFonts w:ascii="Calibri Light" w:hAnsi="Calibri Light"/>
        </w:rPr>
        <w:tab/>
      </w:r>
      <w:r w:rsidRPr="003408D8">
        <w:rPr>
          <w:rFonts w:ascii="Calibri Light" w:hAnsi="Calibri Light"/>
        </w:rPr>
        <w:tab/>
      </w:r>
      <w:r w:rsidR="009661D4" w:rsidRPr="003408D8">
        <w:rPr>
          <w:rFonts w:ascii="Calibri Light" w:hAnsi="Calibri Light"/>
        </w:rPr>
        <w:t>marginalization issues.</w:t>
      </w:r>
    </w:p>
    <w:p w14:paraId="215396D2" w14:textId="42963AD9" w:rsidR="009661D4" w:rsidRPr="003408D8" w:rsidRDefault="00864B90" w:rsidP="00F55B33">
      <w:pPr>
        <w:spacing w:after="0" w:line="240" w:lineRule="auto"/>
        <w:rPr>
          <w:rFonts w:ascii="Calibri Light" w:hAnsi="Calibri Light"/>
        </w:rPr>
      </w:pPr>
      <w:r w:rsidRPr="003408D8">
        <w:rPr>
          <w:rFonts w:ascii="Calibri Light" w:hAnsi="Calibri Light"/>
        </w:rPr>
        <w:tab/>
      </w:r>
      <w:r w:rsidR="009661D4" w:rsidRPr="003408D8">
        <w:rPr>
          <w:rFonts w:ascii="Calibri Light" w:hAnsi="Calibri Light"/>
        </w:rPr>
        <w:t>3.3.2.</w:t>
      </w:r>
      <w:r w:rsidR="009661D4" w:rsidRPr="003408D8">
        <w:rPr>
          <w:rFonts w:ascii="Calibri Light" w:hAnsi="Calibri Light"/>
        </w:rPr>
        <w:tab/>
      </w:r>
      <w:r w:rsidR="009661D4" w:rsidRPr="003408D8">
        <w:rPr>
          <w:rFonts w:ascii="Calibri Light" w:hAnsi="Calibri Light"/>
          <w:bCs/>
        </w:rPr>
        <w:t>Local Government Authorities and Provincial address multi-dimensional challenges</w:t>
      </w:r>
    </w:p>
    <w:p w14:paraId="40D15683" w14:textId="49318EE6" w:rsidR="00D20E89" w:rsidRPr="003408D8" w:rsidRDefault="00864B90" w:rsidP="00F55B33">
      <w:pPr>
        <w:spacing w:after="0" w:line="240" w:lineRule="auto"/>
        <w:rPr>
          <w:rFonts w:ascii="Calibri Light" w:hAnsi="Calibri Light"/>
          <w:bCs/>
        </w:rPr>
      </w:pPr>
      <w:r w:rsidRPr="003408D8">
        <w:rPr>
          <w:rFonts w:ascii="Calibri Light" w:hAnsi="Calibri Light"/>
        </w:rPr>
        <w:tab/>
      </w:r>
      <w:r w:rsidR="009661D4" w:rsidRPr="003408D8">
        <w:rPr>
          <w:rFonts w:ascii="Calibri Light" w:hAnsi="Calibri Light"/>
        </w:rPr>
        <w:t>3.3.3.</w:t>
      </w:r>
      <w:r w:rsidR="009661D4" w:rsidRPr="003408D8">
        <w:rPr>
          <w:rFonts w:ascii="Calibri Light" w:hAnsi="Calibri Light"/>
        </w:rPr>
        <w:tab/>
      </w:r>
      <w:r w:rsidR="00D20E89" w:rsidRPr="003408D8">
        <w:rPr>
          <w:rFonts w:ascii="Calibri Light" w:hAnsi="Calibri Light"/>
          <w:bCs/>
        </w:rPr>
        <w:t>Central and Provincial institutions support local government authorities to deliver better</w:t>
      </w:r>
    </w:p>
    <w:p w14:paraId="0D43FA34" w14:textId="77777777" w:rsidR="00F55B33" w:rsidRPr="003408D8" w:rsidRDefault="00F55B33" w:rsidP="00F55B33">
      <w:pPr>
        <w:spacing w:after="0" w:line="240" w:lineRule="auto"/>
        <w:rPr>
          <w:rFonts w:ascii="Calibri Light" w:hAnsi="Calibri Light"/>
        </w:rPr>
      </w:pPr>
    </w:p>
    <w:p w14:paraId="607DD61F" w14:textId="2BEDB715" w:rsidR="008B0043" w:rsidRPr="003408D8" w:rsidRDefault="00E6165B" w:rsidP="00960F5B">
      <w:pPr>
        <w:spacing w:before="120" w:after="120" w:line="240" w:lineRule="auto"/>
        <w:rPr>
          <w:rFonts w:ascii="Calibri Light" w:hAnsi="Calibri Light" w:cs="Arial"/>
        </w:rPr>
      </w:pPr>
      <w:r w:rsidRPr="003408D8">
        <w:rPr>
          <w:rFonts w:ascii="Calibri Light" w:eastAsia="Times New Roman" w:hAnsi="Calibri Light" w:cstheme="minorHAnsi"/>
          <w:i/>
          <w:lang w:val="en-GB" w:eastAsia="en-GB"/>
        </w:rPr>
        <w:t>3.</w:t>
      </w:r>
      <w:r w:rsidR="005E031A" w:rsidRPr="003408D8">
        <w:rPr>
          <w:rFonts w:ascii="Calibri Light" w:eastAsia="Times New Roman" w:hAnsi="Calibri Light" w:cstheme="minorHAnsi"/>
          <w:i/>
          <w:lang w:val="en-GB" w:eastAsia="en-GB"/>
        </w:rPr>
        <w:t>4</w:t>
      </w:r>
      <w:r w:rsidR="00D40150" w:rsidRPr="003408D8">
        <w:rPr>
          <w:rFonts w:ascii="Calibri Light" w:eastAsia="Times New Roman" w:hAnsi="Calibri Light" w:cstheme="minorHAnsi"/>
          <w:i/>
          <w:lang w:val="en-GB" w:eastAsia="en-GB"/>
        </w:rPr>
        <w:t>.</w:t>
      </w:r>
      <w:r w:rsidRPr="003408D8">
        <w:rPr>
          <w:rFonts w:ascii="Calibri Light" w:eastAsia="Times New Roman" w:hAnsi="Calibri Light" w:cstheme="minorHAnsi"/>
          <w:i/>
          <w:lang w:val="en-GB" w:eastAsia="en-GB"/>
        </w:rPr>
        <w:t xml:space="preserve"> </w:t>
      </w:r>
      <w:r w:rsidR="00211A6A" w:rsidRPr="003408D8">
        <w:rPr>
          <w:rFonts w:ascii="Calibri Light" w:hAnsi="Calibri Light" w:cs="Arial"/>
        </w:rPr>
        <w:t>Excluded and vulnerable groups have improved socio-economic conditions and social cohesion.</w:t>
      </w:r>
    </w:p>
    <w:p w14:paraId="67F25928" w14:textId="5712190F" w:rsidR="00ED7FD0" w:rsidRPr="003408D8" w:rsidRDefault="00ED7FD0" w:rsidP="00960F5B">
      <w:pPr>
        <w:spacing w:before="120" w:after="120" w:line="240" w:lineRule="auto"/>
        <w:rPr>
          <w:rFonts w:ascii="Calibri Light" w:hAnsi="Calibri Light" w:cs="Arial"/>
          <w:bCs/>
        </w:rPr>
      </w:pPr>
      <w:r w:rsidRPr="003408D8">
        <w:rPr>
          <w:rFonts w:ascii="Calibri Light" w:hAnsi="Calibri Light" w:cs="Arial"/>
          <w:bCs/>
        </w:rPr>
        <w:tab/>
      </w:r>
      <w:r w:rsidRPr="003408D8">
        <w:rPr>
          <w:rFonts w:ascii="Calibri Light" w:hAnsi="Calibri Light" w:cs="Arial"/>
          <w:bCs/>
          <w:i/>
        </w:rPr>
        <w:t>3.</w:t>
      </w:r>
      <w:r w:rsidR="000B1A29" w:rsidRPr="003408D8">
        <w:rPr>
          <w:rFonts w:ascii="Calibri Light" w:hAnsi="Calibri Light" w:cs="Arial"/>
          <w:bCs/>
          <w:i/>
        </w:rPr>
        <w:t>4</w:t>
      </w:r>
      <w:r w:rsidRPr="003408D8">
        <w:rPr>
          <w:rFonts w:ascii="Calibri Light" w:hAnsi="Calibri Light" w:cs="Arial"/>
          <w:bCs/>
          <w:i/>
        </w:rPr>
        <w:t>.1</w:t>
      </w:r>
      <w:r w:rsidR="00D40150" w:rsidRPr="003408D8">
        <w:rPr>
          <w:rFonts w:ascii="Calibri Light" w:hAnsi="Calibri Light" w:cs="Arial"/>
          <w:bCs/>
          <w:i/>
        </w:rPr>
        <w:t>.</w:t>
      </w:r>
      <w:r w:rsidRPr="003408D8">
        <w:rPr>
          <w:rFonts w:ascii="Calibri Light" w:hAnsi="Calibri Light" w:cs="Arial"/>
          <w:bCs/>
        </w:rPr>
        <w:tab/>
      </w:r>
      <w:r w:rsidR="00211A6A" w:rsidRPr="003408D8">
        <w:rPr>
          <w:rFonts w:ascii="Calibri Light" w:hAnsi="Calibri Light"/>
        </w:rPr>
        <w:t>Increased access to livelihood-related services.</w:t>
      </w:r>
      <w:r w:rsidRPr="003408D8">
        <w:rPr>
          <w:rFonts w:ascii="Calibri Light" w:hAnsi="Calibri Light" w:cs="Arial"/>
          <w:bCs/>
        </w:rPr>
        <w:t xml:space="preserve"> </w:t>
      </w:r>
    </w:p>
    <w:p w14:paraId="31A391C6" w14:textId="0CFD69AE" w:rsidR="00ED7FD0" w:rsidRPr="003408D8" w:rsidRDefault="00ED7FD0" w:rsidP="00960F5B">
      <w:pPr>
        <w:pStyle w:val="Heading2"/>
        <w:spacing w:before="120" w:after="120" w:line="240" w:lineRule="auto"/>
        <w:rPr>
          <w:rFonts w:ascii="Calibri Light" w:eastAsiaTheme="minorHAnsi" w:hAnsi="Calibri Light" w:cs="Arial"/>
          <w:b w:val="0"/>
          <w:bCs w:val="0"/>
          <w:color w:val="auto"/>
          <w:sz w:val="22"/>
          <w:szCs w:val="22"/>
        </w:rPr>
      </w:pPr>
      <w:r w:rsidRPr="003408D8">
        <w:rPr>
          <w:rFonts w:ascii="Calibri Light" w:eastAsiaTheme="minorHAnsi" w:hAnsi="Calibri Light" w:cs="Arial"/>
          <w:b w:val="0"/>
          <w:bCs w:val="0"/>
          <w:color w:val="auto"/>
          <w:sz w:val="22"/>
          <w:szCs w:val="22"/>
        </w:rPr>
        <w:tab/>
      </w:r>
      <w:r w:rsidRPr="003408D8">
        <w:rPr>
          <w:rFonts w:ascii="Calibri Light" w:eastAsiaTheme="minorHAnsi" w:hAnsi="Calibri Light" w:cs="Arial"/>
          <w:b w:val="0"/>
          <w:bCs w:val="0"/>
          <w:i/>
          <w:color w:val="auto"/>
          <w:sz w:val="22"/>
          <w:szCs w:val="22"/>
        </w:rPr>
        <w:t>3.</w:t>
      </w:r>
      <w:r w:rsidR="000B1A29" w:rsidRPr="003408D8">
        <w:rPr>
          <w:rFonts w:ascii="Calibri Light" w:eastAsiaTheme="minorHAnsi" w:hAnsi="Calibri Light" w:cs="Arial"/>
          <w:b w:val="0"/>
          <w:bCs w:val="0"/>
          <w:i/>
          <w:color w:val="auto"/>
          <w:sz w:val="22"/>
          <w:szCs w:val="22"/>
        </w:rPr>
        <w:t>4</w:t>
      </w:r>
      <w:r w:rsidRPr="003408D8">
        <w:rPr>
          <w:rFonts w:ascii="Calibri Light" w:eastAsiaTheme="minorHAnsi" w:hAnsi="Calibri Light" w:cs="Arial"/>
          <w:b w:val="0"/>
          <w:bCs w:val="0"/>
          <w:i/>
          <w:color w:val="auto"/>
          <w:sz w:val="22"/>
          <w:szCs w:val="22"/>
        </w:rPr>
        <w:t>.2</w:t>
      </w:r>
      <w:r w:rsidR="00D40150" w:rsidRPr="003408D8">
        <w:rPr>
          <w:rFonts w:ascii="Calibri Light" w:eastAsiaTheme="minorHAnsi" w:hAnsi="Calibri Light" w:cs="Arial"/>
          <w:b w:val="0"/>
          <w:bCs w:val="0"/>
          <w:i/>
          <w:color w:val="auto"/>
          <w:sz w:val="22"/>
          <w:szCs w:val="22"/>
        </w:rPr>
        <w:t>.</w:t>
      </w:r>
      <w:r w:rsidRPr="003408D8">
        <w:rPr>
          <w:rFonts w:ascii="Calibri Light" w:eastAsiaTheme="minorHAnsi" w:hAnsi="Calibri Light" w:cs="Arial"/>
          <w:b w:val="0"/>
          <w:bCs w:val="0"/>
          <w:color w:val="auto"/>
          <w:sz w:val="22"/>
          <w:szCs w:val="22"/>
        </w:rPr>
        <w:tab/>
        <w:t>Increased livelihood opportunities that are durable.</w:t>
      </w:r>
    </w:p>
    <w:p w14:paraId="31A9BA33" w14:textId="5B6B019B" w:rsidR="00ED7FD0" w:rsidRPr="003408D8" w:rsidRDefault="00ED7FD0" w:rsidP="00960F5B">
      <w:pPr>
        <w:pStyle w:val="Heading2"/>
        <w:spacing w:before="120" w:after="120" w:line="240" w:lineRule="auto"/>
        <w:rPr>
          <w:rFonts w:ascii="Calibri Light" w:eastAsiaTheme="minorHAnsi" w:hAnsi="Calibri Light" w:cs="Arial"/>
          <w:b w:val="0"/>
          <w:bCs w:val="0"/>
          <w:color w:val="auto"/>
          <w:sz w:val="22"/>
          <w:szCs w:val="22"/>
        </w:rPr>
      </w:pPr>
      <w:r w:rsidRPr="003408D8">
        <w:rPr>
          <w:rFonts w:ascii="Calibri Light" w:eastAsiaTheme="minorHAnsi" w:hAnsi="Calibri Light" w:cs="Arial"/>
          <w:b w:val="0"/>
          <w:bCs w:val="0"/>
          <w:color w:val="auto"/>
          <w:sz w:val="22"/>
          <w:szCs w:val="22"/>
        </w:rPr>
        <w:tab/>
      </w:r>
      <w:r w:rsidRPr="003408D8">
        <w:rPr>
          <w:rFonts w:ascii="Calibri Light" w:eastAsiaTheme="minorHAnsi" w:hAnsi="Calibri Light" w:cs="Arial"/>
          <w:b w:val="0"/>
          <w:bCs w:val="0"/>
          <w:i/>
          <w:color w:val="auto"/>
          <w:sz w:val="22"/>
          <w:szCs w:val="22"/>
        </w:rPr>
        <w:t>3.</w:t>
      </w:r>
      <w:r w:rsidR="000B1A29" w:rsidRPr="003408D8">
        <w:rPr>
          <w:rFonts w:ascii="Calibri Light" w:eastAsiaTheme="minorHAnsi" w:hAnsi="Calibri Light" w:cs="Arial"/>
          <w:b w:val="0"/>
          <w:bCs w:val="0"/>
          <w:i/>
          <w:color w:val="auto"/>
          <w:sz w:val="22"/>
          <w:szCs w:val="22"/>
        </w:rPr>
        <w:t>4</w:t>
      </w:r>
      <w:r w:rsidRPr="003408D8">
        <w:rPr>
          <w:rFonts w:ascii="Calibri Light" w:eastAsiaTheme="minorHAnsi" w:hAnsi="Calibri Light" w:cs="Arial"/>
          <w:b w:val="0"/>
          <w:bCs w:val="0"/>
          <w:i/>
          <w:color w:val="auto"/>
          <w:sz w:val="22"/>
          <w:szCs w:val="22"/>
        </w:rPr>
        <w:t>.3</w:t>
      </w:r>
      <w:r w:rsidR="00D40150" w:rsidRPr="003408D8">
        <w:rPr>
          <w:rFonts w:ascii="Calibri Light" w:eastAsiaTheme="minorHAnsi" w:hAnsi="Calibri Light" w:cs="Arial"/>
          <w:b w:val="0"/>
          <w:bCs w:val="0"/>
          <w:i/>
          <w:color w:val="auto"/>
          <w:sz w:val="22"/>
          <w:szCs w:val="22"/>
        </w:rPr>
        <w:t>.</w:t>
      </w:r>
      <w:r w:rsidRPr="003408D8">
        <w:rPr>
          <w:rFonts w:ascii="Calibri Light" w:eastAsiaTheme="minorHAnsi" w:hAnsi="Calibri Light" w:cs="Arial"/>
          <w:b w:val="0"/>
          <w:bCs w:val="0"/>
          <w:color w:val="auto"/>
          <w:sz w:val="22"/>
          <w:szCs w:val="22"/>
        </w:rPr>
        <w:tab/>
      </w:r>
      <w:r w:rsidR="00010CC7" w:rsidRPr="003408D8">
        <w:rPr>
          <w:rFonts w:ascii="Calibri Light" w:hAnsi="Calibri Light"/>
          <w:b w:val="0"/>
          <w:color w:val="auto"/>
          <w:sz w:val="22"/>
          <w:szCs w:val="22"/>
        </w:rPr>
        <w:t xml:space="preserve">Excluded and vulnerable groups engaged in collective dialogue with government and </w:t>
      </w:r>
      <w:r w:rsidR="00DF5814" w:rsidRPr="003408D8">
        <w:rPr>
          <w:rFonts w:ascii="Calibri Light" w:hAnsi="Calibri Light"/>
          <w:b w:val="0"/>
          <w:color w:val="auto"/>
          <w:sz w:val="22"/>
          <w:szCs w:val="22"/>
        </w:rPr>
        <w:tab/>
      </w:r>
      <w:r w:rsidR="00DF5814" w:rsidRPr="003408D8">
        <w:rPr>
          <w:rFonts w:ascii="Calibri Light" w:hAnsi="Calibri Light"/>
          <w:b w:val="0"/>
          <w:color w:val="auto"/>
          <w:sz w:val="22"/>
          <w:szCs w:val="22"/>
        </w:rPr>
        <w:tab/>
      </w:r>
      <w:r w:rsidR="00DF5814" w:rsidRPr="003408D8">
        <w:rPr>
          <w:rFonts w:ascii="Calibri Light" w:hAnsi="Calibri Light"/>
          <w:b w:val="0"/>
          <w:color w:val="auto"/>
          <w:sz w:val="22"/>
          <w:szCs w:val="22"/>
        </w:rPr>
        <w:tab/>
      </w:r>
      <w:r w:rsidR="00010CC7" w:rsidRPr="003408D8">
        <w:rPr>
          <w:rFonts w:ascii="Calibri Light" w:hAnsi="Calibri Light"/>
          <w:b w:val="0"/>
          <w:color w:val="auto"/>
          <w:sz w:val="22"/>
          <w:szCs w:val="22"/>
        </w:rPr>
        <w:t>other service providers for socio-economic development and social cohesion.</w:t>
      </w:r>
    </w:p>
    <w:p w14:paraId="20108092" w14:textId="6E8AF488" w:rsidR="00E6165B" w:rsidRPr="003408D8" w:rsidRDefault="00ED7FD0" w:rsidP="00960F5B">
      <w:pPr>
        <w:pStyle w:val="Heading2"/>
        <w:spacing w:before="120" w:after="120" w:line="240" w:lineRule="auto"/>
        <w:rPr>
          <w:rFonts w:ascii="Calibri Light" w:eastAsiaTheme="minorHAnsi" w:hAnsi="Calibri Light" w:cs="Arial"/>
          <w:b w:val="0"/>
          <w:bCs w:val="0"/>
          <w:color w:val="auto"/>
          <w:sz w:val="22"/>
          <w:szCs w:val="22"/>
        </w:rPr>
      </w:pPr>
      <w:r w:rsidRPr="003408D8">
        <w:rPr>
          <w:rFonts w:ascii="Calibri Light" w:eastAsiaTheme="minorHAnsi" w:hAnsi="Calibri Light" w:cs="Arial"/>
          <w:b w:val="0"/>
          <w:bCs w:val="0"/>
          <w:color w:val="auto"/>
          <w:sz w:val="22"/>
          <w:szCs w:val="22"/>
        </w:rPr>
        <w:tab/>
      </w:r>
      <w:r w:rsidRPr="003408D8">
        <w:rPr>
          <w:rFonts w:ascii="Calibri Light" w:eastAsiaTheme="minorHAnsi" w:hAnsi="Calibri Light" w:cs="Arial"/>
          <w:b w:val="0"/>
          <w:bCs w:val="0"/>
          <w:i/>
          <w:color w:val="auto"/>
          <w:sz w:val="22"/>
          <w:szCs w:val="22"/>
        </w:rPr>
        <w:t>3.5.4</w:t>
      </w:r>
      <w:r w:rsidR="00D40150" w:rsidRPr="003408D8">
        <w:rPr>
          <w:rFonts w:ascii="Calibri Light" w:eastAsiaTheme="minorHAnsi" w:hAnsi="Calibri Light" w:cs="Arial"/>
          <w:b w:val="0"/>
          <w:bCs w:val="0"/>
          <w:i/>
          <w:color w:val="auto"/>
          <w:sz w:val="22"/>
          <w:szCs w:val="22"/>
        </w:rPr>
        <w:t>.</w:t>
      </w:r>
      <w:r w:rsidRPr="003408D8">
        <w:rPr>
          <w:rFonts w:ascii="Calibri Light" w:eastAsiaTheme="minorHAnsi" w:hAnsi="Calibri Light" w:cs="Arial"/>
          <w:b w:val="0"/>
          <w:bCs w:val="0"/>
          <w:color w:val="auto"/>
          <w:sz w:val="22"/>
          <w:szCs w:val="22"/>
        </w:rPr>
        <w:tab/>
      </w:r>
      <w:r w:rsidR="00010CC7" w:rsidRPr="003408D8">
        <w:rPr>
          <w:rFonts w:ascii="Calibri Light" w:hAnsi="Calibri Light"/>
          <w:b w:val="0"/>
          <w:color w:val="auto"/>
          <w:sz w:val="22"/>
          <w:szCs w:val="22"/>
        </w:rPr>
        <w:t xml:space="preserve">Community based organizations/producer organizations/civil society and other groups </w:t>
      </w:r>
      <w:r w:rsidR="00DF5814" w:rsidRPr="003408D8">
        <w:rPr>
          <w:rFonts w:ascii="Calibri Light" w:hAnsi="Calibri Light"/>
          <w:b w:val="0"/>
          <w:color w:val="auto"/>
          <w:sz w:val="22"/>
          <w:szCs w:val="22"/>
        </w:rPr>
        <w:tab/>
      </w:r>
      <w:r w:rsidR="00DF5814" w:rsidRPr="003408D8">
        <w:rPr>
          <w:rFonts w:ascii="Calibri Light" w:hAnsi="Calibri Light"/>
          <w:b w:val="0"/>
          <w:color w:val="auto"/>
          <w:sz w:val="22"/>
          <w:szCs w:val="22"/>
        </w:rPr>
        <w:tab/>
      </w:r>
      <w:r w:rsidR="00DF5814" w:rsidRPr="003408D8">
        <w:rPr>
          <w:rFonts w:ascii="Calibri Light" w:hAnsi="Calibri Light"/>
          <w:b w:val="0"/>
          <w:color w:val="auto"/>
          <w:sz w:val="22"/>
          <w:szCs w:val="22"/>
        </w:rPr>
        <w:tab/>
      </w:r>
      <w:r w:rsidR="00010CC7" w:rsidRPr="003408D8">
        <w:rPr>
          <w:rFonts w:ascii="Calibri Light" w:hAnsi="Calibri Light"/>
          <w:b w:val="0"/>
          <w:color w:val="auto"/>
          <w:sz w:val="22"/>
          <w:szCs w:val="22"/>
        </w:rPr>
        <w:t xml:space="preserve">mobilized to address prejudices and negative social norms, including on gender and </w:t>
      </w:r>
      <w:r w:rsidR="00DF5814" w:rsidRPr="003408D8">
        <w:rPr>
          <w:rFonts w:ascii="Calibri Light" w:hAnsi="Calibri Light"/>
          <w:b w:val="0"/>
          <w:color w:val="auto"/>
          <w:sz w:val="22"/>
          <w:szCs w:val="22"/>
        </w:rPr>
        <w:tab/>
      </w:r>
      <w:r w:rsidR="00DF5814" w:rsidRPr="003408D8">
        <w:rPr>
          <w:rFonts w:ascii="Calibri Light" w:hAnsi="Calibri Light"/>
          <w:b w:val="0"/>
          <w:color w:val="auto"/>
          <w:sz w:val="22"/>
          <w:szCs w:val="22"/>
        </w:rPr>
        <w:tab/>
      </w:r>
      <w:r w:rsidR="00DF5814" w:rsidRPr="003408D8">
        <w:rPr>
          <w:rFonts w:ascii="Calibri Light" w:hAnsi="Calibri Light"/>
          <w:b w:val="0"/>
          <w:color w:val="auto"/>
          <w:sz w:val="22"/>
          <w:szCs w:val="22"/>
        </w:rPr>
        <w:tab/>
      </w:r>
      <w:r w:rsidR="00010CC7" w:rsidRPr="003408D8">
        <w:rPr>
          <w:rFonts w:ascii="Calibri Light" w:hAnsi="Calibri Light"/>
          <w:b w:val="0"/>
          <w:color w:val="auto"/>
          <w:sz w:val="22"/>
          <w:szCs w:val="22"/>
        </w:rPr>
        <w:t>youth.</w:t>
      </w:r>
    </w:p>
    <w:p w14:paraId="1ECB38F2" w14:textId="77777777" w:rsidR="0037777A" w:rsidRPr="003408D8" w:rsidRDefault="0037777A" w:rsidP="0037777A">
      <w:pPr>
        <w:spacing w:after="0" w:line="240" w:lineRule="auto"/>
        <w:rPr>
          <w:rFonts w:ascii="Calibri Light" w:hAnsi="Calibri Light"/>
          <w:i/>
        </w:rPr>
      </w:pPr>
    </w:p>
    <w:p w14:paraId="5AEB6994" w14:textId="0731DBD5" w:rsidR="00E6165B" w:rsidRPr="003408D8" w:rsidRDefault="00ED7FD0" w:rsidP="00960F5B">
      <w:pPr>
        <w:spacing w:line="240" w:lineRule="auto"/>
        <w:rPr>
          <w:rFonts w:ascii="Calibri Light" w:hAnsi="Calibri Light" w:cs="Arial"/>
        </w:rPr>
      </w:pPr>
      <w:r w:rsidRPr="003408D8">
        <w:rPr>
          <w:rFonts w:ascii="Calibri Light" w:hAnsi="Calibri Light"/>
          <w:i/>
        </w:rPr>
        <w:t>3.</w:t>
      </w:r>
      <w:r w:rsidR="00300A86" w:rsidRPr="003408D8">
        <w:rPr>
          <w:rFonts w:ascii="Calibri Light" w:hAnsi="Calibri Light"/>
          <w:i/>
        </w:rPr>
        <w:t>5</w:t>
      </w:r>
      <w:r w:rsidR="00D40150" w:rsidRPr="003408D8">
        <w:rPr>
          <w:rFonts w:ascii="Calibri Light" w:hAnsi="Calibri Light"/>
          <w:i/>
        </w:rPr>
        <w:t>.</w:t>
      </w:r>
      <w:r w:rsidRPr="003408D8">
        <w:rPr>
          <w:rFonts w:ascii="Calibri Light" w:hAnsi="Calibri Light"/>
          <w:i/>
        </w:rPr>
        <w:t xml:space="preserve"> </w:t>
      </w:r>
      <w:bookmarkStart w:id="12" w:name="_Hlk524415909"/>
      <w:r w:rsidR="00C42069" w:rsidRPr="003408D8">
        <w:rPr>
          <w:rFonts w:ascii="Calibri Light" w:hAnsi="Calibri Light" w:cs="Arial"/>
        </w:rPr>
        <w:t xml:space="preserve">Citizens, particularly excluded and vulnerable groups, have an increased understanding of their rights, civic duties and </w:t>
      </w:r>
      <w:r w:rsidR="00300A86" w:rsidRPr="003408D8">
        <w:rPr>
          <w:rFonts w:ascii="Calibri Light" w:hAnsi="Calibri Light" w:cs="Arial"/>
        </w:rPr>
        <w:t xml:space="preserve">ability to access </w:t>
      </w:r>
      <w:r w:rsidR="00C42069" w:rsidRPr="003408D8">
        <w:rPr>
          <w:rFonts w:ascii="Calibri Light" w:hAnsi="Calibri Light" w:cs="Arial"/>
        </w:rPr>
        <w:t>enforcement/redressal mechanisms</w:t>
      </w:r>
      <w:bookmarkEnd w:id="12"/>
      <w:r w:rsidR="00C42069" w:rsidRPr="003408D8">
        <w:rPr>
          <w:rFonts w:ascii="Calibri Light" w:hAnsi="Calibri Light" w:cs="Arial"/>
        </w:rPr>
        <w:t>.</w:t>
      </w:r>
    </w:p>
    <w:p w14:paraId="62DCF3C6" w14:textId="77777777" w:rsidR="00864B90" w:rsidRPr="003408D8" w:rsidRDefault="007742A8" w:rsidP="00960F5B">
      <w:pPr>
        <w:spacing w:after="0" w:line="240" w:lineRule="auto"/>
        <w:rPr>
          <w:rFonts w:ascii="Calibri Light" w:hAnsi="Calibri Light"/>
          <w:i/>
        </w:rPr>
      </w:pPr>
      <w:r w:rsidRPr="003408D8">
        <w:rPr>
          <w:rFonts w:ascii="Calibri Light" w:hAnsi="Calibri Light"/>
          <w:i/>
        </w:rPr>
        <w:tab/>
        <w:t>3.</w:t>
      </w:r>
      <w:r w:rsidR="000B0BFD" w:rsidRPr="003408D8">
        <w:rPr>
          <w:rFonts w:ascii="Calibri Light" w:hAnsi="Calibri Light"/>
          <w:i/>
        </w:rPr>
        <w:t>5</w:t>
      </w:r>
      <w:r w:rsidRPr="003408D8">
        <w:rPr>
          <w:rFonts w:ascii="Calibri Light" w:hAnsi="Calibri Light"/>
          <w:i/>
        </w:rPr>
        <w:t>.1</w:t>
      </w:r>
      <w:r w:rsidR="00D40150" w:rsidRPr="003408D8">
        <w:rPr>
          <w:rFonts w:ascii="Calibri Light" w:hAnsi="Calibri Light"/>
          <w:i/>
        </w:rPr>
        <w:t>.</w:t>
      </w:r>
      <w:r w:rsidRPr="003408D8">
        <w:rPr>
          <w:rFonts w:ascii="Calibri Light" w:hAnsi="Calibri Light"/>
          <w:i/>
        </w:rPr>
        <w:tab/>
      </w:r>
      <w:r w:rsidR="0066646D" w:rsidRPr="003408D8">
        <w:rPr>
          <w:rFonts w:ascii="Calibri Light" w:hAnsi="Calibri Light" w:cs="Arial"/>
        </w:rPr>
        <w:t xml:space="preserve">Civil society actors (including youth and women) and media trained on rights, civic duties, </w:t>
      </w:r>
      <w:r w:rsidR="00DF5814" w:rsidRPr="003408D8">
        <w:rPr>
          <w:rFonts w:ascii="Calibri Light" w:hAnsi="Calibri Light" w:cs="Arial"/>
        </w:rPr>
        <w:tab/>
      </w:r>
      <w:r w:rsidR="00DF5814" w:rsidRPr="003408D8">
        <w:rPr>
          <w:rFonts w:ascii="Calibri Light" w:hAnsi="Calibri Light" w:cs="Arial"/>
        </w:rPr>
        <w:tab/>
      </w:r>
      <w:r w:rsidR="0066646D" w:rsidRPr="003408D8">
        <w:rPr>
          <w:rFonts w:ascii="Calibri Light" w:hAnsi="Calibri Light" w:cs="Arial"/>
        </w:rPr>
        <w:t>enforcement/redressal mechanisms and peaceful coexistence.</w:t>
      </w:r>
    </w:p>
    <w:p w14:paraId="2C5C2212" w14:textId="5180EC76" w:rsidR="007742A8" w:rsidRPr="003408D8" w:rsidRDefault="00864B90" w:rsidP="00960F5B">
      <w:pPr>
        <w:spacing w:after="0" w:line="240" w:lineRule="auto"/>
        <w:rPr>
          <w:rFonts w:ascii="Calibri Light" w:hAnsi="Calibri Light"/>
          <w:i/>
        </w:rPr>
      </w:pPr>
      <w:r w:rsidRPr="003408D8">
        <w:rPr>
          <w:rFonts w:ascii="Calibri Light" w:hAnsi="Calibri Light"/>
          <w:i/>
        </w:rPr>
        <w:tab/>
      </w:r>
      <w:r w:rsidR="007742A8" w:rsidRPr="003408D8">
        <w:rPr>
          <w:rFonts w:ascii="Calibri Light" w:hAnsi="Calibri Light"/>
          <w:i/>
        </w:rPr>
        <w:t>3.</w:t>
      </w:r>
      <w:r w:rsidR="000B0BFD" w:rsidRPr="003408D8">
        <w:rPr>
          <w:rFonts w:ascii="Calibri Light" w:hAnsi="Calibri Light"/>
          <w:i/>
        </w:rPr>
        <w:t>5</w:t>
      </w:r>
      <w:r w:rsidR="007742A8" w:rsidRPr="003408D8">
        <w:rPr>
          <w:rFonts w:ascii="Calibri Light" w:hAnsi="Calibri Light"/>
          <w:i/>
        </w:rPr>
        <w:t>.2</w:t>
      </w:r>
      <w:r w:rsidR="00D40150" w:rsidRPr="003408D8">
        <w:rPr>
          <w:rFonts w:ascii="Calibri Light" w:hAnsi="Calibri Light"/>
          <w:i/>
        </w:rPr>
        <w:t>.</w:t>
      </w:r>
      <w:r w:rsidR="007742A8" w:rsidRPr="003408D8">
        <w:rPr>
          <w:rFonts w:ascii="Calibri Light" w:hAnsi="Calibri Light"/>
          <w:i/>
        </w:rPr>
        <w:tab/>
      </w:r>
      <w:r w:rsidR="0066646D" w:rsidRPr="003408D8">
        <w:rPr>
          <w:rFonts w:ascii="Calibri Light" w:hAnsi="Calibri Light"/>
        </w:rPr>
        <w:t>CSOs (</w:t>
      </w:r>
      <w:r w:rsidR="0066646D" w:rsidRPr="003408D8">
        <w:rPr>
          <w:rFonts w:ascii="Calibri Light" w:hAnsi="Calibri Light" w:cs="Arial"/>
        </w:rPr>
        <w:t xml:space="preserve">including youth and women’s organizations) </w:t>
      </w:r>
      <w:r w:rsidR="0066646D" w:rsidRPr="003408D8">
        <w:rPr>
          <w:rFonts w:ascii="Calibri Light" w:hAnsi="Calibri Light"/>
        </w:rPr>
        <w:t xml:space="preserve">strengthened to engage in collective </w:t>
      </w:r>
      <w:r w:rsidR="00DF5814" w:rsidRPr="003408D8">
        <w:rPr>
          <w:rFonts w:ascii="Calibri Light" w:hAnsi="Calibri Light"/>
        </w:rPr>
        <w:tab/>
      </w:r>
      <w:r w:rsidR="00DF5814" w:rsidRPr="003408D8">
        <w:rPr>
          <w:rFonts w:ascii="Calibri Light" w:hAnsi="Calibri Light"/>
        </w:rPr>
        <w:tab/>
      </w:r>
      <w:r w:rsidR="00DF5814" w:rsidRPr="003408D8">
        <w:rPr>
          <w:rFonts w:ascii="Calibri Light" w:hAnsi="Calibri Light"/>
        </w:rPr>
        <w:tab/>
      </w:r>
      <w:r w:rsidR="0066646D" w:rsidRPr="003408D8">
        <w:rPr>
          <w:rFonts w:ascii="Calibri Light" w:hAnsi="Calibri Light"/>
        </w:rPr>
        <w:t xml:space="preserve">action, and to link to mandated institutions for action/redress (including Parliament, </w:t>
      </w:r>
      <w:r w:rsidR="00DF5814" w:rsidRPr="003408D8">
        <w:rPr>
          <w:rFonts w:ascii="Calibri Light" w:hAnsi="Calibri Light"/>
        </w:rPr>
        <w:tab/>
      </w:r>
      <w:r w:rsidR="00DF5814" w:rsidRPr="003408D8">
        <w:rPr>
          <w:rFonts w:ascii="Calibri Light" w:hAnsi="Calibri Light"/>
        </w:rPr>
        <w:tab/>
      </w:r>
      <w:r w:rsidR="00DF5814" w:rsidRPr="003408D8">
        <w:rPr>
          <w:rFonts w:ascii="Calibri Light" w:hAnsi="Calibri Light"/>
        </w:rPr>
        <w:tab/>
      </w:r>
      <w:r w:rsidR="0066646D" w:rsidRPr="003408D8">
        <w:rPr>
          <w:rFonts w:ascii="Calibri Light" w:hAnsi="Calibri Light"/>
        </w:rPr>
        <w:t>independent commissions, and justice sector and local governance actors).</w:t>
      </w:r>
    </w:p>
    <w:p w14:paraId="126C5382" w14:textId="428D291C" w:rsidR="007465A3" w:rsidRPr="003408D8" w:rsidRDefault="007742A8" w:rsidP="00960F5B">
      <w:pPr>
        <w:spacing w:after="0" w:line="240" w:lineRule="auto"/>
        <w:rPr>
          <w:rFonts w:ascii="Calibri Light" w:hAnsi="Calibri Light"/>
        </w:rPr>
      </w:pPr>
      <w:r w:rsidRPr="003408D8">
        <w:rPr>
          <w:rFonts w:ascii="Calibri Light" w:hAnsi="Calibri Light"/>
          <w:i/>
        </w:rPr>
        <w:tab/>
        <w:t>3.</w:t>
      </w:r>
      <w:r w:rsidR="000B0BFD" w:rsidRPr="003408D8">
        <w:rPr>
          <w:rFonts w:ascii="Calibri Light" w:hAnsi="Calibri Light"/>
          <w:i/>
        </w:rPr>
        <w:t>5</w:t>
      </w:r>
      <w:r w:rsidRPr="003408D8">
        <w:rPr>
          <w:rFonts w:ascii="Calibri Light" w:hAnsi="Calibri Light"/>
          <w:i/>
        </w:rPr>
        <w:t>.3</w:t>
      </w:r>
      <w:r w:rsidR="00D40150" w:rsidRPr="003408D8">
        <w:rPr>
          <w:rFonts w:ascii="Calibri Light" w:hAnsi="Calibri Light"/>
          <w:i/>
        </w:rPr>
        <w:t>.</w:t>
      </w:r>
      <w:r w:rsidRPr="003408D8">
        <w:rPr>
          <w:rFonts w:ascii="Calibri Light" w:hAnsi="Calibri Light"/>
          <w:i/>
        </w:rPr>
        <w:tab/>
      </w:r>
      <w:r w:rsidR="0066646D" w:rsidRPr="003408D8">
        <w:rPr>
          <w:rFonts w:ascii="Calibri Light" w:hAnsi="Calibri Light"/>
        </w:rPr>
        <w:t xml:space="preserve">Community-based referral </w:t>
      </w:r>
      <w:r w:rsidR="00341B63" w:rsidRPr="003408D8">
        <w:rPr>
          <w:rFonts w:ascii="Calibri Light" w:hAnsi="Calibri Light"/>
        </w:rPr>
        <w:t xml:space="preserve">and advisory assistance </w:t>
      </w:r>
      <w:r w:rsidR="0066646D" w:rsidRPr="003408D8">
        <w:rPr>
          <w:rFonts w:ascii="Calibri Light" w:hAnsi="Calibri Light"/>
        </w:rPr>
        <w:t xml:space="preserve">systems introduced/strengthened to </w:t>
      </w:r>
      <w:r w:rsidR="00D40150" w:rsidRPr="003408D8">
        <w:rPr>
          <w:rFonts w:ascii="Calibri Light" w:hAnsi="Calibri Light"/>
        </w:rPr>
        <w:tab/>
      </w:r>
      <w:r w:rsidR="00D40150" w:rsidRPr="003408D8">
        <w:rPr>
          <w:rFonts w:ascii="Calibri Light" w:hAnsi="Calibri Light"/>
        </w:rPr>
        <w:tab/>
      </w:r>
      <w:r w:rsidR="00D40150" w:rsidRPr="003408D8">
        <w:rPr>
          <w:rFonts w:ascii="Calibri Light" w:hAnsi="Calibri Light"/>
        </w:rPr>
        <w:tab/>
      </w:r>
      <w:r w:rsidR="0066646D" w:rsidRPr="003408D8">
        <w:rPr>
          <w:rFonts w:ascii="Calibri Light" w:hAnsi="Calibri Light"/>
        </w:rPr>
        <w:t>address disputes, violence, abuse and social protection issues.</w:t>
      </w:r>
    </w:p>
    <w:p w14:paraId="059A300B" w14:textId="77777777" w:rsidR="0037777A" w:rsidRPr="003408D8" w:rsidRDefault="0037777A" w:rsidP="0037777A">
      <w:pPr>
        <w:spacing w:after="0" w:line="240" w:lineRule="auto"/>
        <w:rPr>
          <w:rFonts w:ascii="Calibri Light" w:hAnsi="Calibri Light"/>
          <w:i/>
        </w:rPr>
      </w:pPr>
    </w:p>
    <w:p w14:paraId="2A8C0508" w14:textId="687FB045" w:rsidR="005E031A" w:rsidRPr="003408D8" w:rsidRDefault="005E031A" w:rsidP="00960F5B">
      <w:pPr>
        <w:spacing w:before="120" w:after="120" w:line="240" w:lineRule="auto"/>
        <w:rPr>
          <w:rFonts w:ascii="Calibri Light" w:hAnsi="Calibri Light"/>
          <w:i/>
        </w:rPr>
      </w:pPr>
      <w:r w:rsidRPr="003408D8">
        <w:rPr>
          <w:rFonts w:ascii="Calibri Light" w:hAnsi="Calibri Light"/>
          <w:i/>
        </w:rPr>
        <w:lastRenderedPageBreak/>
        <w:t>3.</w:t>
      </w:r>
      <w:r w:rsidR="00421B2E" w:rsidRPr="003408D8">
        <w:rPr>
          <w:rFonts w:ascii="Calibri Light" w:hAnsi="Calibri Light"/>
          <w:i/>
        </w:rPr>
        <w:t>6</w:t>
      </w:r>
      <w:r w:rsidRPr="003408D8">
        <w:rPr>
          <w:rFonts w:ascii="Calibri Light" w:hAnsi="Calibri Light"/>
          <w:i/>
        </w:rPr>
        <w:t xml:space="preserve">. </w:t>
      </w:r>
      <w:r w:rsidRPr="003408D8">
        <w:rPr>
          <w:rFonts w:ascii="Calibri Light" w:hAnsi="Calibri Light"/>
        </w:rPr>
        <w:t>The capacities of target national institutions improved to provide integrated, inclusive and coordinated policies, programmes, systems and processes for youth development, with a focus on the excluded and vulnerable.</w:t>
      </w:r>
    </w:p>
    <w:p w14:paraId="5B24B69C" w14:textId="60CC6D61" w:rsidR="005E031A" w:rsidRPr="003408D8" w:rsidRDefault="005E031A" w:rsidP="00960F5B">
      <w:pPr>
        <w:spacing w:after="0" w:line="240" w:lineRule="auto"/>
        <w:rPr>
          <w:rFonts w:ascii="Calibri Light" w:hAnsi="Calibri Light" w:cs="Times New Roman"/>
          <w:bCs/>
          <w:iCs/>
          <w:lang w:val="en-GB"/>
        </w:rPr>
      </w:pPr>
      <w:r w:rsidRPr="003408D8">
        <w:rPr>
          <w:rFonts w:ascii="Calibri Light" w:hAnsi="Calibri Light"/>
        </w:rPr>
        <w:t xml:space="preserve">              </w:t>
      </w:r>
      <w:r w:rsidRPr="003408D8">
        <w:rPr>
          <w:rFonts w:ascii="Calibri Light" w:hAnsi="Calibri Light"/>
          <w:i/>
        </w:rPr>
        <w:t xml:space="preserve"> 3.</w:t>
      </w:r>
      <w:r w:rsidR="00E128D0" w:rsidRPr="003408D8">
        <w:rPr>
          <w:rFonts w:ascii="Calibri Light" w:hAnsi="Calibri Light"/>
          <w:i/>
        </w:rPr>
        <w:t>6</w:t>
      </w:r>
      <w:r w:rsidRPr="003408D8">
        <w:rPr>
          <w:rFonts w:ascii="Calibri Light" w:hAnsi="Calibri Light"/>
          <w:i/>
        </w:rPr>
        <w:t>.1.</w:t>
      </w:r>
      <w:r w:rsidRPr="003408D8">
        <w:rPr>
          <w:rFonts w:ascii="Calibri Light" w:hAnsi="Calibri Light"/>
        </w:rPr>
        <w:tab/>
        <w:t>Target</w:t>
      </w:r>
      <w:r w:rsidRPr="003408D8">
        <w:rPr>
          <w:rFonts w:ascii="Calibri Light" w:hAnsi="Calibri Light" w:cs="Times New Roman"/>
          <w:bCs/>
          <w:iCs/>
          <w:lang w:val="en-GB"/>
        </w:rPr>
        <w:t xml:space="preserve"> institutions exposed to principles and the evidence-base relating to the youth </w:t>
      </w:r>
      <w:r w:rsidRPr="003408D8">
        <w:rPr>
          <w:rFonts w:ascii="Calibri Light" w:hAnsi="Calibri Light" w:cs="Times New Roman"/>
          <w:bCs/>
          <w:iCs/>
          <w:lang w:val="en-GB"/>
        </w:rPr>
        <w:tab/>
      </w:r>
      <w:r w:rsidRPr="003408D8">
        <w:rPr>
          <w:rFonts w:ascii="Calibri Light" w:hAnsi="Calibri Light" w:cs="Times New Roman"/>
          <w:bCs/>
          <w:iCs/>
          <w:lang w:val="en-GB"/>
        </w:rPr>
        <w:tab/>
      </w:r>
      <w:r w:rsidRPr="003408D8">
        <w:rPr>
          <w:rFonts w:ascii="Calibri Light" w:hAnsi="Calibri Light" w:cs="Times New Roman"/>
          <w:bCs/>
          <w:iCs/>
          <w:lang w:val="en-GB"/>
        </w:rPr>
        <w:tab/>
        <w:t>development sector.</w:t>
      </w:r>
    </w:p>
    <w:p w14:paraId="1D8D0333" w14:textId="6CDFE0AA" w:rsidR="007465A3" w:rsidRDefault="00864B90" w:rsidP="00960F5B">
      <w:pPr>
        <w:spacing w:after="0" w:line="240" w:lineRule="auto"/>
        <w:rPr>
          <w:rFonts w:ascii="Calibri Light" w:hAnsi="Calibri Light"/>
        </w:rPr>
      </w:pPr>
      <w:r w:rsidRPr="003408D8">
        <w:rPr>
          <w:rFonts w:ascii="Calibri Light" w:hAnsi="Calibri Light"/>
        </w:rPr>
        <w:tab/>
      </w:r>
      <w:r w:rsidR="007465A3" w:rsidRPr="003408D8">
        <w:rPr>
          <w:rFonts w:ascii="Calibri Light" w:hAnsi="Calibri Light"/>
        </w:rPr>
        <w:t>3.</w:t>
      </w:r>
      <w:r w:rsidR="000F5CCB" w:rsidRPr="003408D8">
        <w:rPr>
          <w:rFonts w:ascii="Calibri Light" w:hAnsi="Calibri Light"/>
        </w:rPr>
        <w:t>6</w:t>
      </w:r>
      <w:r w:rsidR="007465A3" w:rsidRPr="003408D8">
        <w:rPr>
          <w:rFonts w:ascii="Calibri Light" w:hAnsi="Calibri Light"/>
        </w:rPr>
        <w:t>.2.</w:t>
      </w:r>
      <w:r w:rsidRPr="003408D8">
        <w:rPr>
          <w:rFonts w:ascii="Calibri Light" w:hAnsi="Calibri Light"/>
        </w:rPr>
        <w:tab/>
      </w:r>
      <w:r w:rsidR="001255C6" w:rsidRPr="003408D8">
        <w:rPr>
          <w:rFonts w:ascii="Calibri Light" w:hAnsi="Calibri Light"/>
        </w:rPr>
        <w:t>I</w:t>
      </w:r>
      <w:r w:rsidR="003F23A3" w:rsidRPr="003408D8">
        <w:rPr>
          <w:rFonts w:ascii="Calibri Light" w:hAnsi="Calibri Light"/>
        </w:rPr>
        <w:t>mproved skills on use of i</w:t>
      </w:r>
      <w:r w:rsidR="00DA362C" w:rsidRPr="003408D8">
        <w:rPr>
          <w:rFonts w:ascii="Calibri Light" w:hAnsi="Calibri Light"/>
        </w:rPr>
        <w:t>nnovative approaches and tools</w:t>
      </w:r>
      <w:r w:rsidR="004E78F9" w:rsidRPr="003408D8">
        <w:rPr>
          <w:rFonts w:ascii="Calibri Light" w:hAnsi="Calibri Light"/>
        </w:rPr>
        <w:t xml:space="preserve"> as well as</w:t>
      </w:r>
      <w:r w:rsidR="00DA362C" w:rsidRPr="003408D8">
        <w:rPr>
          <w:rFonts w:ascii="Calibri Light" w:hAnsi="Calibri Light"/>
        </w:rPr>
        <w:t xml:space="preserve"> on-the-job training </w:t>
      </w:r>
      <w:r w:rsidRPr="003408D8">
        <w:rPr>
          <w:rFonts w:ascii="Calibri Light" w:hAnsi="Calibri Light"/>
        </w:rPr>
        <w:tab/>
      </w:r>
      <w:r w:rsidRPr="003408D8">
        <w:rPr>
          <w:rFonts w:ascii="Calibri Light" w:hAnsi="Calibri Light"/>
        </w:rPr>
        <w:tab/>
      </w:r>
      <w:r w:rsidRPr="003408D8">
        <w:rPr>
          <w:rFonts w:ascii="Calibri Light" w:hAnsi="Calibri Light"/>
        </w:rPr>
        <w:tab/>
      </w:r>
      <w:r w:rsidR="00DA362C" w:rsidRPr="003408D8">
        <w:rPr>
          <w:rFonts w:ascii="Calibri Light" w:hAnsi="Calibri Light"/>
        </w:rPr>
        <w:t>and mentoring</w:t>
      </w:r>
      <w:r w:rsidR="007465A3" w:rsidRPr="003408D8">
        <w:rPr>
          <w:rFonts w:ascii="Calibri Light" w:hAnsi="Calibri Light"/>
        </w:rPr>
        <w:t xml:space="preserve"> </w:t>
      </w:r>
      <w:r w:rsidR="003F23A3" w:rsidRPr="003408D8">
        <w:rPr>
          <w:rFonts w:ascii="Calibri Light" w:hAnsi="Calibri Light"/>
        </w:rPr>
        <w:t>for</w:t>
      </w:r>
      <w:r w:rsidR="00DA362C" w:rsidRPr="003408D8">
        <w:rPr>
          <w:rFonts w:ascii="Calibri Light" w:hAnsi="Calibri Light"/>
        </w:rPr>
        <w:t xml:space="preserve"> t</w:t>
      </w:r>
      <w:r w:rsidR="007465A3" w:rsidRPr="003408D8">
        <w:rPr>
          <w:rFonts w:ascii="Calibri Light" w:hAnsi="Calibri Light"/>
        </w:rPr>
        <w:t>arget national institutions.</w:t>
      </w:r>
    </w:p>
    <w:p w14:paraId="63BADB3B" w14:textId="127961D8" w:rsidR="0009506F" w:rsidRDefault="0009506F" w:rsidP="00960F5B">
      <w:pPr>
        <w:spacing w:after="0" w:line="240" w:lineRule="auto"/>
        <w:rPr>
          <w:rFonts w:ascii="Calibri Light" w:hAnsi="Calibri Light"/>
        </w:rPr>
      </w:pPr>
    </w:p>
    <w:p w14:paraId="55AB552A" w14:textId="28EF00DB" w:rsidR="0009506F" w:rsidRDefault="0009506F" w:rsidP="00960F5B">
      <w:pPr>
        <w:spacing w:after="0" w:line="240" w:lineRule="auto"/>
        <w:rPr>
          <w:rFonts w:ascii="Calibri Light" w:hAnsi="Calibri Light"/>
        </w:rPr>
      </w:pPr>
    </w:p>
    <w:p w14:paraId="6D17DD4F" w14:textId="28A8797A" w:rsidR="001C3412" w:rsidRPr="00886E31" w:rsidRDefault="00E530D2" w:rsidP="00E6165B">
      <w:pPr>
        <w:pStyle w:val="Heading2"/>
        <w:spacing w:before="120" w:after="120"/>
        <w:rPr>
          <w:color w:val="auto"/>
          <w:u w:val="single"/>
          <w:lang w:val="en-GB"/>
        </w:rPr>
      </w:pPr>
      <w:r w:rsidRPr="00886E31">
        <w:rPr>
          <w:color w:val="auto"/>
          <w:lang w:val="en-GB"/>
        </w:rPr>
        <w:t xml:space="preserve">IV. </w:t>
      </w:r>
      <w:r w:rsidR="00886E31" w:rsidRPr="00886E31">
        <w:rPr>
          <w:color w:val="auto"/>
          <w:lang w:val="en-GB"/>
        </w:rPr>
        <w:t xml:space="preserve">PROJECT MANAGEMENT </w:t>
      </w:r>
    </w:p>
    <w:p w14:paraId="479BF634" w14:textId="77777777" w:rsidR="00145E52" w:rsidRPr="003408D8" w:rsidRDefault="00222D2D" w:rsidP="003326E4">
      <w:pPr>
        <w:spacing w:line="240" w:lineRule="auto"/>
        <w:jc w:val="both"/>
        <w:rPr>
          <w:rStyle w:val="Heading3Char"/>
          <w:rFonts w:asciiTheme="minorHAnsi" w:hAnsiTheme="minorHAnsi"/>
          <w:color w:val="auto"/>
        </w:rPr>
      </w:pPr>
      <w:r w:rsidRPr="003408D8">
        <w:rPr>
          <w:rStyle w:val="Heading3Char"/>
          <w:rFonts w:asciiTheme="minorHAnsi" w:hAnsiTheme="minorHAnsi"/>
          <w:color w:val="auto"/>
        </w:rPr>
        <w:t>Management</w:t>
      </w:r>
      <w:r w:rsidR="00765E44" w:rsidRPr="003408D8">
        <w:rPr>
          <w:rStyle w:val="Heading3Char"/>
          <w:rFonts w:asciiTheme="minorHAnsi" w:hAnsiTheme="minorHAnsi"/>
          <w:color w:val="auto"/>
        </w:rPr>
        <w:t>, implementation and organizational capacity</w:t>
      </w:r>
      <w:r w:rsidRPr="003408D8">
        <w:rPr>
          <w:rStyle w:val="Heading3Char"/>
          <w:rFonts w:asciiTheme="minorHAnsi" w:hAnsiTheme="minorHAnsi"/>
          <w:color w:val="auto"/>
        </w:rPr>
        <w:t xml:space="preserve">: </w:t>
      </w:r>
    </w:p>
    <w:p w14:paraId="0196D3F0" w14:textId="10D7F342" w:rsidR="00B6073C" w:rsidRPr="003408D8" w:rsidRDefault="00395ECC" w:rsidP="00B04764">
      <w:pPr>
        <w:spacing w:line="240" w:lineRule="auto"/>
        <w:jc w:val="both"/>
        <w:rPr>
          <w:rFonts w:ascii="Calibri Light" w:eastAsia="Times New Roman" w:hAnsi="Calibri Light" w:cs="Arial"/>
        </w:rPr>
      </w:pPr>
      <w:r w:rsidRPr="003408D8">
        <w:rPr>
          <w:rFonts w:ascii="Calibri Light" w:hAnsi="Calibri Light"/>
        </w:rPr>
        <w:t>As stated above, this portfolio is designed with in-built substantive and financial flexibility that allows it to respond to changes in the socio-political context, including emerging opportunities and political bottlenecks, while still contributing to promised aggregated results.</w:t>
      </w:r>
      <w:r w:rsidR="00F42132" w:rsidRPr="003408D8">
        <w:rPr>
          <w:rFonts w:ascii="Calibri Light" w:hAnsi="Calibri Light"/>
        </w:rPr>
        <w:t xml:space="preserve"> </w:t>
      </w:r>
      <w:r w:rsidR="0079087F" w:rsidRPr="003408D8">
        <w:rPr>
          <w:rFonts w:ascii="Calibri Light" w:hAnsi="Calibri Light"/>
        </w:rPr>
        <w:t xml:space="preserve">The outcomes/service lines </w:t>
      </w:r>
      <w:r w:rsidR="004E6F91" w:rsidRPr="003408D8">
        <w:rPr>
          <w:rFonts w:ascii="Calibri Light" w:hAnsi="Calibri Light"/>
        </w:rPr>
        <w:t>and/</w:t>
      </w:r>
      <w:r w:rsidR="0079087F" w:rsidRPr="003408D8">
        <w:rPr>
          <w:rFonts w:ascii="Calibri Light" w:hAnsi="Calibri Light"/>
        </w:rPr>
        <w:t xml:space="preserve">or outputs (depending on financial volume and complexity) will be regarded as projects under the portfolio. </w:t>
      </w:r>
      <w:r w:rsidR="00F42132" w:rsidRPr="003408D8">
        <w:rPr>
          <w:rFonts w:ascii="Calibri Light" w:hAnsi="Calibri Light"/>
        </w:rPr>
        <w:t>As per UNDP’s revised Programme and Project Management procedures issued earlier this year, a portfolio “</w:t>
      </w:r>
      <w:r w:rsidR="00E92A43" w:rsidRPr="003408D8">
        <w:rPr>
          <w:rFonts w:ascii="Calibri Light" w:eastAsia="Times New Roman" w:hAnsi="Calibri Light" w:cs="Arial"/>
        </w:rPr>
        <w:t>is an optional approach intended to reduce the transaction costs of project</w:t>
      </w:r>
      <w:r w:rsidR="00F42132" w:rsidRPr="003408D8">
        <w:rPr>
          <w:rFonts w:ascii="Calibri Light" w:eastAsia="Times New Roman" w:hAnsi="Calibri Light" w:cs="Arial"/>
        </w:rPr>
        <w:t xml:space="preserve"> </w:t>
      </w:r>
      <w:r w:rsidR="00E92A43" w:rsidRPr="003408D8">
        <w:rPr>
          <w:rFonts w:ascii="Calibri Light" w:eastAsia="Times New Roman" w:hAnsi="Calibri Light" w:cs="Arial"/>
        </w:rPr>
        <w:t>designing,</w:t>
      </w:r>
      <w:r w:rsidR="00F42132" w:rsidRPr="003408D8">
        <w:rPr>
          <w:rFonts w:ascii="Calibri Light" w:eastAsia="Times New Roman" w:hAnsi="Calibri Light" w:cs="Arial"/>
        </w:rPr>
        <w:t xml:space="preserve"> </w:t>
      </w:r>
      <w:r w:rsidR="00E92A43" w:rsidRPr="003408D8">
        <w:rPr>
          <w:rFonts w:ascii="Calibri Light" w:eastAsia="Times New Roman" w:hAnsi="Calibri Light" w:cs="Arial"/>
        </w:rPr>
        <w:t>monitoring, implementing, overseeing and reporting, as many required functions</w:t>
      </w:r>
      <w:r w:rsidR="00F42132" w:rsidRPr="003408D8">
        <w:rPr>
          <w:rFonts w:ascii="Calibri Light" w:eastAsia="Times New Roman" w:hAnsi="Calibri Light" w:cs="Arial"/>
        </w:rPr>
        <w:t xml:space="preserve"> </w:t>
      </w:r>
      <w:r w:rsidR="00E92A43" w:rsidRPr="003408D8">
        <w:rPr>
          <w:rFonts w:ascii="Calibri Light" w:eastAsia="Times New Roman" w:hAnsi="Calibri Light" w:cs="Arial"/>
        </w:rPr>
        <w:t>are done for the portfolio instead of separately for each project. Portfolios are also intended to</w:t>
      </w:r>
      <w:r w:rsidR="00F42132" w:rsidRPr="003408D8">
        <w:rPr>
          <w:rFonts w:ascii="Calibri Light" w:eastAsia="Times New Roman" w:hAnsi="Calibri Light" w:cs="Arial"/>
        </w:rPr>
        <w:t xml:space="preserve"> </w:t>
      </w:r>
      <w:r w:rsidR="00E92A43" w:rsidRPr="003408D8">
        <w:rPr>
          <w:rFonts w:ascii="Calibri Light" w:eastAsia="Times New Roman" w:hAnsi="Calibri Light" w:cs="Arial"/>
        </w:rPr>
        <w:t>improve the</w:t>
      </w:r>
      <w:r w:rsidR="00F42132" w:rsidRPr="003408D8">
        <w:rPr>
          <w:rFonts w:ascii="Calibri Light" w:eastAsia="Times New Roman" w:hAnsi="Calibri Light" w:cs="Arial"/>
        </w:rPr>
        <w:t xml:space="preserve"> </w:t>
      </w:r>
      <w:r w:rsidR="00E92A43" w:rsidRPr="003408D8">
        <w:rPr>
          <w:rFonts w:ascii="Calibri Light" w:eastAsia="Times New Roman" w:hAnsi="Calibri Light" w:cs="Arial"/>
        </w:rPr>
        <w:t>integration of projects that contribute to shared results, as they are managed more closely together</w:t>
      </w:r>
      <w:r w:rsidR="00072575" w:rsidRPr="003408D8">
        <w:rPr>
          <w:rFonts w:ascii="Calibri Light" w:eastAsia="Times New Roman" w:hAnsi="Calibri Light" w:cs="Arial"/>
        </w:rPr>
        <w:t>…. Resources can be mobilized for the portfolio, and allocated to any project in the portfolio, depending on need. Any reallocation across projects must be done through a formal budget revision.”</w:t>
      </w:r>
      <w:r w:rsidR="00072575" w:rsidRPr="003408D8">
        <w:rPr>
          <w:rStyle w:val="FootnoteReference"/>
          <w:rFonts w:ascii="Calibri Light" w:eastAsia="Times New Roman" w:hAnsi="Calibri Light" w:cs="Arial"/>
        </w:rPr>
        <w:footnoteReference w:id="41"/>
      </w:r>
    </w:p>
    <w:p w14:paraId="0D6E1485" w14:textId="561D7D75" w:rsidR="0079087F" w:rsidRPr="003408D8" w:rsidRDefault="001C3412" w:rsidP="00B04764">
      <w:pPr>
        <w:spacing w:after="0" w:line="240" w:lineRule="auto"/>
        <w:jc w:val="both"/>
        <w:rPr>
          <w:rFonts w:ascii="Calibri Light" w:hAnsi="Calibri Light"/>
        </w:rPr>
      </w:pPr>
      <w:r w:rsidRPr="003408D8">
        <w:rPr>
          <w:rFonts w:ascii="Calibri Light" w:hAnsi="Calibri Light"/>
        </w:rPr>
        <w:t>Th</w:t>
      </w:r>
      <w:r w:rsidR="00072575" w:rsidRPr="003408D8">
        <w:rPr>
          <w:rFonts w:ascii="Calibri Light" w:hAnsi="Calibri Light"/>
        </w:rPr>
        <w:t>e Flagship Governance and Peace Building</w:t>
      </w:r>
      <w:r w:rsidRPr="003408D8">
        <w:rPr>
          <w:rFonts w:ascii="Calibri Light" w:hAnsi="Calibri Light"/>
        </w:rPr>
        <w:t xml:space="preserve"> </w:t>
      </w:r>
      <w:r w:rsidR="00072575" w:rsidRPr="003408D8">
        <w:rPr>
          <w:rFonts w:ascii="Calibri Light" w:hAnsi="Calibri Light"/>
        </w:rPr>
        <w:t>P</w:t>
      </w:r>
      <w:r w:rsidR="00DC2D7C" w:rsidRPr="003408D8">
        <w:rPr>
          <w:rFonts w:ascii="Calibri Light" w:hAnsi="Calibri Light"/>
        </w:rPr>
        <w:t>ortfolio</w:t>
      </w:r>
      <w:r w:rsidRPr="003408D8">
        <w:rPr>
          <w:rFonts w:ascii="Calibri Light" w:hAnsi="Calibri Light"/>
        </w:rPr>
        <w:t xml:space="preserve"> will be directly implemented (DIM) by UNDP, as part of its overall </w:t>
      </w:r>
      <w:r w:rsidR="00FE067E" w:rsidRPr="003408D8">
        <w:rPr>
          <w:rFonts w:ascii="Calibri Light" w:hAnsi="Calibri Light"/>
        </w:rPr>
        <w:t>C</w:t>
      </w:r>
      <w:r w:rsidRPr="003408D8">
        <w:rPr>
          <w:rFonts w:ascii="Calibri Light" w:hAnsi="Calibri Light"/>
        </w:rPr>
        <w:t xml:space="preserve">ountry </w:t>
      </w:r>
      <w:r w:rsidR="00FE067E" w:rsidRPr="003408D8">
        <w:rPr>
          <w:rFonts w:ascii="Calibri Light" w:hAnsi="Calibri Light"/>
        </w:rPr>
        <w:t>P</w:t>
      </w:r>
      <w:r w:rsidRPr="003408D8">
        <w:rPr>
          <w:rFonts w:ascii="Calibri Light" w:hAnsi="Calibri Light"/>
        </w:rPr>
        <w:t>rogramme (2018-2022). Under th</w:t>
      </w:r>
      <w:r w:rsidR="00072575" w:rsidRPr="003408D8">
        <w:rPr>
          <w:rFonts w:ascii="Calibri Light" w:hAnsi="Calibri Light"/>
        </w:rPr>
        <w:t>e DIM</w:t>
      </w:r>
      <w:r w:rsidRPr="003408D8">
        <w:rPr>
          <w:rFonts w:ascii="Calibri Light" w:hAnsi="Calibri Light"/>
        </w:rPr>
        <w:t xml:space="preserve"> modality, UNDP assumes overall management responsibility and accountability for </w:t>
      </w:r>
      <w:r w:rsidR="00992B14" w:rsidRPr="003408D8">
        <w:rPr>
          <w:rFonts w:ascii="Calibri Light" w:hAnsi="Calibri Light"/>
        </w:rPr>
        <w:t>programme</w:t>
      </w:r>
      <w:r w:rsidRPr="003408D8">
        <w:rPr>
          <w:rFonts w:ascii="Calibri Light" w:hAnsi="Calibri Light"/>
        </w:rPr>
        <w:t xml:space="preserve"> implementation, </w:t>
      </w:r>
      <w:r w:rsidR="004E78F9" w:rsidRPr="003408D8">
        <w:rPr>
          <w:rFonts w:ascii="Calibri Light" w:hAnsi="Calibri Light"/>
        </w:rPr>
        <w:t>in accordance with</w:t>
      </w:r>
      <w:r w:rsidRPr="003408D8">
        <w:rPr>
          <w:rFonts w:ascii="Calibri Light" w:hAnsi="Calibri Light"/>
        </w:rPr>
        <w:t xml:space="preserve"> UNDP’s policies and procedures. For specific outputs, UNDP will </w:t>
      </w:r>
      <w:r w:rsidR="008F5107" w:rsidRPr="003408D8">
        <w:rPr>
          <w:rFonts w:ascii="Calibri Light" w:hAnsi="Calibri Light"/>
        </w:rPr>
        <w:t xml:space="preserve">identify </w:t>
      </w:r>
      <w:r w:rsidR="00992B14" w:rsidRPr="003408D8">
        <w:rPr>
          <w:rFonts w:ascii="Calibri Light" w:hAnsi="Calibri Light"/>
        </w:rPr>
        <w:t>programme</w:t>
      </w:r>
      <w:r w:rsidRPr="003408D8">
        <w:rPr>
          <w:rFonts w:ascii="Calibri Light" w:hAnsi="Calibri Light"/>
        </w:rPr>
        <w:t xml:space="preserve"> partners in government</w:t>
      </w:r>
      <w:r w:rsidR="009F392F" w:rsidRPr="003408D8">
        <w:rPr>
          <w:rFonts w:ascii="Calibri Light" w:hAnsi="Calibri Light"/>
        </w:rPr>
        <w:t>,</w:t>
      </w:r>
      <w:r w:rsidRPr="003408D8">
        <w:rPr>
          <w:rFonts w:ascii="Calibri Light" w:hAnsi="Calibri Light"/>
        </w:rPr>
        <w:t xml:space="preserve"> civil society, </w:t>
      </w:r>
      <w:r w:rsidR="009F392F" w:rsidRPr="003408D8">
        <w:rPr>
          <w:rFonts w:ascii="Calibri Light" w:hAnsi="Calibri Light"/>
        </w:rPr>
        <w:t xml:space="preserve">academia, etc., </w:t>
      </w:r>
      <w:r w:rsidRPr="003408D8">
        <w:rPr>
          <w:rFonts w:ascii="Calibri Light" w:hAnsi="Calibri Light"/>
        </w:rPr>
        <w:t>to carry out specific activities</w:t>
      </w:r>
      <w:r w:rsidR="00304AA3" w:rsidRPr="003408D8">
        <w:rPr>
          <w:rFonts w:ascii="Calibri Light" w:hAnsi="Calibri Light"/>
        </w:rPr>
        <w:t>,</w:t>
      </w:r>
      <w:r w:rsidRPr="003408D8">
        <w:rPr>
          <w:rFonts w:ascii="Calibri Light" w:hAnsi="Calibri Light"/>
        </w:rPr>
        <w:t xml:space="preserve"> </w:t>
      </w:r>
      <w:r w:rsidR="00304AA3" w:rsidRPr="003408D8">
        <w:rPr>
          <w:rFonts w:ascii="Calibri Light" w:hAnsi="Calibri Light"/>
        </w:rPr>
        <w:t>who</w:t>
      </w:r>
      <w:r w:rsidRPr="003408D8">
        <w:rPr>
          <w:rFonts w:ascii="Calibri Light" w:hAnsi="Calibri Light"/>
        </w:rPr>
        <w:t xml:space="preserve"> will be directly accountable to UNDP in accordance with the terms of their </w:t>
      </w:r>
      <w:r w:rsidR="00304AA3" w:rsidRPr="003408D8">
        <w:rPr>
          <w:rFonts w:ascii="Calibri Light" w:hAnsi="Calibri Light"/>
        </w:rPr>
        <w:t xml:space="preserve">agreement with UNDP. To ensure accountability, UNDP will select partners </w:t>
      </w:r>
      <w:r w:rsidR="000C3DEB" w:rsidRPr="003408D8">
        <w:rPr>
          <w:rFonts w:ascii="Calibri Light" w:hAnsi="Calibri Light"/>
        </w:rPr>
        <w:t xml:space="preserve">in accordance with its procurement and financial rules and regulations, including </w:t>
      </w:r>
      <w:r w:rsidR="00304AA3" w:rsidRPr="003408D8">
        <w:rPr>
          <w:rFonts w:ascii="Calibri Light" w:hAnsi="Calibri Light"/>
        </w:rPr>
        <w:t xml:space="preserve">using </w:t>
      </w:r>
      <w:r w:rsidR="0079087F" w:rsidRPr="003408D8">
        <w:rPr>
          <w:rFonts w:ascii="Calibri Light" w:hAnsi="Calibri Light"/>
        </w:rPr>
        <w:t>o</w:t>
      </w:r>
      <w:r w:rsidR="00304AA3" w:rsidRPr="003408D8">
        <w:rPr>
          <w:rFonts w:ascii="Calibri Light" w:hAnsi="Calibri Light"/>
        </w:rPr>
        <w:t xml:space="preserve">pen and competitive processes. </w:t>
      </w:r>
    </w:p>
    <w:p w14:paraId="0931B907" w14:textId="77777777" w:rsidR="0079087F" w:rsidRPr="003408D8" w:rsidRDefault="0079087F" w:rsidP="00B04764">
      <w:pPr>
        <w:spacing w:after="0" w:line="240" w:lineRule="auto"/>
        <w:jc w:val="both"/>
        <w:rPr>
          <w:rFonts w:ascii="Calibri Light" w:hAnsi="Calibri Light"/>
        </w:rPr>
      </w:pPr>
    </w:p>
    <w:p w14:paraId="5B67A7AA" w14:textId="3D1D314D" w:rsidR="005D43D6" w:rsidRPr="003408D8" w:rsidRDefault="00765E44" w:rsidP="00B04764">
      <w:pPr>
        <w:spacing w:after="0" w:line="240" w:lineRule="auto"/>
        <w:jc w:val="both"/>
        <w:rPr>
          <w:rFonts w:ascii="Calibri Light" w:hAnsi="Calibri Light"/>
        </w:rPr>
      </w:pPr>
      <w:r w:rsidRPr="003408D8">
        <w:rPr>
          <w:rFonts w:ascii="Calibri Light" w:hAnsi="Calibri Light"/>
          <w:lang w:val="en-GB"/>
        </w:rPr>
        <w:t>As an integral part of the Country Programme and on-going interventions, UNDP project managers</w:t>
      </w:r>
      <w:r w:rsidR="000C3DEB" w:rsidRPr="003408D8">
        <w:rPr>
          <w:rFonts w:ascii="Calibri Light" w:hAnsi="Calibri Light"/>
          <w:lang w:val="en-GB"/>
        </w:rPr>
        <w:t xml:space="preserve"> and technical specialists</w:t>
      </w:r>
      <w:r w:rsidRPr="003408D8">
        <w:rPr>
          <w:rFonts w:ascii="Calibri Light" w:hAnsi="Calibri Light"/>
          <w:lang w:val="en-GB"/>
        </w:rPr>
        <w:t xml:space="preserve">, some of them based </w:t>
      </w:r>
      <w:r w:rsidR="000C3DEB" w:rsidRPr="003408D8">
        <w:rPr>
          <w:rFonts w:ascii="Calibri Light" w:hAnsi="Calibri Light"/>
          <w:lang w:val="en-GB"/>
        </w:rPr>
        <w:t xml:space="preserve">part-time </w:t>
      </w:r>
      <w:r w:rsidRPr="003408D8">
        <w:rPr>
          <w:rFonts w:ascii="Calibri Light" w:hAnsi="Calibri Light"/>
          <w:lang w:val="en-GB"/>
        </w:rPr>
        <w:t>within target national institutions</w:t>
      </w:r>
      <w:r w:rsidR="004E6F91" w:rsidRPr="003408D8">
        <w:rPr>
          <w:rFonts w:ascii="Calibri Light" w:hAnsi="Calibri Light"/>
          <w:lang w:val="en-GB"/>
        </w:rPr>
        <w:t xml:space="preserve"> if required</w:t>
      </w:r>
      <w:r w:rsidRPr="003408D8">
        <w:rPr>
          <w:rFonts w:ascii="Calibri Light" w:hAnsi="Calibri Light"/>
          <w:lang w:val="en-GB"/>
        </w:rPr>
        <w:t xml:space="preserve">, will implement different </w:t>
      </w:r>
      <w:r w:rsidR="004E6F91" w:rsidRPr="003408D8">
        <w:rPr>
          <w:rFonts w:ascii="Calibri Light" w:hAnsi="Calibri Light"/>
          <w:lang w:val="en-GB"/>
        </w:rPr>
        <w:t xml:space="preserve">outcomes/service lines and/or </w:t>
      </w:r>
      <w:r w:rsidRPr="003408D8">
        <w:rPr>
          <w:rFonts w:ascii="Calibri Light" w:hAnsi="Calibri Light"/>
          <w:lang w:val="en-GB"/>
        </w:rPr>
        <w:t>outputs</w:t>
      </w:r>
      <w:r w:rsidR="001E5BED" w:rsidRPr="003408D8">
        <w:rPr>
          <w:rFonts w:ascii="Calibri Light" w:hAnsi="Calibri Light"/>
          <w:lang w:val="en-GB"/>
        </w:rPr>
        <w:t>. S</w:t>
      </w:r>
      <w:r w:rsidR="007517AC" w:rsidRPr="003408D8">
        <w:rPr>
          <w:rFonts w:ascii="Calibri Light" w:hAnsi="Calibri Light"/>
          <w:lang w:val="en-GB"/>
        </w:rPr>
        <w:t xml:space="preserve">trategic direction </w:t>
      </w:r>
      <w:r w:rsidR="00E103E9" w:rsidRPr="003408D8">
        <w:rPr>
          <w:rFonts w:ascii="Calibri Light" w:hAnsi="Calibri Light"/>
          <w:lang w:val="en-GB"/>
        </w:rPr>
        <w:t xml:space="preserve">and oversight </w:t>
      </w:r>
      <w:r w:rsidR="001E5BED" w:rsidRPr="003408D8">
        <w:rPr>
          <w:rFonts w:ascii="Calibri Light" w:hAnsi="Calibri Light"/>
          <w:lang w:val="en-GB"/>
        </w:rPr>
        <w:t xml:space="preserve">for the portfolio will be provided by </w:t>
      </w:r>
      <w:r w:rsidR="007517AC" w:rsidRPr="003408D8">
        <w:rPr>
          <w:rFonts w:ascii="Calibri Light" w:hAnsi="Calibri Light"/>
          <w:lang w:val="en-GB"/>
        </w:rPr>
        <w:t xml:space="preserve">UNDP’s </w:t>
      </w:r>
      <w:r w:rsidR="001E5BED" w:rsidRPr="003408D8">
        <w:rPr>
          <w:rFonts w:ascii="Calibri Light" w:hAnsi="Calibri Light"/>
          <w:lang w:val="en-GB"/>
        </w:rPr>
        <w:t>S</w:t>
      </w:r>
      <w:r w:rsidR="000C3DEB" w:rsidRPr="003408D8">
        <w:rPr>
          <w:rFonts w:ascii="Calibri Light" w:hAnsi="Calibri Light"/>
          <w:lang w:val="en-GB"/>
        </w:rPr>
        <w:t xml:space="preserve">enior </w:t>
      </w:r>
      <w:r w:rsidR="001E5BED" w:rsidRPr="003408D8">
        <w:rPr>
          <w:rFonts w:ascii="Calibri Light" w:hAnsi="Calibri Light"/>
          <w:lang w:val="en-GB"/>
        </w:rPr>
        <w:t>M</w:t>
      </w:r>
      <w:r w:rsidR="000C3DEB" w:rsidRPr="003408D8">
        <w:rPr>
          <w:rFonts w:ascii="Calibri Light" w:hAnsi="Calibri Light"/>
          <w:lang w:val="en-GB"/>
        </w:rPr>
        <w:t xml:space="preserve">anagement, </w:t>
      </w:r>
      <w:r w:rsidR="007517AC" w:rsidRPr="003408D8">
        <w:rPr>
          <w:rFonts w:ascii="Calibri Light" w:hAnsi="Calibri Light"/>
          <w:lang w:val="en-GB"/>
        </w:rPr>
        <w:t>Policy and Design Specialist (Governance and Reconciliation)</w:t>
      </w:r>
      <w:r w:rsidR="000C3DEB" w:rsidRPr="003408D8">
        <w:rPr>
          <w:rFonts w:ascii="Calibri Light" w:hAnsi="Calibri Light"/>
          <w:lang w:val="en-GB"/>
        </w:rPr>
        <w:t>, Policy and Design Specialist (Environment</w:t>
      </w:r>
      <w:r w:rsidR="001E5BED" w:rsidRPr="003408D8">
        <w:rPr>
          <w:rFonts w:ascii="Calibri Light" w:hAnsi="Calibri Light"/>
          <w:lang w:val="en-GB"/>
        </w:rPr>
        <w:t>),</w:t>
      </w:r>
      <w:r w:rsidR="007517AC" w:rsidRPr="003408D8">
        <w:rPr>
          <w:rFonts w:ascii="Calibri Light" w:hAnsi="Calibri Light"/>
          <w:lang w:val="en-GB"/>
        </w:rPr>
        <w:t xml:space="preserve"> </w:t>
      </w:r>
      <w:r w:rsidR="004E78F9" w:rsidRPr="003408D8">
        <w:rPr>
          <w:rFonts w:ascii="Calibri Light" w:hAnsi="Calibri Light"/>
          <w:lang w:val="en-GB"/>
        </w:rPr>
        <w:t xml:space="preserve">the </w:t>
      </w:r>
      <w:r w:rsidR="007517AC" w:rsidRPr="003408D8">
        <w:rPr>
          <w:rFonts w:ascii="Calibri Light" w:hAnsi="Calibri Light"/>
          <w:lang w:val="en-GB"/>
        </w:rPr>
        <w:t xml:space="preserve">Integrated </w:t>
      </w:r>
      <w:r w:rsidR="00791F3B" w:rsidRPr="003408D8">
        <w:rPr>
          <w:rFonts w:ascii="Calibri Light" w:hAnsi="Calibri Light"/>
          <w:lang w:val="en-GB"/>
        </w:rPr>
        <w:t>Team Leader</w:t>
      </w:r>
      <w:r w:rsidR="004E78F9" w:rsidRPr="003408D8">
        <w:rPr>
          <w:rFonts w:ascii="Calibri Light" w:hAnsi="Calibri Light"/>
          <w:lang w:val="en-GB"/>
        </w:rPr>
        <w:t>, and Design and Quality Assurance Analysts</w:t>
      </w:r>
      <w:r w:rsidRPr="003408D8">
        <w:rPr>
          <w:rFonts w:ascii="Calibri Light" w:hAnsi="Calibri Light"/>
          <w:lang w:val="en-GB"/>
        </w:rPr>
        <w:t>.</w:t>
      </w:r>
      <w:r w:rsidR="000C2CAC" w:rsidRPr="003408D8">
        <w:rPr>
          <w:rFonts w:ascii="Calibri Light" w:hAnsi="Calibri Light"/>
          <w:lang w:val="en-GB"/>
        </w:rPr>
        <w:t xml:space="preserve"> UNDP draws on the </w:t>
      </w:r>
      <w:r w:rsidR="005D43D6" w:rsidRPr="003408D8">
        <w:rPr>
          <w:rFonts w:ascii="Calibri Light" w:hAnsi="Calibri Light"/>
          <w:lang w:val="en-GB"/>
        </w:rPr>
        <w:t xml:space="preserve">strategic </w:t>
      </w:r>
      <w:r w:rsidR="000C2CAC" w:rsidRPr="003408D8">
        <w:rPr>
          <w:rFonts w:ascii="Calibri Light" w:hAnsi="Calibri Light"/>
          <w:lang w:val="en-GB"/>
        </w:rPr>
        <w:t>advi</w:t>
      </w:r>
      <w:r w:rsidR="005D43D6" w:rsidRPr="003408D8">
        <w:rPr>
          <w:rFonts w:ascii="Calibri Light" w:hAnsi="Calibri Light"/>
          <w:lang w:val="en-GB"/>
        </w:rPr>
        <w:t>ce</w:t>
      </w:r>
      <w:r w:rsidR="000C2CAC" w:rsidRPr="003408D8">
        <w:rPr>
          <w:rFonts w:ascii="Calibri Light" w:hAnsi="Calibri Light"/>
          <w:lang w:val="en-GB"/>
        </w:rPr>
        <w:t xml:space="preserve"> of the </w:t>
      </w:r>
      <w:r w:rsidR="005D43D6" w:rsidRPr="003408D8">
        <w:rPr>
          <w:rFonts w:ascii="Calibri Light" w:hAnsi="Calibri Light"/>
          <w:lang w:val="en-GB"/>
        </w:rPr>
        <w:t xml:space="preserve">UN Resident Coordinator’s Office </w:t>
      </w:r>
      <w:r w:rsidR="000C2CAC" w:rsidRPr="003408D8">
        <w:rPr>
          <w:rFonts w:ascii="Calibri Light" w:hAnsi="Calibri Light"/>
          <w:lang w:val="en-GB"/>
        </w:rPr>
        <w:t xml:space="preserve">for its programming. </w:t>
      </w:r>
      <w:r w:rsidR="005D43D6" w:rsidRPr="003408D8">
        <w:rPr>
          <w:rFonts w:ascii="Calibri Light" w:hAnsi="Calibri Light"/>
        </w:rPr>
        <w:t>UNDP works to eradicate poverty, inequalities and exclusion in over 170 countries, with a focus on democratic governance and peacebuilding, sustainable development, and climate and disaster resilience. As such, the portfolio will draw on a large UNDP network of technical specialists and international comparative experience.</w:t>
      </w:r>
    </w:p>
    <w:p w14:paraId="55EA197D" w14:textId="10E0ADD9" w:rsidR="009F5724" w:rsidRPr="003408D8" w:rsidRDefault="009F5724" w:rsidP="00B04764">
      <w:pPr>
        <w:spacing w:after="0" w:line="240" w:lineRule="auto"/>
        <w:jc w:val="both"/>
        <w:rPr>
          <w:rFonts w:ascii="Calibri Light" w:hAnsi="Calibri Light"/>
          <w:lang w:val="en-GB"/>
        </w:rPr>
      </w:pPr>
    </w:p>
    <w:p w14:paraId="7EB0A53E" w14:textId="097F2B74" w:rsidR="00765E44" w:rsidRPr="003408D8" w:rsidRDefault="00765E44" w:rsidP="00B04764">
      <w:pPr>
        <w:spacing w:line="240" w:lineRule="auto"/>
        <w:jc w:val="both"/>
        <w:rPr>
          <w:rFonts w:ascii="Calibri Light" w:hAnsi="Calibri Light"/>
          <w:lang w:val="en-GB"/>
        </w:rPr>
      </w:pPr>
      <w:r w:rsidRPr="003408D8">
        <w:rPr>
          <w:rFonts w:ascii="Calibri Light" w:hAnsi="Calibri Light"/>
          <w:lang w:val="en-GB"/>
        </w:rPr>
        <w:t>The UNDP Sri Lanka office has an annual budget of approximately US$</w:t>
      </w:r>
      <w:r w:rsidR="009F5724" w:rsidRPr="003408D8">
        <w:rPr>
          <w:rFonts w:ascii="Calibri Light" w:hAnsi="Calibri Light"/>
          <w:lang w:val="en-GB"/>
        </w:rPr>
        <w:t>18</w:t>
      </w:r>
      <w:r w:rsidR="00060605" w:rsidRPr="003408D8">
        <w:rPr>
          <w:rFonts w:ascii="Calibri Light" w:hAnsi="Calibri Light"/>
          <w:lang w:val="en-GB"/>
        </w:rPr>
        <w:t xml:space="preserve">-20 </w:t>
      </w:r>
      <w:r w:rsidRPr="003408D8">
        <w:rPr>
          <w:rFonts w:ascii="Calibri Light" w:hAnsi="Calibri Light"/>
          <w:lang w:val="en-GB"/>
        </w:rPr>
        <w:t>million. It has staff strength of up</w:t>
      </w:r>
      <w:r w:rsidR="00060605" w:rsidRPr="003408D8">
        <w:rPr>
          <w:rFonts w:ascii="Calibri Light" w:hAnsi="Calibri Light"/>
          <w:lang w:val="en-GB"/>
        </w:rPr>
        <w:t xml:space="preserve"> </w:t>
      </w:r>
      <w:r w:rsidRPr="003408D8">
        <w:rPr>
          <w:rFonts w:ascii="Calibri Light" w:hAnsi="Calibri Light"/>
          <w:lang w:val="en-GB"/>
        </w:rPr>
        <w:t xml:space="preserve">to </w:t>
      </w:r>
      <w:r w:rsidR="00060605" w:rsidRPr="003408D8">
        <w:rPr>
          <w:rFonts w:ascii="Calibri Light" w:hAnsi="Calibri Light"/>
          <w:lang w:val="en-GB"/>
        </w:rPr>
        <w:t xml:space="preserve">100 </w:t>
      </w:r>
      <w:r w:rsidRPr="003408D8">
        <w:rPr>
          <w:rFonts w:ascii="Calibri Light" w:hAnsi="Calibri Light"/>
          <w:lang w:val="en-GB"/>
        </w:rPr>
        <w:t xml:space="preserve">persons. UNDP retains a full office in Colombo, and has operational presence in </w:t>
      </w:r>
      <w:r w:rsidR="00060605" w:rsidRPr="003408D8">
        <w:rPr>
          <w:rFonts w:ascii="Calibri Light" w:hAnsi="Calibri Light"/>
          <w:lang w:val="en-GB"/>
        </w:rPr>
        <w:t>the North, East and Uva Provinces</w:t>
      </w:r>
      <w:r w:rsidRPr="003408D8">
        <w:rPr>
          <w:rFonts w:ascii="Calibri Light" w:hAnsi="Calibri Light"/>
          <w:lang w:val="en-GB"/>
        </w:rPr>
        <w:t xml:space="preserve">. Between 2014 and 2017, the following </w:t>
      </w:r>
      <w:r w:rsidR="001B1B2D" w:rsidRPr="003408D8">
        <w:rPr>
          <w:rFonts w:ascii="Calibri Light" w:hAnsi="Calibri Light"/>
          <w:lang w:val="en-GB"/>
        </w:rPr>
        <w:t xml:space="preserve">key </w:t>
      </w:r>
      <w:r w:rsidRPr="003408D8">
        <w:rPr>
          <w:rFonts w:ascii="Calibri Light" w:hAnsi="Calibri Light"/>
          <w:lang w:val="en-GB"/>
        </w:rPr>
        <w:t xml:space="preserve">donors have funded UNDP Sri Lanka: </w:t>
      </w:r>
      <w:r w:rsidR="00060605" w:rsidRPr="003408D8">
        <w:rPr>
          <w:rFonts w:ascii="Calibri Light" w:hAnsi="Calibri Light"/>
          <w:lang w:val="en-GB"/>
        </w:rPr>
        <w:t xml:space="preserve">The European Union, </w:t>
      </w:r>
      <w:r w:rsidR="00060605" w:rsidRPr="003408D8">
        <w:rPr>
          <w:rFonts w:ascii="Calibri Light" w:hAnsi="Calibri Light"/>
          <w:lang w:val="en-GB"/>
        </w:rPr>
        <w:lastRenderedPageBreak/>
        <w:t>the Government</w:t>
      </w:r>
      <w:r w:rsidR="005B4668" w:rsidRPr="003408D8">
        <w:rPr>
          <w:rFonts w:ascii="Calibri Light" w:hAnsi="Calibri Light"/>
          <w:lang w:val="en-GB"/>
        </w:rPr>
        <w:t>s</w:t>
      </w:r>
      <w:r w:rsidR="00060605" w:rsidRPr="003408D8">
        <w:rPr>
          <w:rFonts w:ascii="Calibri Light" w:hAnsi="Calibri Light"/>
          <w:lang w:val="en-GB"/>
        </w:rPr>
        <w:t xml:space="preserve"> of Norway</w:t>
      </w:r>
      <w:r w:rsidR="001B1B2D" w:rsidRPr="003408D8">
        <w:rPr>
          <w:rFonts w:ascii="Calibri Light" w:hAnsi="Calibri Light"/>
          <w:lang w:val="en-GB"/>
        </w:rPr>
        <w:t xml:space="preserve"> and </w:t>
      </w:r>
      <w:r w:rsidR="005B4668" w:rsidRPr="003408D8">
        <w:rPr>
          <w:rFonts w:ascii="Calibri Light" w:hAnsi="Calibri Light"/>
          <w:lang w:val="en-GB"/>
        </w:rPr>
        <w:t>Canada</w:t>
      </w:r>
      <w:r w:rsidR="001B1B2D" w:rsidRPr="003408D8">
        <w:rPr>
          <w:rFonts w:ascii="Calibri Light" w:hAnsi="Calibri Light"/>
          <w:lang w:val="en-GB"/>
        </w:rPr>
        <w:t>, the US Department of State, the UN</w:t>
      </w:r>
      <w:r w:rsidR="005B4668" w:rsidRPr="003408D8">
        <w:rPr>
          <w:rFonts w:ascii="Calibri Light" w:hAnsi="Calibri Light"/>
          <w:lang w:val="en-GB"/>
        </w:rPr>
        <w:t xml:space="preserve"> </w:t>
      </w:r>
      <w:r w:rsidR="001B1B2D" w:rsidRPr="003408D8">
        <w:rPr>
          <w:rFonts w:ascii="Calibri Light" w:hAnsi="Calibri Light"/>
          <w:lang w:val="en-GB"/>
        </w:rPr>
        <w:t>Peace Building Fund, the Green Climate Fund, and the Global Environment Facility Small Grants Programme.</w:t>
      </w:r>
      <w:r w:rsidR="00060605" w:rsidRPr="003408D8">
        <w:rPr>
          <w:rFonts w:ascii="Calibri Light" w:hAnsi="Calibri Light"/>
          <w:lang w:val="en-GB"/>
        </w:rPr>
        <w:t xml:space="preserve"> </w:t>
      </w:r>
    </w:p>
    <w:p w14:paraId="6C2EF94A" w14:textId="64CAB263" w:rsidR="00145E52" w:rsidRPr="003408D8" w:rsidRDefault="00222D2D" w:rsidP="00B04764">
      <w:pPr>
        <w:spacing w:line="240" w:lineRule="auto"/>
        <w:jc w:val="both"/>
      </w:pPr>
      <w:r w:rsidRPr="003408D8">
        <w:rPr>
          <w:rStyle w:val="Heading3Char"/>
          <w:rFonts w:asciiTheme="minorHAnsi" w:hAnsiTheme="minorHAnsi"/>
          <w:color w:val="auto"/>
        </w:rPr>
        <w:t>Funding arrangements:</w:t>
      </w:r>
      <w:r w:rsidRPr="003408D8">
        <w:t xml:space="preserve"> </w:t>
      </w:r>
    </w:p>
    <w:p w14:paraId="72D2B0AD" w14:textId="78A308B0" w:rsidR="00B81DF5" w:rsidRPr="003408D8" w:rsidRDefault="00222D2D" w:rsidP="00B04764">
      <w:pPr>
        <w:spacing w:line="240" w:lineRule="auto"/>
        <w:jc w:val="both"/>
        <w:rPr>
          <w:rFonts w:ascii="Calibri Light" w:hAnsi="Calibri Light"/>
        </w:rPr>
      </w:pPr>
      <w:r w:rsidRPr="003408D8">
        <w:rPr>
          <w:rFonts w:ascii="Calibri Light" w:hAnsi="Calibri Light"/>
        </w:rPr>
        <w:t xml:space="preserve">Donor contributions will be considered as specific contributions to the </w:t>
      </w:r>
      <w:r w:rsidR="00DC2D7C" w:rsidRPr="003408D8">
        <w:rPr>
          <w:rFonts w:ascii="Calibri Light" w:hAnsi="Calibri Light"/>
        </w:rPr>
        <w:t>portfolio</w:t>
      </w:r>
      <w:r w:rsidRPr="003408D8">
        <w:rPr>
          <w:rFonts w:ascii="Calibri Light" w:hAnsi="Calibri Light"/>
        </w:rPr>
        <w:t xml:space="preserve">, and formalized through individual cost-sharing agreements with UNDP. </w:t>
      </w:r>
      <w:r w:rsidR="000C2CAC" w:rsidRPr="003408D8">
        <w:rPr>
          <w:rFonts w:ascii="Calibri Light" w:hAnsi="Calibri Light"/>
        </w:rPr>
        <w:t>With exceptions due to donor requirements, ideally f</w:t>
      </w:r>
      <w:r w:rsidRPr="003408D8">
        <w:rPr>
          <w:rFonts w:ascii="Calibri Light" w:hAnsi="Calibri Light"/>
        </w:rPr>
        <w:t xml:space="preserve">inancial resources will be </w:t>
      </w:r>
      <w:r w:rsidR="000C2CAC" w:rsidRPr="003408D8">
        <w:rPr>
          <w:rFonts w:ascii="Calibri Light" w:hAnsi="Calibri Light"/>
        </w:rPr>
        <w:t xml:space="preserve">pooled </w:t>
      </w:r>
      <w:r w:rsidRPr="003408D8">
        <w:rPr>
          <w:rFonts w:ascii="Calibri Light" w:hAnsi="Calibri Light"/>
        </w:rPr>
        <w:t xml:space="preserve">in the </w:t>
      </w:r>
      <w:r w:rsidR="00DC2D7C" w:rsidRPr="003408D8">
        <w:rPr>
          <w:rFonts w:ascii="Calibri Light" w:hAnsi="Calibri Light"/>
        </w:rPr>
        <w:t>portfolio</w:t>
      </w:r>
      <w:r w:rsidRPr="003408D8">
        <w:rPr>
          <w:rFonts w:ascii="Calibri Light" w:hAnsi="Calibri Light"/>
        </w:rPr>
        <w:t xml:space="preserve"> </w:t>
      </w:r>
      <w:r w:rsidRPr="003408D8">
        <w:rPr>
          <w:rFonts w:ascii="Calibri Light" w:hAnsi="Calibri Light"/>
          <w:i/>
        </w:rPr>
        <w:t>without</w:t>
      </w:r>
      <w:r w:rsidRPr="003408D8">
        <w:rPr>
          <w:rFonts w:ascii="Calibri Light" w:hAnsi="Calibri Light"/>
        </w:rPr>
        <w:t xml:space="preserve"> earmarking, to allow for the </w:t>
      </w:r>
      <w:r w:rsidR="00DC2D7C" w:rsidRPr="003408D8">
        <w:rPr>
          <w:rFonts w:ascii="Calibri Light" w:hAnsi="Calibri Light"/>
        </w:rPr>
        <w:t>portfolio</w:t>
      </w:r>
      <w:r w:rsidRPr="003408D8">
        <w:rPr>
          <w:rFonts w:ascii="Calibri Light" w:hAnsi="Calibri Light"/>
        </w:rPr>
        <w:t xml:space="preserve"> to deliver a comprehensive response. </w:t>
      </w:r>
      <w:r w:rsidR="00765E44" w:rsidRPr="003408D8">
        <w:rPr>
          <w:rFonts w:ascii="Calibri Light" w:hAnsi="Calibri Light"/>
        </w:rPr>
        <w:t xml:space="preserve">The </w:t>
      </w:r>
      <w:r w:rsidR="00DC2D7C" w:rsidRPr="003408D8">
        <w:rPr>
          <w:rFonts w:ascii="Calibri Light" w:hAnsi="Calibri Light"/>
        </w:rPr>
        <w:t>portfolio</w:t>
      </w:r>
      <w:r w:rsidR="00765E44" w:rsidRPr="003408D8">
        <w:rPr>
          <w:rFonts w:ascii="Calibri Light" w:hAnsi="Calibri Light"/>
        </w:rPr>
        <w:t xml:space="preserve"> is designed to serve as a flagship </w:t>
      </w:r>
      <w:r w:rsidR="003B4F36" w:rsidRPr="003408D8">
        <w:rPr>
          <w:rFonts w:ascii="Calibri Light" w:hAnsi="Calibri Light"/>
        </w:rPr>
        <w:t xml:space="preserve">for </w:t>
      </w:r>
      <w:r w:rsidR="00765E44" w:rsidRPr="003408D8">
        <w:rPr>
          <w:rFonts w:ascii="Calibri Light" w:hAnsi="Calibri Light"/>
        </w:rPr>
        <w:t>governance and peace</w:t>
      </w:r>
      <w:r w:rsidR="003B4F36" w:rsidRPr="003408D8">
        <w:rPr>
          <w:rFonts w:ascii="Calibri Light" w:hAnsi="Calibri Light"/>
        </w:rPr>
        <w:t xml:space="preserve"> building under </w:t>
      </w:r>
      <w:r w:rsidR="00765E44" w:rsidRPr="003408D8">
        <w:rPr>
          <w:rFonts w:ascii="Calibri Light" w:hAnsi="Calibri Light"/>
        </w:rPr>
        <w:t xml:space="preserve">UNDP’s </w:t>
      </w:r>
      <w:r w:rsidR="003B4F36" w:rsidRPr="003408D8">
        <w:rPr>
          <w:rFonts w:ascii="Calibri Light" w:hAnsi="Calibri Light"/>
        </w:rPr>
        <w:t>C</w:t>
      </w:r>
      <w:r w:rsidR="00765E44" w:rsidRPr="003408D8">
        <w:rPr>
          <w:rFonts w:ascii="Calibri Light" w:hAnsi="Calibri Light"/>
        </w:rPr>
        <w:t xml:space="preserve">ountry </w:t>
      </w:r>
      <w:r w:rsidR="003B4F36" w:rsidRPr="003408D8">
        <w:rPr>
          <w:rFonts w:ascii="Calibri Light" w:hAnsi="Calibri Light"/>
        </w:rPr>
        <w:t>P</w:t>
      </w:r>
      <w:r w:rsidR="00765E44" w:rsidRPr="003408D8">
        <w:rPr>
          <w:rFonts w:ascii="Calibri Light" w:hAnsi="Calibri Light"/>
        </w:rPr>
        <w:t xml:space="preserve">rogramme. With this in mind, UNDP will continue to explore opportunities for expansion, both substantively and financially, to allow it to respond to a fuller scope of priorities and needs. </w:t>
      </w:r>
    </w:p>
    <w:p w14:paraId="21914FC9" w14:textId="5EAE91A2" w:rsidR="00846B2D" w:rsidRPr="003408D8" w:rsidRDefault="00846B2D" w:rsidP="00B04764">
      <w:pPr>
        <w:spacing w:line="240" w:lineRule="auto"/>
        <w:jc w:val="both"/>
        <w:rPr>
          <w:rFonts w:ascii="Calibri Light" w:hAnsi="Calibri Light"/>
        </w:rPr>
      </w:pPr>
      <w:r w:rsidRPr="003408D8">
        <w:rPr>
          <w:rFonts w:ascii="Calibri Light" w:hAnsi="Calibri Light"/>
        </w:rPr>
        <w:t xml:space="preserve">The Portfolio builds on and complements technical assistance already provided by UNDP with financial resources from development partners pegged to the previous Country Programme 2013-2017, including the Government of Norway for Parliamentary and other institutional reforms support (ended in November 2017); the EU’s </w:t>
      </w:r>
      <w:r w:rsidRPr="003408D8">
        <w:rPr>
          <w:rFonts w:ascii="Calibri Light" w:hAnsi="Calibri Light"/>
          <w:i/>
        </w:rPr>
        <w:t xml:space="preserve">Catalytic Support for Peace Building </w:t>
      </w:r>
      <w:r w:rsidRPr="003408D8">
        <w:rPr>
          <w:rFonts w:ascii="Calibri Light" w:hAnsi="Calibri Light"/>
        </w:rPr>
        <w:t>Project (ends April 2019); the US Bureau of International Narcotics and Law Enforcement Affairs on access to justice and rule of law (ends June 2019); and the UN Peace Building Funds (ends September 2020).</w:t>
      </w:r>
    </w:p>
    <w:p w14:paraId="6AC04772" w14:textId="77777777" w:rsidR="00145E52" w:rsidRPr="003408D8" w:rsidRDefault="00222D2D" w:rsidP="00B04764">
      <w:pPr>
        <w:spacing w:before="120" w:after="120" w:line="240" w:lineRule="auto"/>
        <w:jc w:val="both"/>
      </w:pPr>
      <w:r w:rsidRPr="003408D8">
        <w:rPr>
          <w:rStyle w:val="Heading3Char"/>
          <w:rFonts w:asciiTheme="minorHAnsi" w:hAnsiTheme="minorHAnsi"/>
          <w:color w:val="auto"/>
        </w:rPr>
        <w:t>Governance:</w:t>
      </w:r>
      <w:r w:rsidRPr="003408D8">
        <w:t xml:space="preserve"> </w:t>
      </w:r>
    </w:p>
    <w:p w14:paraId="3FE83312" w14:textId="109A1C60" w:rsidR="00304AA3" w:rsidRPr="003408D8" w:rsidRDefault="00304AA3" w:rsidP="00B04764">
      <w:pPr>
        <w:spacing w:before="120" w:after="120" w:line="240" w:lineRule="auto"/>
        <w:jc w:val="both"/>
        <w:rPr>
          <w:rFonts w:ascii="Calibri Light" w:hAnsi="Calibri Light"/>
        </w:rPr>
      </w:pPr>
      <w:r w:rsidRPr="003408D8">
        <w:rPr>
          <w:rFonts w:ascii="Calibri Light" w:hAnsi="Calibri Light"/>
        </w:rPr>
        <w:t xml:space="preserve">The </w:t>
      </w:r>
      <w:r w:rsidR="00DC2D7C" w:rsidRPr="003408D8">
        <w:rPr>
          <w:rFonts w:ascii="Calibri Light" w:hAnsi="Calibri Light"/>
        </w:rPr>
        <w:t>portfolio</w:t>
      </w:r>
      <w:r w:rsidRPr="003408D8">
        <w:rPr>
          <w:rFonts w:ascii="Calibri Light" w:hAnsi="Calibri Light"/>
        </w:rPr>
        <w:t xml:space="preserve"> will come under the oversight of </w:t>
      </w:r>
      <w:r w:rsidR="00280B65" w:rsidRPr="003408D8">
        <w:rPr>
          <w:rFonts w:ascii="Calibri Light" w:hAnsi="Calibri Light"/>
        </w:rPr>
        <w:t>project boards</w:t>
      </w:r>
      <w:r w:rsidR="00A929BB" w:rsidRPr="003408D8">
        <w:rPr>
          <w:rFonts w:ascii="Calibri Light" w:hAnsi="Calibri Light"/>
        </w:rPr>
        <w:t xml:space="preserve"> (also called Project Steering Committees)</w:t>
      </w:r>
      <w:r w:rsidRPr="003408D8">
        <w:rPr>
          <w:rFonts w:ascii="Calibri Light" w:hAnsi="Calibri Light"/>
        </w:rPr>
        <w:t xml:space="preserve">, </w:t>
      </w:r>
      <w:r w:rsidR="00027336" w:rsidRPr="003408D8">
        <w:rPr>
          <w:rFonts w:ascii="Calibri Light" w:hAnsi="Calibri Light"/>
        </w:rPr>
        <w:t>which will</w:t>
      </w:r>
      <w:r w:rsidRPr="003408D8">
        <w:rPr>
          <w:rFonts w:ascii="Calibri Light" w:hAnsi="Calibri Light"/>
        </w:rPr>
        <w:t xml:space="preserve"> make consensus-based decisions, and </w:t>
      </w:r>
      <w:r w:rsidR="008F5107" w:rsidRPr="003408D8">
        <w:rPr>
          <w:rFonts w:ascii="Calibri Light" w:hAnsi="Calibri Light"/>
        </w:rPr>
        <w:t>is</w:t>
      </w:r>
      <w:r w:rsidRPr="003408D8">
        <w:rPr>
          <w:rFonts w:ascii="Calibri Light" w:hAnsi="Calibri Light"/>
        </w:rPr>
        <w:t xml:space="preserve"> responsible for reviewing and approving workplans</w:t>
      </w:r>
      <w:r w:rsidR="00764D36" w:rsidRPr="003408D8">
        <w:rPr>
          <w:rFonts w:ascii="Calibri Light" w:hAnsi="Calibri Light"/>
        </w:rPr>
        <w:t xml:space="preserve"> and</w:t>
      </w:r>
      <w:r w:rsidRPr="003408D8">
        <w:rPr>
          <w:rFonts w:ascii="Calibri Light" w:hAnsi="Calibri Light"/>
        </w:rPr>
        <w:t xml:space="preserve"> </w:t>
      </w:r>
      <w:r w:rsidR="00992B14" w:rsidRPr="003408D8">
        <w:rPr>
          <w:rFonts w:ascii="Calibri Light" w:hAnsi="Calibri Light"/>
        </w:rPr>
        <w:t>pro</w:t>
      </w:r>
      <w:r w:rsidR="00915E45" w:rsidRPr="003408D8">
        <w:rPr>
          <w:rFonts w:ascii="Calibri Light" w:hAnsi="Calibri Light"/>
        </w:rPr>
        <w:t>ject</w:t>
      </w:r>
      <w:r w:rsidRPr="003408D8">
        <w:rPr>
          <w:rFonts w:ascii="Calibri Light" w:hAnsi="Calibri Light"/>
        </w:rPr>
        <w:t xml:space="preserve"> progress, making strategic recommendations</w:t>
      </w:r>
      <w:r w:rsidR="00B54776" w:rsidRPr="003408D8">
        <w:rPr>
          <w:rFonts w:ascii="Calibri Light" w:hAnsi="Calibri Light"/>
        </w:rPr>
        <w:t>,</w:t>
      </w:r>
      <w:r w:rsidRPr="003408D8">
        <w:rPr>
          <w:rFonts w:ascii="Calibri Light" w:hAnsi="Calibri Light"/>
        </w:rPr>
        <w:t xml:space="preserve"> and approving substantive and financial revisions beyond acceptable thresholds.</w:t>
      </w:r>
      <w:r w:rsidR="00791F3B" w:rsidRPr="003408D8">
        <w:rPr>
          <w:rFonts w:ascii="Calibri Light" w:hAnsi="Calibri Light"/>
        </w:rPr>
        <w:t xml:space="preserve"> </w:t>
      </w:r>
      <w:r w:rsidR="00583317" w:rsidRPr="003408D8">
        <w:rPr>
          <w:rFonts w:ascii="Calibri Light" w:hAnsi="Calibri Light"/>
        </w:rPr>
        <w:t xml:space="preserve">A detailed description of </w:t>
      </w:r>
      <w:r w:rsidR="00027336" w:rsidRPr="003408D8">
        <w:rPr>
          <w:rFonts w:ascii="Calibri Light" w:hAnsi="Calibri Light"/>
        </w:rPr>
        <w:t>the role and responsibilities of the Project Board</w:t>
      </w:r>
      <w:r w:rsidR="00583317" w:rsidRPr="003408D8">
        <w:rPr>
          <w:rFonts w:ascii="Calibri Light" w:hAnsi="Calibri Light"/>
        </w:rPr>
        <w:t xml:space="preserve"> is </w:t>
      </w:r>
      <w:r w:rsidR="00027336" w:rsidRPr="003408D8">
        <w:rPr>
          <w:rFonts w:ascii="Calibri Light" w:hAnsi="Calibri Light"/>
        </w:rPr>
        <w:t>provided</w:t>
      </w:r>
      <w:r w:rsidR="00583317" w:rsidRPr="003408D8">
        <w:rPr>
          <w:rFonts w:ascii="Calibri Light" w:hAnsi="Calibri Light"/>
        </w:rPr>
        <w:t xml:space="preserve"> </w:t>
      </w:r>
      <w:r w:rsidR="00027336" w:rsidRPr="003408D8">
        <w:rPr>
          <w:rFonts w:ascii="Calibri Light" w:hAnsi="Calibri Light"/>
        </w:rPr>
        <w:t>in</w:t>
      </w:r>
      <w:r w:rsidR="00583317" w:rsidRPr="003408D8">
        <w:rPr>
          <w:rFonts w:ascii="Calibri Light" w:hAnsi="Calibri Light"/>
        </w:rPr>
        <w:t xml:space="preserve"> Annex A. </w:t>
      </w:r>
      <w:r w:rsidR="00027336" w:rsidRPr="003408D8">
        <w:rPr>
          <w:rFonts w:ascii="Calibri Light" w:hAnsi="Calibri Light"/>
        </w:rPr>
        <w:t>Accordingly, “</w:t>
      </w:r>
      <w:r w:rsidR="00027336" w:rsidRPr="003408D8">
        <w:rPr>
          <w:rFonts w:ascii="Calibri" w:eastAsia="Times New Roman" w:hAnsi="Calibri" w:cs="Arial"/>
          <w:bCs/>
          <w:color w:val="333333"/>
        </w:rPr>
        <w:t>Development Partners</w:t>
      </w:r>
      <w:r w:rsidR="00027336" w:rsidRPr="003408D8">
        <w:rPr>
          <w:rFonts w:ascii="Calibri" w:eastAsia="Times New Roman" w:hAnsi="Calibri" w:cs="Arial"/>
          <w:i/>
          <w:iCs/>
          <w:color w:val="333333"/>
        </w:rPr>
        <w:t xml:space="preserve"> (also called Supplier)</w:t>
      </w:r>
      <w:r w:rsidR="00027336" w:rsidRPr="003408D8">
        <w:rPr>
          <w:rFonts w:ascii="Calibri" w:eastAsia="Times New Roman" w:hAnsi="Calibri" w:cs="Arial"/>
          <w:color w:val="333333"/>
        </w:rPr>
        <w:t xml:space="preserve"> are individuals or groups representing the interests of the parties concerned which provide funding and/or technical expertise to the project. Typically includes Implementing Partners, UNDP, donors.” </w:t>
      </w:r>
      <w:r w:rsidR="00730BFE" w:rsidRPr="003408D8">
        <w:rPr>
          <w:rFonts w:ascii="Calibri" w:eastAsia="Times New Roman" w:hAnsi="Calibri" w:cs="Arial"/>
          <w:color w:val="333333"/>
        </w:rPr>
        <w:t>As such, w</w:t>
      </w:r>
      <w:r w:rsidR="00027336" w:rsidRPr="003408D8">
        <w:rPr>
          <w:rFonts w:ascii="Calibri" w:eastAsia="Times New Roman" w:hAnsi="Calibri" w:cs="Arial"/>
          <w:color w:val="333333"/>
        </w:rPr>
        <w:t>hilst the donors have the opportunity to provide substantive inputs to the decisions of the Project Board, they are also free to play an observer role and/or attend meetings optionally.</w:t>
      </w:r>
      <w:r w:rsidR="00583317" w:rsidRPr="003408D8">
        <w:rPr>
          <w:rFonts w:ascii="Calibri Light" w:hAnsi="Calibri Light"/>
        </w:rPr>
        <w:t xml:space="preserve"> </w:t>
      </w:r>
      <w:r w:rsidR="007D4ED7" w:rsidRPr="003408D8">
        <w:rPr>
          <w:rFonts w:ascii="Calibri Light" w:hAnsi="Calibri Light"/>
        </w:rPr>
        <w:t>In a</w:t>
      </w:r>
      <w:r w:rsidR="00791F3B" w:rsidRPr="003408D8">
        <w:rPr>
          <w:rFonts w:ascii="Calibri Light" w:hAnsi="Calibri Light"/>
        </w:rPr>
        <w:t>ddition</w:t>
      </w:r>
      <w:r w:rsidR="007D4ED7" w:rsidRPr="003408D8">
        <w:rPr>
          <w:rFonts w:ascii="Calibri Light" w:hAnsi="Calibri Light"/>
        </w:rPr>
        <w:t xml:space="preserve"> to the Project Board</w:t>
      </w:r>
      <w:r w:rsidR="00791F3B" w:rsidRPr="003408D8">
        <w:rPr>
          <w:rFonts w:ascii="Calibri Light" w:hAnsi="Calibri Light"/>
        </w:rPr>
        <w:t xml:space="preserve">, UNDP will convene regular meetings with contributing donors to discuss strategic direction, progress and challenges. </w:t>
      </w:r>
    </w:p>
    <w:p w14:paraId="4550134D" w14:textId="742C975B" w:rsidR="0079087F" w:rsidRPr="003408D8" w:rsidRDefault="0079087F" w:rsidP="00B04764">
      <w:pPr>
        <w:spacing w:line="240" w:lineRule="auto"/>
        <w:jc w:val="both"/>
        <w:rPr>
          <w:rFonts w:ascii="Calibri Light" w:hAnsi="Calibri Light"/>
        </w:rPr>
      </w:pPr>
      <w:r w:rsidRPr="003408D8">
        <w:rPr>
          <w:rFonts w:ascii="Calibri Light" w:hAnsi="Calibri Light"/>
        </w:rPr>
        <w:t>Given the complexity, multiplicity and need for upholding the</w:t>
      </w:r>
      <w:r w:rsidR="007D4ED7" w:rsidRPr="003408D8">
        <w:rPr>
          <w:rFonts w:ascii="Calibri Light" w:hAnsi="Calibri Light"/>
        </w:rPr>
        <w:t xml:space="preserve"> separation of powers and</w:t>
      </w:r>
      <w:r w:rsidRPr="003408D8">
        <w:rPr>
          <w:rFonts w:ascii="Calibri Light" w:hAnsi="Calibri Light"/>
        </w:rPr>
        <w:t xml:space="preserve"> independence of institutions </w:t>
      </w:r>
      <w:r w:rsidR="007D4ED7" w:rsidRPr="003408D8">
        <w:rPr>
          <w:rFonts w:ascii="Calibri Light" w:hAnsi="Calibri Light"/>
        </w:rPr>
        <w:t xml:space="preserve">(particularly that of Commissions) </w:t>
      </w:r>
      <w:r w:rsidRPr="003408D8">
        <w:rPr>
          <w:rFonts w:ascii="Calibri Light" w:hAnsi="Calibri Light"/>
        </w:rPr>
        <w:t>involved in the Portfolio, the following governance arrangements are under discussion</w:t>
      </w:r>
      <w:r w:rsidR="00792E91" w:rsidRPr="003408D8">
        <w:rPr>
          <w:rFonts w:ascii="Calibri Light" w:hAnsi="Calibri Light"/>
        </w:rPr>
        <w:t xml:space="preserve"> and will be finalized thereafter</w:t>
      </w:r>
      <w:r w:rsidRPr="003408D8">
        <w:rPr>
          <w:rFonts w:ascii="Calibri Light" w:hAnsi="Calibri Light"/>
        </w:rPr>
        <w:t>:</w:t>
      </w:r>
    </w:p>
    <w:p w14:paraId="2C014438" w14:textId="08D1F586" w:rsidR="0079087F" w:rsidRPr="003408D8" w:rsidRDefault="0079087F" w:rsidP="003D3E3F">
      <w:pPr>
        <w:pStyle w:val="ListParagraph"/>
        <w:numPr>
          <w:ilvl w:val="0"/>
          <w:numId w:val="3"/>
        </w:numPr>
        <w:spacing w:line="240" w:lineRule="auto"/>
        <w:jc w:val="both"/>
        <w:rPr>
          <w:rFonts w:ascii="Calibri Light" w:hAnsi="Calibri Light"/>
        </w:rPr>
      </w:pPr>
      <w:r w:rsidRPr="003408D8">
        <w:rPr>
          <w:rFonts w:ascii="Calibri Light" w:hAnsi="Calibri Light"/>
        </w:rPr>
        <w:t>Technical assistance to Parliament: Project Board consisting of Speaker, Deputy Speaker, 6 Members of Parliament</w:t>
      </w:r>
      <w:r w:rsidR="00BD290F" w:rsidRPr="003408D8">
        <w:rPr>
          <w:rFonts w:ascii="Calibri Light" w:hAnsi="Calibri Light"/>
        </w:rPr>
        <w:t xml:space="preserve"> across political parties</w:t>
      </w:r>
      <w:r w:rsidRPr="003408D8">
        <w:rPr>
          <w:rFonts w:ascii="Calibri Light" w:hAnsi="Calibri Light"/>
        </w:rPr>
        <w:t>, Secretary General</w:t>
      </w:r>
      <w:r w:rsidR="00323F45" w:rsidRPr="003408D8">
        <w:rPr>
          <w:rFonts w:ascii="Calibri Light" w:hAnsi="Calibri Light"/>
        </w:rPr>
        <w:t>, Deputy Secretary General, Assistant Secretary Generals</w:t>
      </w:r>
      <w:r w:rsidRPr="003408D8">
        <w:rPr>
          <w:rFonts w:ascii="Calibri Light" w:hAnsi="Calibri Light"/>
        </w:rPr>
        <w:t xml:space="preserve"> and UNDP. </w:t>
      </w:r>
      <w:r w:rsidR="00E67609" w:rsidRPr="003408D8">
        <w:rPr>
          <w:rFonts w:ascii="Calibri Light" w:hAnsi="Calibri Light"/>
        </w:rPr>
        <w:t>R</w:t>
      </w:r>
      <w:r w:rsidRPr="003408D8">
        <w:rPr>
          <w:rFonts w:ascii="Calibri Light" w:hAnsi="Calibri Light"/>
        </w:rPr>
        <w:t xml:space="preserve">elevant development partners </w:t>
      </w:r>
      <w:r w:rsidR="00915E45" w:rsidRPr="003408D8">
        <w:rPr>
          <w:rFonts w:ascii="Calibri Light" w:hAnsi="Calibri Light"/>
        </w:rPr>
        <w:t>can</w:t>
      </w:r>
      <w:r w:rsidRPr="003408D8">
        <w:rPr>
          <w:rFonts w:ascii="Calibri Light" w:hAnsi="Calibri Light"/>
        </w:rPr>
        <w:t xml:space="preserve"> be observers.</w:t>
      </w:r>
    </w:p>
    <w:p w14:paraId="47A2EA9D" w14:textId="25DF9617" w:rsidR="0079087F" w:rsidRPr="003408D8" w:rsidRDefault="0079087F" w:rsidP="003D3E3F">
      <w:pPr>
        <w:pStyle w:val="ListParagraph"/>
        <w:numPr>
          <w:ilvl w:val="0"/>
          <w:numId w:val="3"/>
        </w:numPr>
        <w:spacing w:line="240" w:lineRule="auto"/>
        <w:jc w:val="both"/>
        <w:rPr>
          <w:rFonts w:ascii="Calibri Light" w:hAnsi="Calibri Light"/>
        </w:rPr>
      </w:pPr>
      <w:r w:rsidRPr="003408D8">
        <w:rPr>
          <w:rFonts w:ascii="Calibri Light" w:hAnsi="Calibri Light"/>
        </w:rPr>
        <w:t xml:space="preserve">Technical assistance to independent commissions </w:t>
      </w:r>
      <w:r w:rsidR="00E941E1" w:rsidRPr="003408D8">
        <w:rPr>
          <w:rFonts w:ascii="Calibri Light" w:hAnsi="Calibri Light"/>
        </w:rPr>
        <w:t xml:space="preserve">– </w:t>
      </w:r>
      <w:r w:rsidRPr="003408D8">
        <w:rPr>
          <w:rFonts w:ascii="Calibri Light" w:hAnsi="Calibri Light"/>
        </w:rPr>
        <w:t>H</w:t>
      </w:r>
      <w:r w:rsidR="00E941E1" w:rsidRPr="003408D8">
        <w:rPr>
          <w:rFonts w:ascii="Calibri Light" w:hAnsi="Calibri Light"/>
        </w:rPr>
        <w:t>RC, NPC and RTIC</w:t>
      </w:r>
      <w:r w:rsidRPr="003408D8">
        <w:rPr>
          <w:rFonts w:ascii="Calibri Light" w:hAnsi="Calibri Light"/>
        </w:rPr>
        <w:t>: Project Board consisting of members of the commissions, secretaries/director generals/senior officials and UNDP. Relevant development partners</w:t>
      </w:r>
      <w:r w:rsidRPr="003408D8">
        <w:rPr>
          <w:rFonts w:ascii="Calibri Light" w:hAnsi="Calibri Light" w:cs="Calibri"/>
        </w:rPr>
        <w:t xml:space="preserve"> </w:t>
      </w:r>
      <w:r w:rsidR="00792E91" w:rsidRPr="003408D8">
        <w:rPr>
          <w:rFonts w:ascii="Calibri Light" w:hAnsi="Calibri Light" w:cs="Calibri"/>
        </w:rPr>
        <w:t>may</w:t>
      </w:r>
      <w:r w:rsidRPr="003408D8">
        <w:rPr>
          <w:rFonts w:ascii="Calibri Light" w:hAnsi="Calibri Light" w:cs="Calibri"/>
        </w:rPr>
        <w:t xml:space="preserve"> be observers.</w:t>
      </w:r>
    </w:p>
    <w:p w14:paraId="58B18E22" w14:textId="0D2C23E3" w:rsidR="00915E45" w:rsidRPr="003408D8" w:rsidRDefault="0079087F" w:rsidP="003D3E3F">
      <w:pPr>
        <w:pStyle w:val="ListParagraph"/>
        <w:numPr>
          <w:ilvl w:val="0"/>
          <w:numId w:val="3"/>
        </w:numPr>
        <w:spacing w:line="240" w:lineRule="auto"/>
        <w:jc w:val="both"/>
        <w:rPr>
          <w:rFonts w:ascii="Calibri Light" w:hAnsi="Calibri Light" w:cs="Calibri"/>
        </w:rPr>
      </w:pPr>
      <w:r w:rsidRPr="003408D8">
        <w:rPr>
          <w:rFonts w:ascii="Calibri Light" w:hAnsi="Calibri Light"/>
        </w:rPr>
        <w:t>Technical assistance to the justice sector: Project Board consist</w:t>
      </w:r>
      <w:r w:rsidR="00792E91" w:rsidRPr="003408D8">
        <w:rPr>
          <w:rFonts w:ascii="Calibri Light" w:hAnsi="Calibri Light"/>
        </w:rPr>
        <w:t>ing</w:t>
      </w:r>
      <w:r w:rsidRPr="003408D8">
        <w:rPr>
          <w:rFonts w:ascii="Calibri Light" w:hAnsi="Calibri Light"/>
        </w:rPr>
        <w:t xml:space="preserve"> of Secretaries/senior officials of Ministries mandated with the subjects of Justice; Law &amp; Order; </w:t>
      </w:r>
      <w:r w:rsidR="00915E45" w:rsidRPr="003408D8">
        <w:rPr>
          <w:rFonts w:ascii="Calibri Light" w:hAnsi="Calibri Light"/>
        </w:rPr>
        <w:t xml:space="preserve">Women &amp; Child Affairs; </w:t>
      </w:r>
      <w:r w:rsidRPr="003408D8">
        <w:rPr>
          <w:rFonts w:ascii="Calibri Light" w:hAnsi="Calibri Light"/>
        </w:rPr>
        <w:t>and Foreign Affairs</w:t>
      </w:r>
      <w:r w:rsidR="00915E45" w:rsidRPr="003408D8">
        <w:rPr>
          <w:rFonts w:ascii="Calibri Light" w:hAnsi="Calibri Light"/>
        </w:rPr>
        <w:t>,</w:t>
      </w:r>
      <w:r w:rsidRPr="003408D8">
        <w:rPr>
          <w:rFonts w:ascii="Calibri Light" w:hAnsi="Calibri Light"/>
        </w:rPr>
        <w:t xml:space="preserve"> as well as UNDP. Other members will include senior officials of the </w:t>
      </w:r>
      <w:r w:rsidRPr="003408D8">
        <w:rPr>
          <w:rFonts w:ascii="Calibri Light" w:hAnsi="Calibri Light" w:cs="Calibri"/>
        </w:rPr>
        <w:t xml:space="preserve">Judicial Service Commission, Attorney General’s Department, </w:t>
      </w:r>
      <w:r w:rsidRPr="003408D8">
        <w:rPr>
          <w:rFonts w:ascii="Calibri Light" w:hAnsi="Calibri Light"/>
        </w:rPr>
        <w:t>Government Analyst’s Department, Office of the Judicial Medical Officer, Prisons Department, and</w:t>
      </w:r>
      <w:r w:rsidRPr="003408D8">
        <w:rPr>
          <w:rFonts w:ascii="Calibri Light" w:hAnsi="Calibri Light" w:cs="Calibri"/>
        </w:rPr>
        <w:t xml:space="preserve"> </w:t>
      </w:r>
      <w:r w:rsidRPr="003408D8">
        <w:rPr>
          <w:rFonts w:ascii="Calibri Light" w:hAnsi="Calibri Light"/>
        </w:rPr>
        <w:t xml:space="preserve">National Authority for the Protection of Victims of Crime and Witnesses. The </w:t>
      </w:r>
      <w:r w:rsidRPr="003408D8">
        <w:rPr>
          <w:rFonts w:ascii="Calibri Light" w:hAnsi="Calibri Light" w:cs="Calibri"/>
        </w:rPr>
        <w:t xml:space="preserve">Bar Association of Sri Lanka, </w:t>
      </w:r>
      <w:r w:rsidRPr="003408D8">
        <w:rPr>
          <w:rFonts w:ascii="Calibri Light" w:hAnsi="Calibri Light"/>
        </w:rPr>
        <w:t>relevant development partners,</w:t>
      </w:r>
      <w:r w:rsidRPr="003408D8">
        <w:rPr>
          <w:rFonts w:ascii="Calibri Light" w:hAnsi="Calibri Light" w:cs="Calibri"/>
        </w:rPr>
        <w:t xml:space="preserve"> key non-government organizations as well as academic and research institutions engaged in the sector </w:t>
      </w:r>
      <w:r w:rsidR="00792E91" w:rsidRPr="003408D8">
        <w:rPr>
          <w:rFonts w:ascii="Calibri Light" w:hAnsi="Calibri Light" w:cs="Calibri"/>
        </w:rPr>
        <w:t>may</w:t>
      </w:r>
      <w:r w:rsidRPr="003408D8">
        <w:rPr>
          <w:rFonts w:ascii="Calibri Light" w:hAnsi="Calibri Light" w:cs="Calibri"/>
        </w:rPr>
        <w:t xml:space="preserve"> be observers.</w:t>
      </w:r>
    </w:p>
    <w:p w14:paraId="46CE62F8" w14:textId="4B8CE607" w:rsidR="0079087F" w:rsidRPr="0009506F" w:rsidRDefault="0079087F" w:rsidP="003D3E3F">
      <w:pPr>
        <w:pStyle w:val="ListParagraph"/>
        <w:numPr>
          <w:ilvl w:val="0"/>
          <w:numId w:val="3"/>
        </w:numPr>
        <w:spacing w:line="240" w:lineRule="auto"/>
        <w:jc w:val="both"/>
        <w:rPr>
          <w:rFonts w:ascii="Calibri Light" w:hAnsi="Calibri Light"/>
        </w:rPr>
      </w:pPr>
      <w:r w:rsidRPr="003408D8">
        <w:rPr>
          <w:rFonts w:ascii="Calibri Light" w:hAnsi="Calibri Light"/>
        </w:rPr>
        <w:lastRenderedPageBreak/>
        <w:t xml:space="preserve">Technical assistance to the public sector and local governance: Project Board will consist of Secretaries/senior officials of Ministries mandated with the subjects of Public Administration; Provincial Councils </w:t>
      </w:r>
      <w:r w:rsidR="00915E45" w:rsidRPr="003408D8">
        <w:rPr>
          <w:rFonts w:ascii="Calibri Light" w:hAnsi="Calibri Light"/>
        </w:rPr>
        <w:t>&amp;</w:t>
      </w:r>
      <w:r w:rsidRPr="003408D8">
        <w:rPr>
          <w:rFonts w:ascii="Calibri Light" w:hAnsi="Calibri Light"/>
        </w:rPr>
        <w:t xml:space="preserve"> Local Government; Home Affairs; </w:t>
      </w:r>
      <w:r w:rsidR="00915E45" w:rsidRPr="003408D8">
        <w:rPr>
          <w:rFonts w:ascii="Calibri Light" w:hAnsi="Calibri Light"/>
        </w:rPr>
        <w:t xml:space="preserve">Youth Affairs; </w:t>
      </w:r>
      <w:r w:rsidRPr="003408D8">
        <w:rPr>
          <w:rFonts w:ascii="Calibri Light" w:hAnsi="Calibri Light"/>
        </w:rPr>
        <w:t>and Resettlement</w:t>
      </w:r>
      <w:r w:rsidR="00915E45" w:rsidRPr="003408D8">
        <w:rPr>
          <w:rFonts w:ascii="Calibri Light" w:hAnsi="Calibri Light"/>
        </w:rPr>
        <w:t>,</w:t>
      </w:r>
      <w:r w:rsidRPr="003408D8">
        <w:rPr>
          <w:rFonts w:ascii="Calibri Light" w:hAnsi="Calibri Light"/>
        </w:rPr>
        <w:t xml:space="preserve"> </w:t>
      </w:r>
      <w:r w:rsidR="00792E91" w:rsidRPr="003408D8">
        <w:rPr>
          <w:rFonts w:ascii="Calibri Light" w:hAnsi="Calibri Light"/>
        </w:rPr>
        <w:t xml:space="preserve">Chief Secretaries of relevant Provincial Councils; relevant Commissioners/Assistant Commissioners of Local Government, </w:t>
      </w:r>
      <w:r w:rsidRPr="003408D8">
        <w:rPr>
          <w:rFonts w:ascii="Calibri Light" w:hAnsi="Calibri Light"/>
        </w:rPr>
        <w:t xml:space="preserve">as well as UNDP. Other members will include senior officials of the relevant Provincial Councils, </w:t>
      </w:r>
      <w:r w:rsidR="00915E45" w:rsidRPr="003408D8">
        <w:rPr>
          <w:rFonts w:ascii="Calibri Light" w:hAnsi="Calibri Light"/>
        </w:rPr>
        <w:t xml:space="preserve">the </w:t>
      </w:r>
      <w:r w:rsidRPr="003408D8">
        <w:rPr>
          <w:rFonts w:ascii="Calibri Light" w:hAnsi="Calibri Light"/>
        </w:rPr>
        <w:t>Sri Lanka Institute of Development Administration</w:t>
      </w:r>
      <w:r w:rsidR="00915E45" w:rsidRPr="003408D8">
        <w:rPr>
          <w:rFonts w:ascii="Calibri Light" w:hAnsi="Calibri Light"/>
        </w:rPr>
        <w:t>,</w:t>
      </w:r>
      <w:r w:rsidRPr="003408D8">
        <w:rPr>
          <w:rFonts w:ascii="Calibri Light" w:hAnsi="Calibri Light"/>
        </w:rPr>
        <w:t xml:space="preserve"> Sri Lanka Institute of Local Government</w:t>
      </w:r>
      <w:r w:rsidR="00792E91" w:rsidRPr="003408D8">
        <w:rPr>
          <w:rFonts w:ascii="Calibri Light" w:hAnsi="Calibri Light"/>
        </w:rPr>
        <w:t>,</w:t>
      </w:r>
      <w:r w:rsidR="00915E45" w:rsidRPr="003408D8">
        <w:rPr>
          <w:rFonts w:ascii="Calibri Light" w:hAnsi="Calibri Light"/>
        </w:rPr>
        <w:t xml:space="preserve"> and National Youth Services Council</w:t>
      </w:r>
      <w:r w:rsidRPr="003408D8">
        <w:rPr>
          <w:rFonts w:ascii="Calibri Light" w:hAnsi="Calibri Light"/>
        </w:rPr>
        <w:t>. Relevant development partners,</w:t>
      </w:r>
      <w:r w:rsidRPr="003408D8">
        <w:rPr>
          <w:rFonts w:ascii="Calibri Light" w:hAnsi="Calibri Light" w:cs="Calibri"/>
        </w:rPr>
        <w:t xml:space="preserve"> key non-government organizations as well as academic and research institutions engaged in the sector </w:t>
      </w:r>
      <w:r w:rsidR="00792E91" w:rsidRPr="003408D8">
        <w:rPr>
          <w:rFonts w:ascii="Calibri Light" w:hAnsi="Calibri Light" w:cs="Calibri"/>
        </w:rPr>
        <w:t>may</w:t>
      </w:r>
      <w:r w:rsidRPr="003408D8">
        <w:rPr>
          <w:rFonts w:ascii="Calibri Light" w:hAnsi="Calibri Light" w:cs="Calibri"/>
        </w:rPr>
        <w:t xml:space="preserve"> be observers.</w:t>
      </w:r>
    </w:p>
    <w:p w14:paraId="776181CB" w14:textId="65D5FAF5" w:rsidR="0009506F" w:rsidRDefault="0009506F" w:rsidP="0009506F">
      <w:pPr>
        <w:spacing w:line="240" w:lineRule="auto"/>
        <w:jc w:val="both"/>
        <w:rPr>
          <w:rStyle w:val="Heading3Char"/>
          <w:rFonts w:ascii="Calibri Light" w:hAnsi="Calibri Light" w:cstheme="minorBidi"/>
          <w:b w:val="0"/>
          <w:color w:val="auto"/>
        </w:rPr>
      </w:pPr>
    </w:p>
    <w:p w14:paraId="5D096DEE" w14:textId="77777777" w:rsidR="0009506F" w:rsidRPr="0009506F" w:rsidRDefault="0009506F" w:rsidP="0009506F">
      <w:pPr>
        <w:spacing w:line="240" w:lineRule="auto"/>
        <w:jc w:val="both"/>
        <w:rPr>
          <w:rStyle w:val="Heading3Char"/>
          <w:rFonts w:ascii="Calibri Light" w:hAnsi="Calibri Light" w:cstheme="minorBidi"/>
          <w:b w:val="0"/>
          <w:color w:val="auto"/>
        </w:rPr>
      </w:pPr>
    </w:p>
    <w:p w14:paraId="28065C6E" w14:textId="77777777" w:rsidR="00145E52" w:rsidRPr="003408D8" w:rsidRDefault="00222D2D" w:rsidP="00B04764">
      <w:pPr>
        <w:pStyle w:val="CommentText"/>
        <w:jc w:val="both"/>
        <w:rPr>
          <w:b/>
          <w:sz w:val="22"/>
          <w:szCs w:val="22"/>
        </w:rPr>
      </w:pPr>
      <w:r w:rsidRPr="003408D8">
        <w:rPr>
          <w:rStyle w:val="Heading3Char"/>
          <w:rFonts w:asciiTheme="minorHAnsi" w:hAnsiTheme="minorHAnsi"/>
          <w:color w:val="auto"/>
          <w:sz w:val="22"/>
          <w:szCs w:val="22"/>
        </w:rPr>
        <w:t>Partnerships:</w:t>
      </w:r>
      <w:r w:rsidRPr="003408D8">
        <w:rPr>
          <w:b/>
          <w:sz w:val="22"/>
          <w:szCs w:val="22"/>
        </w:rPr>
        <w:t xml:space="preserve"> </w:t>
      </w:r>
    </w:p>
    <w:p w14:paraId="49FC1E64" w14:textId="52681906" w:rsidR="00B54776" w:rsidRDefault="00765E44" w:rsidP="00B04764">
      <w:pPr>
        <w:pStyle w:val="CommentText"/>
        <w:jc w:val="both"/>
        <w:rPr>
          <w:rFonts w:ascii="Calibri Light" w:hAnsi="Calibri Light"/>
          <w:sz w:val="22"/>
          <w:szCs w:val="22"/>
        </w:rPr>
      </w:pPr>
      <w:r w:rsidRPr="003408D8">
        <w:rPr>
          <w:rFonts w:ascii="Calibri Light" w:hAnsi="Calibri Light"/>
          <w:sz w:val="22"/>
          <w:szCs w:val="22"/>
          <w:lang w:val="en-GB"/>
        </w:rPr>
        <w:t xml:space="preserve">The </w:t>
      </w:r>
      <w:r w:rsidR="00DC2D7C" w:rsidRPr="003408D8">
        <w:rPr>
          <w:rFonts w:ascii="Calibri Light" w:hAnsi="Calibri Light"/>
          <w:sz w:val="22"/>
          <w:szCs w:val="22"/>
          <w:lang w:val="en-GB"/>
        </w:rPr>
        <w:t>portfolio</w:t>
      </w:r>
      <w:r w:rsidRPr="003408D8">
        <w:rPr>
          <w:rFonts w:ascii="Calibri Light" w:hAnsi="Calibri Light"/>
          <w:sz w:val="22"/>
          <w:szCs w:val="22"/>
          <w:lang w:val="en-GB"/>
        </w:rPr>
        <w:t xml:space="preserve"> will be guided by the principle of national ownership. The </w:t>
      </w:r>
      <w:r w:rsidR="00DC2D7C" w:rsidRPr="003408D8">
        <w:rPr>
          <w:rFonts w:ascii="Calibri Light" w:hAnsi="Calibri Light"/>
          <w:sz w:val="22"/>
          <w:szCs w:val="22"/>
          <w:lang w:val="en-GB"/>
        </w:rPr>
        <w:t>portfolio</w:t>
      </w:r>
      <w:r w:rsidRPr="003408D8">
        <w:rPr>
          <w:rFonts w:ascii="Calibri Light" w:hAnsi="Calibri Light"/>
          <w:sz w:val="22"/>
          <w:szCs w:val="22"/>
          <w:lang w:val="en-GB"/>
        </w:rPr>
        <w:t xml:space="preserve"> offers UNDP an opportunity to </w:t>
      </w:r>
      <w:r w:rsidR="00E530D2" w:rsidRPr="003408D8">
        <w:rPr>
          <w:rFonts w:ascii="Calibri Light" w:hAnsi="Calibri Light"/>
          <w:sz w:val="22"/>
          <w:szCs w:val="22"/>
          <w:lang w:val="en-GB"/>
        </w:rPr>
        <w:t>build on</w:t>
      </w:r>
      <w:r w:rsidRPr="003408D8">
        <w:rPr>
          <w:rFonts w:ascii="Calibri Light" w:hAnsi="Calibri Light"/>
          <w:sz w:val="22"/>
          <w:szCs w:val="22"/>
          <w:lang w:val="en-GB"/>
        </w:rPr>
        <w:t xml:space="preserve"> institutional collaborations and partnerships with a number of government</w:t>
      </w:r>
      <w:r w:rsidR="00156C35" w:rsidRPr="003408D8">
        <w:rPr>
          <w:rFonts w:ascii="Calibri Light" w:hAnsi="Calibri Light"/>
          <w:sz w:val="22"/>
          <w:szCs w:val="22"/>
          <w:lang w:val="en-GB"/>
        </w:rPr>
        <w:t>,</w:t>
      </w:r>
      <w:r w:rsidRPr="003408D8">
        <w:rPr>
          <w:rFonts w:ascii="Calibri Light" w:hAnsi="Calibri Light"/>
          <w:sz w:val="22"/>
          <w:szCs w:val="22"/>
          <w:lang w:val="en-GB"/>
        </w:rPr>
        <w:t xml:space="preserve"> non-government</w:t>
      </w:r>
      <w:r w:rsidR="00156C35" w:rsidRPr="003408D8">
        <w:rPr>
          <w:rFonts w:ascii="Calibri Light" w:hAnsi="Calibri Light"/>
          <w:sz w:val="22"/>
          <w:szCs w:val="22"/>
          <w:lang w:val="en-GB"/>
        </w:rPr>
        <w:t>, academic and private sector entities</w:t>
      </w:r>
      <w:r w:rsidR="00846B2D" w:rsidRPr="003408D8">
        <w:rPr>
          <w:rFonts w:ascii="Calibri Light" w:hAnsi="Calibri Light"/>
          <w:sz w:val="22"/>
          <w:szCs w:val="22"/>
          <w:lang w:val="en-GB"/>
        </w:rPr>
        <w:t xml:space="preserve">, as described more fully </w:t>
      </w:r>
      <w:r w:rsidR="00E530D2" w:rsidRPr="003408D8">
        <w:rPr>
          <w:rFonts w:ascii="Calibri Light" w:hAnsi="Calibri Light"/>
          <w:sz w:val="22"/>
          <w:szCs w:val="22"/>
          <w:lang w:val="en-GB"/>
        </w:rPr>
        <w:t xml:space="preserve">under section III </w:t>
      </w:r>
      <w:r w:rsidR="00846B2D" w:rsidRPr="003408D8">
        <w:rPr>
          <w:rFonts w:ascii="Calibri Light" w:hAnsi="Calibri Light"/>
          <w:sz w:val="22"/>
          <w:szCs w:val="22"/>
          <w:lang w:val="en-GB"/>
        </w:rPr>
        <w:t>above</w:t>
      </w:r>
      <w:r w:rsidR="00883359" w:rsidRPr="003408D8">
        <w:rPr>
          <w:rFonts w:ascii="Calibri Light" w:hAnsi="Calibri Light"/>
          <w:sz w:val="22"/>
          <w:szCs w:val="22"/>
          <w:lang w:val="en-GB"/>
        </w:rPr>
        <w:t xml:space="preserve">. </w:t>
      </w:r>
      <w:r w:rsidR="00B54776" w:rsidRPr="003408D8">
        <w:rPr>
          <w:rFonts w:ascii="Calibri Light" w:hAnsi="Calibri Light"/>
          <w:sz w:val="22"/>
          <w:szCs w:val="22"/>
        </w:rPr>
        <w:t xml:space="preserve">Based on </w:t>
      </w:r>
      <w:r w:rsidR="00846B2D" w:rsidRPr="003408D8">
        <w:rPr>
          <w:rFonts w:ascii="Calibri Light" w:hAnsi="Calibri Light"/>
          <w:sz w:val="22"/>
          <w:szCs w:val="22"/>
        </w:rPr>
        <w:t>an</w:t>
      </w:r>
      <w:r w:rsidR="00B54776" w:rsidRPr="003408D8">
        <w:rPr>
          <w:rFonts w:ascii="Calibri Light" w:hAnsi="Calibri Light"/>
          <w:sz w:val="22"/>
          <w:szCs w:val="22"/>
        </w:rPr>
        <w:t xml:space="preserve"> evaluation of DIM implemented projects under </w:t>
      </w:r>
      <w:r w:rsidR="003424A6" w:rsidRPr="003408D8">
        <w:rPr>
          <w:rFonts w:ascii="Calibri Light" w:hAnsi="Calibri Light"/>
          <w:sz w:val="22"/>
          <w:szCs w:val="22"/>
        </w:rPr>
        <w:t xml:space="preserve">the </w:t>
      </w:r>
      <w:r w:rsidR="00B54776" w:rsidRPr="003408D8">
        <w:rPr>
          <w:rFonts w:ascii="Calibri Light" w:hAnsi="Calibri Light"/>
          <w:sz w:val="22"/>
          <w:szCs w:val="22"/>
        </w:rPr>
        <w:t xml:space="preserve">last country program, it will be necessary to balance direct execution and national ownership so as to ensure </w:t>
      </w:r>
      <w:r w:rsidR="003424A6" w:rsidRPr="003408D8">
        <w:rPr>
          <w:rFonts w:ascii="Calibri Light" w:hAnsi="Calibri Light"/>
          <w:sz w:val="22"/>
          <w:szCs w:val="22"/>
        </w:rPr>
        <w:t xml:space="preserve">the </w:t>
      </w:r>
      <w:r w:rsidR="00B54776" w:rsidRPr="003408D8">
        <w:rPr>
          <w:rFonts w:ascii="Calibri Light" w:hAnsi="Calibri Light"/>
          <w:sz w:val="22"/>
          <w:szCs w:val="22"/>
        </w:rPr>
        <w:t>capacity of national partners</w:t>
      </w:r>
      <w:r w:rsidR="003424A6" w:rsidRPr="003408D8">
        <w:rPr>
          <w:rFonts w:ascii="Calibri Light" w:hAnsi="Calibri Light"/>
          <w:sz w:val="22"/>
          <w:szCs w:val="22"/>
        </w:rPr>
        <w:t xml:space="preserve"> are built</w:t>
      </w:r>
      <w:r w:rsidR="00B54776" w:rsidRPr="003408D8">
        <w:rPr>
          <w:rFonts w:ascii="Calibri Light" w:hAnsi="Calibri Light"/>
          <w:sz w:val="22"/>
          <w:szCs w:val="22"/>
        </w:rPr>
        <w:t xml:space="preserve">. Internally, each partner agency must demonstrate ownership by integrating </w:t>
      </w:r>
      <w:r w:rsidR="003424A6" w:rsidRPr="003408D8">
        <w:rPr>
          <w:rFonts w:ascii="Calibri Light" w:hAnsi="Calibri Light"/>
          <w:sz w:val="22"/>
          <w:szCs w:val="22"/>
        </w:rPr>
        <w:t>portfolio</w:t>
      </w:r>
      <w:r w:rsidR="00B54776" w:rsidRPr="003408D8">
        <w:rPr>
          <w:rFonts w:ascii="Calibri Light" w:hAnsi="Calibri Light"/>
          <w:sz w:val="22"/>
          <w:szCs w:val="22"/>
        </w:rPr>
        <w:t xml:space="preserve"> </w:t>
      </w:r>
      <w:r w:rsidR="003424A6" w:rsidRPr="003408D8">
        <w:rPr>
          <w:rFonts w:ascii="Calibri Light" w:hAnsi="Calibri Light"/>
          <w:sz w:val="22"/>
          <w:szCs w:val="22"/>
        </w:rPr>
        <w:t>activities, outputs</w:t>
      </w:r>
      <w:r w:rsidR="00B54776" w:rsidRPr="003408D8">
        <w:rPr>
          <w:rFonts w:ascii="Calibri Light" w:hAnsi="Calibri Light"/>
          <w:sz w:val="22"/>
          <w:szCs w:val="22"/>
        </w:rPr>
        <w:t xml:space="preserve"> and outcome</w:t>
      </w:r>
      <w:r w:rsidR="003424A6" w:rsidRPr="003408D8">
        <w:rPr>
          <w:rFonts w:ascii="Calibri Light" w:hAnsi="Calibri Light"/>
          <w:sz w:val="22"/>
          <w:szCs w:val="22"/>
        </w:rPr>
        <w:t>s</w:t>
      </w:r>
      <w:r w:rsidR="00B54776" w:rsidRPr="003408D8">
        <w:rPr>
          <w:rFonts w:ascii="Calibri Light" w:hAnsi="Calibri Light"/>
          <w:sz w:val="22"/>
          <w:szCs w:val="22"/>
        </w:rPr>
        <w:t xml:space="preserve"> within respective agency programme frameworks. </w:t>
      </w:r>
    </w:p>
    <w:p w14:paraId="7E94E75F" w14:textId="3770E23B" w:rsidR="00DB79E6" w:rsidRDefault="00DB79E6">
      <w:pPr>
        <w:rPr>
          <w:rFonts w:ascii="Calibri Light" w:hAnsi="Calibri Light"/>
        </w:rPr>
      </w:pPr>
      <w:r>
        <w:rPr>
          <w:rFonts w:ascii="Calibri Light" w:hAnsi="Calibri Light"/>
        </w:rPr>
        <w:br w:type="page"/>
      </w:r>
    </w:p>
    <w:p w14:paraId="0F28E219" w14:textId="77777777" w:rsidR="00DB79E6" w:rsidRDefault="00DB79E6" w:rsidP="00B04764">
      <w:pPr>
        <w:pStyle w:val="CommentText"/>
        <w:jc w:val="both"/>
        <w:rPr>
          <w:rFonts w:ascii="Calibri Light" w:hAnsi="Calibri Light"/>
          <w:sz w:val="22"/>
          <w:szCs w:val="22"/>
        </w:rPr>
        <w:sectPr w:rsidR="00DB79E6" w:rsidSect="00D610EC">
          <w:headerReference w:type="default" r:id="rId8"/>
          <w:footerReference w:type="default" r:id="rId9"/>
          <w:pgSz w:w="12240" w:h="15840" w:code="1"/>
          <w:pgMar w:top="270" w:right="900" w:bottom="270" w:left="1440" w:header="180" w:footer="720" w:gutter="0"/>
          <w:cols w:space="720"/>
          <w:docGrid w:linePitch="360"/>
        </w:sectPr>
      </w:pPr>
    </w:p>
    <w:p w14:paraId="1683CDC0" w14:textId="2E768870" w:rsidR="00EE5690" w:rsidRDefault="00EE5690" w:rsidP="00B04764">
      <w:pPr>
        <w:pStyle w:val="Heading2"/>
        <w:jc w:val="both"/>
        <w:rPr>
          <w:color w:val="auto"/>
          <w:lang w:val="en-GB"/>
        </w:rPr>
      </w:pPr>
      <w:r w:rsidRPr="0009506F">
        <w:rPr>
          <w:color w:val="auto"/>
          <w:lang w:val="en-GB"/>
        </w:rPr>
        <w:lastRenderedPageBreak/>
        <w:t>V.</w:t>
      </w:r>
      <w:r>
        <w:rPr>
          <w:color w:val="auto"/>
          <w:lang w:val="en-GB"/>
        </w:rPr>
        <w:t xml:space="preserve"> Results Framework  </w:t>
      </w:r>
    </w:p>
    <w:tbl>
      <w:tblPr>
        <w:tblW w:w="15058" w:type="dxa"/>
        <w:tblInd w:w="6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50"/>
        <w:gridCol w:w="2160"/>
        <w:gridCol w:w="3862"/>
        <w:gridCol w:w="8"/>
        <w:gridCol w:w="16"/>
        <w:gridCol w:w="1334"/>
        <w:gridCol w:w="1800"/>
        <w:gridCol w:w="1350"/>
        <w:gridCol w:w="2250"/>
        <w:gridCol w:w="28"/>
      </w:tblGrid>
      <w:tr w:rsidR="00DB79E6" w:rsidRPr="00ED6D54" w14:paraId="685F126E" w14:textId="77777777" w:rsidTr="003E3C3C">
        <w:trPr>
          <w:gridAfter w:val="1"/>
          <w:wAfter w:w="28" w:type="dxa"/>
          <w:trHeight w:val="512"/>
        </w:trPr>
        <w:tc>
          <w:tcPr>
            <w:tcW w:w="2250" w:type="dxa"/>
            <w:shd w:val="clear" w:color="auto" w:fill="D9D9D9" w:themeFill="background1" w:themeFillShade="D9"/>
            <w:tcMar>
              <w:top w:w="0" w:type="dxa"/>
              <w:left w:w="108" w:type="dxa"/>
              <w:bottom w:w="0" w:type="dxa"/>
              <w:right w:w="108" w:type="dxa"/>
            </w:tcMar>
            <w:hideMark/>
          </w:tcPr>
          <w:p w14:paraId="5ADA2383"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SDG 16 Flagship Portfolio: Impact</w:t>
            </w:r>
          </w:p>
        </w:tc>
        <w:tc>
          <w:tcPr>
            <w:tcW w:w="2160" w:type="dxa"/>
            <w:shd w:val="clear" w:color="auto" w:fill="D9D9D9" w:themeFill="background1" w:themeFillShade="D9"/>
          </w:tcPr>
          <w:p w14:paraId="7D913C2B" w14:textId="77777777" w:rsidR="00DB79E6" w:rsidRPr="00ED6D54" w:rsidRDefault="00DB79E6" w:rsidP="003A463A">
            <w:pPr>
              <w:rPr>
                <w:rFonts w:cstheme="minorHAnsi"/>
                <w:b/>
                <w:sz w:val="20"/>
                <w:szCs w:val="20"/>
              </w:rPr>
            </w:pPr>
            <w:r w:rsidRPr="00ED6D54">
              <w:rPr>
                <w:rFonts w:cstheme="minorHAnsi"/>
                <w:b/>
                <w:sz w:val="20"/>
                <w:szCs w:val="20"/>
              </w:rPr>
              <w:t xml:space="preserve">UNSDAF Outcome 2 </w:t>
            </w:r>
          </w:p>
          <w:p w14:paraId="47BE26D2" w14:textId="77777777" w:rsidR="00DB79E6" w:rsidRPr="00ED6D54" w:rsidRDefault="00DB79E6" w:rsidP="003A463A">
            <w:pPr>
              <w:rPr>
                <w:rFonts w:cs="Times New Roman"/>
                <w:b/>
                <w:sz w:val="20"/>
                <w:szCs w:val="20"/>
                <w:lang w:val="en-GB"/>
              </w:rPr>
            </w:pPr>
            <w:r w:rsidRPr="00ED6D54">
              <w:rPr>
                <w:rFonts w:cstheme="minorHAnsi"/>
                <w:b/>
                <w:sz w:val="20"/>
                <w:szCs w:val="20"/>
              </w:rPr>
              <w:t>CPD Outcome 1</w:t>
            </w:r>
          </w:p>
        </w:tc>
        <w:tc>
          <w:tcPr>
            <w:tcW w:w="3870" w:type="dxa"/>
            <w:gridSpan w:val="2"/>
            <w:shd w:val="clear" w:color="auto" w:fill="D9D9D9" w:themeFill="background1" w:themeFillShade="D9"/>
          </w:tcPr>
          <w:p w14:paraId="64E42106" w14:textId="77777777" w:rsidR="00DB79E6" w:rsidRPr="00ED6D54" w:rsidRDefault="00DB79E6" w:rsidP="003A463A">
            <w:pPr>
              <w:rPr>
                <w:rFonts w:cs="Times New Roman"/>
                <w:b/>
                <w:sz w:val="20"/>
                <w:szCs w:val="20"/>
                <w:lang w:val="en-GB"/>
              </w:rPr>
            </w:pPr>
            <w:r w:rsidRPr="00ED6D54">
              <w:rPr>
                <w:rFonts w:cs="Times New Roman"/>
                <w:b/>
                <w:sz w:val="20"/>
                <w:szCs w:val="20"/>
                <w:lang w:val="en-GB"/>
              </w:rPr>
              <w:t>Indicators</w:t>
            </w:r>
          </w:p>
        </w:tc>
        <w:tc>
          <w:tcPr>
            <w:tcW w:w="1350" w:type="dxa"/>
            <w:gridSpan w:val="2"/>
            <w:shd w:val="clear" w:color="auto" w:fill="D9D9D9" w:themeFill="background1" w:themeFillShade="D9"/>
          </w:tcPr>
          <w:p w14:paraId="1ED3E21C" w14:textId="77777777" w:rsidR="00DB79E6" w:rsidRPr="00ED6D54" w:rsidRDefault="00DB79E6" w:rsidP="003A463A">
            <w:pPr>
              <w:rPr>
                <w:rFonts w:cs="Times New Roman"/>
                <w:b/>
                <w:sz w:val="20"/>
                <w:szCs w:val="20"/>
                <w:lang w:val="en-GB"/>
              </w:rPr>
            </w:pPr>
            <w:r w:rsidRPr="00ED6D54">
              <w:rPr>
                <w:rFonts w:cs="Times New Roman"/>
                <w:b/>
                <w:sz w:val="20"/>
                <w:szCs w:val="20"/>
                <w:lang w:val="en-GB"/>
              </w:rPr>
              <w:t>Baseline</w:t>
            </w:r>
          </w:p>
        </w:tc>
        <w:tc>
          <w:tcPr>
            <w:tcW w:w="1800" w:type="dxa"/>
            <w:shd w:val="clear" w:color="auto" w:fill="D9D9D9" w:themeFill="background1" w:themeFillShade="D9"/>
          </w:tcPr>
          <w:p w14:paraId="41961A79" w14:textId="77777777" w:rsidR="00DB79E6" w:rsidRPr="00ED6D54" w:rsidRDefault="00DB79E6" w:rsidP="003A463A">
            <w:pPr>
              <w:rPr>
                <w:rFonts w:cs="Times New Roman"/>
                <w:b/>
                <w:sz w:val="20"/>
                <w:szCs w:val="20"/>
                <w:lang w:val="en-GB"/>
              </w:rPr>
            </w:pPr>
            <w:r w:rsidRPr="00ED6D54">
              <w:rPr>
                <w:rFonts w:cs="Times New Roman"/>
                <w:b/>
                <w:sz w:val="20"/>
                <w:szCs w:val="20"/>
                <w:lang w:val="en-GB"/>
              </w:rPr>
              <w:t>Year &amp; Source of Baseline</w:t>
            </w:r>
          </w:p>
        </w:tc>
        <w:tc>
          <w:tcPr>
            <w:tcW w:w="1350" w:type="dxa"/>
            <w:shd w:val="clear" w:color="auto" w:fill="D9D9D9" w:themeFill="background1" w:themeFillShade="D9"/>
          </w:tcPr>
          <w:p w14:paraId="368266AE" w14:textId="77777777" w:rsidR="00DB79E6" w:rsidRPr="00ED6D54" w:rsidRDefault="00DB79E6" w:rsidP="003A463A">
            <w:pPr>
              <w:rPr>
                <w:rFonts w:cs="Times New Roman"/>
                <w:b/>
                <w:sz w:val="20"/>
                <w:szCs w:val="20"/>
                <w:lang w:val="en-GB"/>
              </w:rPr>
            </w:pPr>
            <w:r w:rsidRPr="00ED6D54">
              <w:rPr>
                <w:rFonts w:cs="Times New Roman"/>
                <w:b/>
                <w:sz w:val="20"/>
                <w:szCs w:val="20"/>
                <w:lang w:val="en-GB"/>
              </w:rPr>
              <w:t>Target</w:t>
            </w:r>
          </w:p>
        </w:tc>
        <w:tc>
          <w:tcPr>
            <w:tcW w:w="2250" w:type="dxa"/>
            <w:shd w:val="clear" w:color="auto" w:fill="D9D9D9" w:themeFill="background1" w:themeFillShade="D9"/>
          </w:tcPr>
          <w:p w14:paraId="43A9E911" w14:textId="77777777" w:rsidR="00DB79E6" w:rsidRPr="00ED6D54" w:rsidRDefault="00DB79E6" w:rsidP="003A463A">
            <w:pPr>
              <w:rPr>
                <w:rFonts w:cs="Times New Roman"/>
                <w:b/>
                <w:sz w:val="20"/>
                <w:szCs w:val="20"/>
                <w:lang w:val="en-GB"/>
              </w:rPr>
            </w:pPr>
            <w:r w:rsidRPr="00ED6D54">
              <w:rPr>
                <w:rFonts w:cs="Times New Roman"/>
                <w:b/>
                <w:sz w:val="20"/>
                <w:szCs w:val="20"/>
                <w:lang w:val="en-GB"/>
              </w:rPr>
              <w:t>Methods of verifications.</w:t>
            </w:r>
          </w:p>
        </w:tc>
      </w:tr>
      <w:tr w:rsidR="00DB79E6" w:rsidRPr="00ED6D54" w14:paraId="6B32301E" w14:textId="77777777" w:rsidTr="003E3C3C">
        <w:trPr>
          <w:gridAfter w:val="1"/>
          <w:wAfter w:w="28" w:type="dxa"/>
          <w:trHeight w:val="1060"/>
        </w:trPr>
        <w:tc>
          <w:tcPr>
            <w:tcW w:w="4410" w:type="dxa"/>
            <w:gridSpan w:val="2"/>
            <w:vMerge w:val="restart"/>
            <w:shd w:val="clear" w:color="auto" w:fill="D9D9D9" w:themeFill="background1" w:themeFillShade="D9"/>
            <w:tcMar>
              <w:top w:w="0" w:type="dxa"/>
              <w:left w:w="108" w:type="dxa"/>
              <w:bottom w:w="0" w:type="dxa"/>
              <w:right w:w="108" w:type="dxa"/>
            </w:tcMar>
          </w:tcPr>
          <w:p w14:paraId="2252FD53" w14:textId="77777777" w:rsidR="00DB79E6" w:rsidRPr="00ED6D54" w:rsidRDefault="00DB79E6" w:rsidP="003A463A">
            <w:pPr>
              <w:rPr>
                <w:rFonts w:cs="Times New Roman"/>
                <w:sz w:val="20"/>
                <w:szCs w:val="20"/>
                <w:lang w:val="en-GB"/>
              </w:rPr>
            </w:pPr>
            <w:r w:rsidRPr="00ED6D54">
              <w:rPr>
                <w:bCs/>
                <w:sz w:val="20"/>
                <w:szCs w:val="20"/>
              </w:rPr>
              <w:t>By 2022, people in Sri Lanka, especially the marginalized and vulnerable, benefit from more rights-based, accountable, inclusive and effective public institutions, to enhance trust amongst communities and towards the State.</w:t>
            </w:r>
          </w:p>
        </w:tc>
        <w:tc>
          <w:tcPr>
            <w:tcW w:w="3862" w:type="dxa"/>
            <w:shd w:val="clear" w:color="auto" w:fill="D9D9D9" w:themeFill="background1" w:themeFillShade="D9"/>
          </w:tcPr>
          <w:p w14:paraId="64CD1A30" w14:textId="744E0CEE" w:rsidR="00DB79E6" w:rsidRPr="00ED6D54" w:rsidRDefault="00DB79E6" w:rsidP="003D3E3F">
            <w:pPr>
              <w:pStyle w:val="ListParagraph"/>
              <w:numPr>
                <w:ilvl w:val="0"/>
                <w:numId w:val="5"/>
              </w:numPr>
              <w:ind w:left="361"/>
              <w:rPr>
                <w:sz w:val="20"/>
                <w:szCs w:val="20"/>
              </w:rPr>
            </w:pPr>
            <w:r w:rsidRPr="00ED6D54">
              <w:rPr>
                <w:sz w:val="20"/>
                <w:szCs w:val="20"/>
              </w:rPr>
              <w:t>Extent to which innovative governance platforms are strengthened at national and subnational levels, focusing on citizen engagement.</w:t>
            </w:r>
          </w:p>
        </w:tc>
        <w:tc>
          <w:tcPr>
            <w:tcW w:w="1358" w:type="dxa"/>
            <w:gridSpan w:val="3"/>
            <w:shd w:val="clear" w:color="auto" w:fill="D9D9D9" w:themeFill="background1" w:themeFillShade="D9"/>
          </w:tcPr>
          <w:p w14:paraId="2B7296C1" w14:textId="77777777" w:rsidR="00DB79E6" w:rsidRPr="00ED6D54" w:rsidRDefault="00DB79E6" w:rsidP="003A463A">
            <w:pPr>
              <w:rPr>
                <w:sz w:val="20"/>
                <w:szCs w:val="20"/>
              </w:rPr>
            </w:pPr>
            <w:r w:rsidRPr="00ED6D54">
              <w:rPr>
                <w:sz w:val="20"/>
                <w:szCs w:val="20"/>
              </w:rPr>
              <w:t>TBD</w:t>
            </w:r>
          </w:p>
        </w:tc>
        <w:tc>
          <w:tcPr>
            <w:tcW w:w="1800" w:type="dxa"/>
            <w:shd w:val="clear" w:color="auto" w:fill="D9D9D9" w:themeFill="background1" w:themeFillShade="D9"/>
          </w:tcPr>
          <w:p w14:paraId="660E327E" w14:textId="77777777" w:rsidR="00DB79E6" w:rsidRPr="00ED6D54" w:rsidRDefault="00DB79E6" w:rsidP="003A463A">
            <w:pPr>
              <w:rPr>
                <w:sz w:val="20"/>
                <w:szCs w:val="20"/>
              </w:rPr>
            </w:pPr>
            <w:r w:rsidRPr="00ED6D54">
              <w:rPr>
                <w:sz w:val="20"/>
                <w:szCs w:val="20"/>
              </w:rPr>
              <w:t xml:space="preserve">Assessment and strategy for engagement of civil society organizations </w:t>
            </w:r>
          </w:p>
        </w:tc>
        <w:tc>
          <w:tcPr>
            <w:tcW w:w="1350" w:type="dxa"/>
            <w:shd w:val="clear" w:color="auto" w:fill="D9D9D9" w:themeFill="background1" w:themeFillShade="D9"/>
          </w:tcPr>
          <w:p w14:paraId="49B3F772" w14:textId="77777777" w:rsidR="00DB79E6" w:rsidRPr="00ED6D54" w:rsidRDefault="00DB79E6" w:rsidP="003A463A">
            <w:pPr>
              <w:rPr>
                <w:sz w:val="20"/>
                <w:szCs w:val="20"/>
              </w:rPr>
            </w:pPr>
            <w:r w:rsidRPr="00ED6D54">
              <w:rPr>
                <w:sz w:val="20"/>
                <w:szCs w:val="20"/>
              </w:rPr>
              <w:t>TBD</w:t>
            </w:r>
          </w:p>
        </w:tc>
        <w:tc>
          <w:tcPr>
            <w:tcW w:w="2250" w:type="dxa"/>
            <w:shd w:val="clear" w:color="auto" w:fill="D9D9D9" w:themeFill="background1" w:themeFillShade="D9"/>
          </w:tcPr>
          <w:p w14:paraId="1828AAEE" w14:textId="77777777" w:rsidR="00DB79E6" w:rsidRPr="00ED6D54" w:rsidRDefault="00DB79E6" w:rsidP="003A463A">
            <w:pPr>
              <w:rPr>
                <w:sz w:val="20"/>
                <w:szCs w:val="20"/>
              </w:rPr>
            </w:pPr>
            <w:r w:rsidRPr="00ED6D54">
              <w:rPr>
                <w:sz w:val="20"/>
                <w:szCs w:val="20"/>
              </w:rPr>
              <w:t xml:space="preserve">Assessment and strategy for engagement of civil society organizations </w:t>
            </w:r>
          </w:p>
        </w:tc>
      </w:tr>
      <w:tr w:rsidR="00DB79E6" w:rsidRPr="00ED6D54" w14:paraId="4E1BF472" w14:textId="77777777" w:rsidTr="003E3C3C">
        <w:trPr>
          <w:gridAfter w:val="1"/>
          <w:wAfter w:w="28" w:type="dxa"/>
          <w:trHeight w:val="1042"/>
        </w:trPr>
        <w:tc>
          <w:tcPr>
            <w:tcW w:w="4410" w:type="dxa"/>
            <w:gridSpan w:val="2"/>
            <w:vMerge/>
            <w:shd w:val="clear" w:color="auto" w:fill="D9D9D9" w:themeFill="background1" w:themeFillShade="D9"/>
            <w:tcMar>
              <w:top w:w="0" w:type="dxa"/>
              <w:left w:w="108" w:type="dxa"/>
              <w:bottom w:w="0" w:type="dxa"/>
              <w:right w:w="108" w:type="dxa"/>
            </w:tcMar>
          </w:tcPr>
          <w:p w14:paraId="7F6CEFEC" w14:textId="77777777" w:rsidR="00DB79E6" w:rsidRPr="00ED6D54" w:rsidRDefault="00DB79E6" w:rsidP="003A463A">
            <w:pPr>
              <w:rPr>
                <w:bCs/>
                <w:sz w:val="20"/>
                <w:szCs w:val="20"/>
              </w:rPr>
            </w:pPr>
          </w:p>
        </w:tc>
        <w:tc>
          <w:tcPr>
            <w:tcW w:w="3862" w:type="dxa"/>
            <w:shd w:val="clear" w:color="auto" w:fill="D9D9D9" w:themeFill="background1" w:themeFillShade="D9"/>
          </w:tcPr>
          <w:p w14:paraId="113D28D9" w14:textId="77777777" w:rsidR="00DB79E6" w:rsidRPr="00ED6D54" w:rsidRDefault="00DB79E6" w:rsidP="003D3E3F">
            <w:pPr>
              <w:pStyle w:val="ListParagraph"/>
              <w:numPr>
                <w:ilvl w:val="0"/>
                <w:numId w:val="5"/>
              </w:numPr>
              <w:ind w:left="361"/>
              <w:rPr>
                <w:sz w:val="20"/>
                <w:szCs w:val="20"/>
              </w:rPr>
            </w:pPr>
            <w:r w:rsidRPr="00ED6D54">
              <w:rPr>
                <w:sz w:val="20"/>
                <w:szCs w:val="20"/>
              </w:rPr>
              <w:t>Amount of national budget allocation for gender empowerment and elimination of discrimination against women.</w:t>
            </w:r>
          </w:p>
        </w:tc>
        <w:tc>
          <w:tcPr>
            <w:tcW w:w="1358" w:type="dxa"/>
            <w:gridSpan w:val="3"/>
            <w:shd w:val="clear" w:color="auto" w:fill="D9D9D9" w:themeFill="background1" w:themeFillShade="D9"/>
          </w:tcPr>
          <w:p w14:paraId="7254C6E6" w14:textId="77777777" w:rsidR="00DB79E6" w:rsidRPr="00ED6D54" w:rsidRDefault="00DB79E6" w:rsidP="003A463A">
            <w:pPr>
              <w:rPr>
                <w:sz w:val="20"/>
                <w:szCs w:val="20"/>
              </w:rPr>
            </w:pPr>
            <w:r w:rsidRPr="00ED6D54">
              <w:rPr>
                <w:sz w:val="20"/>
                <w:szCs w:val="20"/>
              </w:rPr>
              <w:t>LKR 2.83 billion (allocated to Ministry of Women and Child Affairs)</w:t>
            </w:r>
          </w:p>
        </w:tc>
        <w:tc>
          <w:tcPr>
            <w:tcW w:w="1800" w:type="dxa"/>
            <w:shd w:val="clear" w:color="auto" w:fill="D9D9D9" w:themeFill="background1" w:themeFillShade="D9"/>
          </w:tcPr>
          <w:p w14:paraId="395F5CFE" w14:textId="77777777" w:rsidR="00DB79E6" w:rsidRPr="00ED6D54" w:rsidRDefault="00DB79E6" w:rsidP="003A463A">
            <w:pPr>
              <w:rPr>
                <w:sz w:val="20"/>
                <w:szCs w:val="20"/>
              </w:rPr>
            </w:pPr>
            <w:r w:rsidRPr="00ED6D54">
              <w:rPr>
                <w:sz w:val="20"/>
                <w:szCs w:val="20"/>
              </w:rPr>
              <w:t>2018 / MFA Budget Report</w:t>
            </w:r>
          </w:p>
        </w:tc>
        <w:tc>
          <w:tcPr>
            <w:tcW w:w="1350" w:type="dxa"/>
            <w:shd w:val="clear" w:color="auto" w:fill="D9D9D9" w:themeFill="background1" w:themeFillShade="D9"/>
          </w:tcPr>
          <w:p w14:paraId="1A7F446F" w14:textId="77777777" w:rsidR="00DB79E6" w:rsidRPr="00ED6D54" w:rsidRDefault="00DB79E6" w:rsidP="003A463A">
            <w:pPr>
              <w:rPr>
                <w:sz w:val="20"/>
                <w:szCs w:val="20"/>
              </w:rPr>
            </w:pPr>
            <w:r w:rsidRPr="00ED6D54">
              <w:rPr>
                <w:sz w:val="20"/>
                <w:szCs w:val="20"/>
              </w:rPr>
              <w:t>LKR 5.69 billion</w:t>
            </w:r>
          </w:p>
        </w:tc>
        <w:tc>
          <w:tcPr>
            <w:tcW w:w="2250" w:type="dxa"/>
            <w:shd w:val="clear" w:color="auto" w:fill="D9D9D9" w:themeFill="background1" w:themeFillShade="D9"/>
          </w:tcPr>
          <w:p w14:paraId="1F7106BB" w14:textId="77777777" w:rsidR="00DB79E6" w:rsidRPr="00ED6D54" w:rsidRDefault="00DB79E6" w:rsidP="003A463A">
            <w:pPr>
              <w:rPr>
                <w:sz w:val="20"/>
                <w:szCs w:val="20"/>
              </w:rPr>
            </w:pPr>
            <w:r w:rsidRPr="00ED6D54">
              <w:rPr>
                <w:sz w:val="20"/>
                <w:szCs w:val="20"/>
              </w:rPr>
              <w:t>Review on MFA Budget Report</w:t>
            </w:r>
          </w:p>
        </w:tc>
      </w:tr>
      <w:tr w:rsidR="00DB79E6" w:rsidRPr="003A463A" w14:paraId="34992B8E" w14:textId="77777777" w:rsidTr="003E3C3C">
        <w:trPr>
          <w:gridAfter w:val="1"/>
          <w:wAfter w:w="28" w:type="dxa"/>
          <w:trHeight w:val="322"/>
        </w:trPr>
        <w:tc>
          <w:tcPr>
            <w:tcW w:w="2250" w:type="dxa"/>
            <w:tcBorders>
              <w:bottom w:val="single" w:sz="8" w:space="0" w:color="auto"/>
            </w:tcBorders>
            <w:shd w:val="clear" w:color="auto" w:fill="DBE5F1" w:themeFill="accent1" w:themeFillTint="33"/>
            <w:tcMar>
              <w:top w:w="0" w:type="dxa"/>
              <w:left w:w="108" w:type="dxa"/>
              <w:bottom w:w="0" w:type="dxa"/>
              <w:right w:w="108" w:type="dxa"/>
            </w:tcMar>
            <w:hideMark/>
          </w:tcPr>
          <w:p w14:paraId="217DA251" w14:textId="77777777" w:rsidR="00DB79E6" w:rsidRPr="003A463A" w:rsidRDefault="00DB79E6" w:rsidP="003A463A">
            <w:pPr>
              <w:rPr>
                <w:rFonts w:cs="Times New Roman"/>
                <w:b/>
                <w:bCs/>
                <w:sz w:val="2"/>
                <w:szCs w:val="20"/>
                <w:lang w:val="en-GB"/>
              </w:rPr>
            </w:pPr>
          </w:p>
        </w:tc>
        <w:tc>
          <w:tcPr>
            <w:tcW w:w="2160" w:type="dxa"/>
            <w:tcBorders>
              <w:bottom w:val="single" w:sz="8" w:space="0" w:color="auto"/>
            </w:tcBorders>
            <w:shd w:val="clear" w:color="auto" w:fill="DBE5F1" w:themeFill="accent1" w:themeFillTint="33"/>
            <w:tcMar>
              <w:top w:w="0" w:type="dxa"/>
              <w:left w:w="108" w:type="dxa"/>
              <w:bottom w:w="0" w:type="dxa"/>
              <w:right w:w="108" w:type="dxa"/>
            </w:tcMar>
            <w:hideMark/>
          </w:tcPr>
          <w:p w14:paraId="0EEC4BF0" w14:textId="77777777" w:rsidR="00DB79E6" w:rsidRPr="003A463A" w:rsidRDefault="00DB79E6" w:rsidP="003A463A">
            <w:pPr>
              <w:rPr>
                <w:rFonts w:eastAsia="Times New Roman" w:cs="Times New Roman"/>
                <w:sz w:val="2"/>
                <w:szCs w:val="20"/>
              </w:rPr>
            </w:pPr>
          </w:p>
        </w:tc>
        <w:tc>
          <w:tcPr>
            <w:tcW w:w="3870" w:type="dxa"/>
            <w:gridSpan w:val="2"/>
            <w:tcBorders>
              <w:bottom w:val="single" w:sz="8" w:space="0" w:color="auto"/>
            </w:tcBorders>
            <w:shd w:val="clear" w:color="auto" w:fill="DBE5F1" w:themeFill="accent1" w:themeFillTint="33"/>
          </w:tcPr>
          <w:p w14:paraId="1A29DCC7" w14:textId="77777777" w:rsidR="00DB79E6" w:rsidRPr="003A463A" w:rsidRDefault="00DB79E6" w:rsidP="003A463A">
            <w:pPr>
              <w:rPr>
                <w:rFonts w:eastAsia="Times New Roman" w:cs="Times New Roman"/>
                <w:sz w:val="2"/>
                <w:szCs w:val="20"/>
              </w:rPr>
            </w:pPr>
          </w:p>
        </w:tc>
        <w:tc>
          <w:tcPr>
            <w:tcW w:w="1350" w:type="dxa"/>
            <w:gridSpan w:val="2"/>
            <w:tcBorders>
              <w:bottom w:val="single" w:sz="8" w:space="0" w:color="auto"/>
            </w:tcBorders>
            <w:shd w:val="clear" w:color="auto" w:fill="DBE5F1" w:themeFill="accent1" w:themeFillTint="33"/>
          </w:tcPr>
          <w:p w14:paraId="530786AC" w14:textId="77777777" w:rsidR="00DB79E6" w:rsidRPr="003A463A" w:rsidRDefault="00DB79E6" w:rsidP="003A463A">
            <w:pPr>
              <w:rPr>
                <w:rFonts w:eastAsia="Times New Roman" w:cs="Times New Roman"/>
                <w:sz w:val="2"/>
                <w:szCs w:val="20"/>
              </w:rPr>
            </w:pPr>
          </w:p>
        </w:tc>
        <w:tc>
          <w:tcPr>
            <w:tcW w:w="1800" w:type="dxa"/>
            <w:tcBorders>
              <w:bottom w:val="single" w:sz="8" w:space="0" w:color="auto"/>
            </w:tcBorders>
            <w:shd w:val="clear" w:color="auto" w:fill="DBE5F1" w:themeFill="accent1" w:themeFillTint="33"/>
          </w:tcPr>
          <w:p w14:paraId="62C66028" w14:textId="77777777" w:rsidR="00DB79E6" w:rsidRPr="003A463A" w:rsidRDefault="00DB79E6" w:rsidP="003A463A">
            <w:pPr>
              <w:rPr>
                <w:rFonts w:eastAsia="Times New Roman" w:cs="Times New Roman"/>
                <w:sz w:val="2"/>
                <w:szCs w:val="20"/>
              </w:rPr>
            </w:pPr>
          </w:p>
        </w:tc>
        <w:tc>
          <w:tcPr>
            <w:tcW w:w="1350" w:type="dxa"/>
            <w:tcBorders>
              <w:bottom w:val="single" w:sz="8" w:space="0" w:color="auto"/>
            </w:tcBorders>
            <w:shd w:val="clear" w:color="auto" w:fill="DBE5F1" w:themeFill="accent1" w:themeFillTint="33"/>
          </w:tcPr>
          <w:p w14:paraId="6F63B90B" w14:textId="77777777" w:rsidR="00DB79E6" w:rsidRPr="003A463A" w:rsidRDefault="00DB79E6" w:rsidP="003A463A">
            <w:pPr>
              <w:rPr>
                <w:rFonts w:eastAsia="Times New Roman" w:cs="Times New Roman"/>
                <w:sz w:val="2"/>
                <w:szCs w:val="20"/>
              </w:rPr>
            </w:pPr>
          </w:p>
        </w:tc>
        <w:tc>
          <w:tcPr>
            <w:tcW w:w="2250" w:type="dxa"/>
            <w:tcBorders>
              <w:bottom w:val="single" w:sz="8" w:space="0" w:color="auto"/>
            </w:tcBorders>
            <w:shd w:val="clear" w:color="auto" w:fill="DBE5F1" w:themeFill="accent1" w:themeFillTint="33"/>
          </w:tcPr>
          <w:p w14:paraId="5FBEC505" w14:textId="77777777" w:rsidR="00DB79E6" w:rsidRPr="003A463A" w:rsidRDefault="00DB79E6" w:rsidP="003A463A">
            <w:pPr>
              <w:rPr>
                <w:rFonts w:eastAsia="Times New Roman" w:cs="Times New Roman"/>
                <w:sz w:val="2"/>
                <w:szCs w:val="20"/>
              </w:rPr>
            </w:pPr>
          </w:p>
        </w:tc>
      </w:tr>
      <w:tr w:rsidR="00DB79E6" w:rsidRPr="00ED6D54" w14:paraId="3953C7D6" w14:textId="77777777" w:rsidTr="003E3C3C">
        <w:trPr>
          <w:trHeight w:val="538"/>
        </w:trPr>
        <w:tc>
          <w:tcPr>
            <w:tcW w:w="2250" w:type="dxa"/>
            <w:tcBorders>
              <w:bottom w:val="single" w:sz="8" w:space="0" w:color="auto"/>
            </w:tcBorders>
            <w:shd w:val="clear" w:color="auto" w:fill="FDE9D9" w:themeFill="accent6" w:themeFillTint="33"/>
            <w:tcMar>
              <w:top w:w="0" w:type="dxa"/>
              <w:left w:w="108" w:type="dxa"/>
              <w:bottom w:w="0" w:type="dxa"/>
              <w:right w:w="108" w:type="dxa"/>
            </w:tcMar>
          </w:tcPr>
          <w:p w14:paraId="7328BF26" w14:textId="77777777" w:rsidR="00DB79E6" w:rsidRPr="00ED6D54" w:rsidRDefault="00DB79E6" w:rsidP="003A463A">
            <w:pPr>
              <w:rPr>
                <w:rFonts w:cs="Times New Roman"/>
                <w:b/>
                <w:bCs/>
                <w:sz w:val="20"/>
                <w:szCs w:val="20"/>
                <w:u w:val="single"/>
                <w:lang w:val="en-GB"/>
              </w:rPr>
            </w:pPr>
            <w:r w:rsidRPr="00ED6D54">
              <w:rPr>
                <w:rFonts w:cs="Times New Roman"/>
                <w:b/>
                <w:bCs/>
                <w:sz w:val="20"/>
                <w:szCs w:val="20"/>
                <w:u w:val="single"/>
                <w:lang w:val="en-GB"/>
              </w:rPr>
              <w:t>Service line</w:t>
            </w:r>
          </w:p>
        </w:tc>
        <w:tc>
          <w:tcPr>
            <w:tcW w:w="6046" w:type="dxa"/>
            <w:gridSpan w:val="4"/>
            <w:tcBorders>
              <w:bottom w:val="single" w:sz="8" w:space="0" w:color="auto"/>
            </w:tcBorders>
            <w:shd w:val="clear" w:color="auto" w:fill="FDE9D9" w:themeFill="accent6" w:themeFillTint="33"/>
            <w:tcMar>
              <w:top w:w="0" w:type="dxa"/>
              <w:left w:w="108" w:type="dxa"/>
              <w:bottom w:w="0" w:type="dxa"/>
              <w:right w:w="108" w:type="dxa"/>
            </w:tcMar>
          </w:tcPr>
          <w:p w14:paraId="7D3A0977" w14:textId="77777777" w:rsidR="00DB79E6" w:rsidRPr="00ED6D54" w:rsidRDefault="00DB79E6" w:rsidP="003A463A">
            <w:pPr>
              <w:rPr>
                <w:rFonts w:eastAsia="Times New Roman" w:cs="Times New Roman"/>
                <w:b/>
                <w:bCs/>
                <w:sz w:val="20"/>
                <w:szCs w:val="20"/>
                <w:u w:val="single"/>
              </w:rPr>
            </w:pPr>
            <w:r w:rsidRPr="00ED6D54">
              <w:rPr>
                <w:rFonts w:eastAsia="Times New Roman" w:cs="Times New Roman"/>
                <w:b/>
                <w:bCs/>
                <w:sz w:val="20"/>
                <w:szCs w:val="20"/>
                <w:u w:val="single"/>
              </w:rPr>
              <w:t>Parliament and Commissions.</w:t>
            </w:r>
          </w:p>
        </w:tc>
        <w:tc>
          <w:tcPr>
            <w:tcW w:w="1334" w:type="dxa"/>
            <w:tcBorders>
              <w:bottom w:val="single" w:sz="8" w:space="0" w:color="auto"/>
            </w:tcBorders>
            <w:shd w:val="clear" w:color="auto" w:fill="FDE9D9" w:themeFill="accent6" w:themeFillTint="33"/>
          </w:tcPr>
          <w:p w14:paraId="368A1364" w14:textId="77777777" w:rsidR="00DB79E6" w:rsidRPr="00ED6D54" w:rsidRDefault="00DB79E6" w:rsidP="003A463A">
            <w:pPr>
              <w:rPr>
                <w:rFonts w:eastAsia="Times New Roman" w:cs="Times New Roman"/>
                <w:b/>
                <w:bCs/>
                <w:sz w:val="20"/>
                <w:szCs w:val="20"/>
                <w:u w:val="single"/>
              </w:rPr>
            </w:pPr>
          </w:p>
        </w:tc>
        <w:tc>
          <w:tcPr>
            <w:tcW w:w="1800" w:type="dxa"/>
            <w:tcBorders>
              <w:bottom w:val="single" w:sz="8" w:space="0" w:color="auto"/>
            </w:tcBorders>
            <w:shd w:val="clear" w:color="auto" w:fill="FDE9D9" w:themeFill="accent6" w:themeFillTint="33"/>
          </w:tcPr>
          <w:p w14:paraId="6A16B23A" w14:textId="77777777" w:rsidR="00DB79E6" w:rsidRPr="00ED6D54" w:rsidRDefault="00DB79E6" w:rsidP="003A463A">
            <w:pPr>
              <w:rPr>
                <w:rFonts w:eastAsia="Times New Roman" w:cs="Times New Roman"/>
                <w:b/>
                <w:bCs/>
                <w:sz w:val="20"/>
                <w:szCs w:val="20"/>
                <w:u w:val="single"/>
              </w:rPr>
            </w:pPr>
          </w:p>
        </w:tc>
        <w:tc>
          <w:tcPr>
            <w:tcW w:w="1350" w:type="dxa"/>
            <w:tcBorders>
              <w:bottom w:val="single" w:sz="8" w:space="0" w:color="auto"/>
            </w:tcBorders>
            <w:shd w:val="clear" w:color="auto" w:fill="FDE9D9" w:themeFill="accent6" w:themeFillTint="33"/>
          </w:tcPr>
          <w:p w14:paraId="03C03F2E" w14:textId="77777777" w:rsidR="00DB79E6" w:rsidRPr="00ED6D54" w:rsidRDefault="00DB79E6" w:rsidP="003A463A">
            <w:pPr>
              <w:rPr>
                <w:rFonts w:eastAsia="Times New Roman" w:cs="Times New Roman"/>
                <w:b/>
                <w:bCs/>
                <w:sz w:val="20"/>
                <w:szCs w:val="20"/>
                <w:u w:val="single"/>
              </w:rPr>
            </w:pPr>
          </w:p>
        </w:tc>
        <w:tc>
          <w:tcPr>
            <w:tcW w:w="2278" w:type="dxa"/>
            <w:gridSpan w:val="2"/>
            <w:tcBorders>
              <w:bottom w:val="single" w:sz="8" w:space="0" w:color="auto"/>
            </w:tcBorders>
            <w:shd w:val="clear" w:color="auto" w:fill="FDE9D9" w:themeFill="accent6" w:themeFillTint="33"/>
          </w:tcPr>
          <w:p w14:paraId="01446E9A" w14:textId="77777777" w:rsidR="00DB79E6" w:rsidRPr="00ED6D54" w:rsidRDefault="00DB79E6" w:rsidP="003A463A">
            <w:pPr>
              <w:rPr>
                <w:rFonts w:eastAsia="Times New Roman" w:cs="Times New Roman"/>
                <w:b/>
                <w:bCs/>
                <w:sz w:val="20"/>
                <w:szCs w:val="20"/>
                <w:u w:val="single"/>
              </w:rPr>
            </w:pPr>
          </w:p>
        </w:tc>
      </w:tr>
      <w:tr w:rsidR="00DB79E6" w:rsidRPr="00ED6D54" w14:paraId="5BEBA2E0" w14:textId="77777777" w:rsidTr="003E3C3C">
        <w:trPr>
          <w:gridAfter w:val="1"/>
          <w:wAfter w:w="28" w:type="dxa"/>
          <w:trHeight w:val="1132"/>
        </w:trPr>
        <w:tc>
          <w:tcPr>
            <w:tcW w:w="2250" w:type="dxa"/>
            <w:shd w:val="clear" w:color="auto" w:fill="F2F2F2" w:themeFill="background1" w:themeFillShade="F2"/>
            <w:tcMar>
              <w:top w:w="0" w:type="dxa"/>
              <w:left w:w="108" w:type="dxa"/>
              <w:bottom w:w="0" w:type="dxa"/>
              <w:right w:w="108" w:type="dxa"/>
            </w:tcMar>
            <w:hideMark/>
          </w:tcPr>
          <w:p w14:paraId="5E2637EE"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SDG 16 Flagship Portfolio: Outcome 1</w:t>
            </w:r>
          </w:p>
        </w:tc>
        <w:tc>
          <w:tcPr>
            <w:tcW w:w="2160" w:type="dxa"/>
            <w:shd w:val="clear" w:color="auto" w:fill="F2F2F2" w:themeFill="background1" w:themeFillShade="F2"/>
            <w:tcMar>
              <w:top w:w="0" w:type="dxa"/>
              <w:left w:w="108" w:type="dxa"/>
              <w:bottom w:w="0" w:type="dxa"/>
              <w:right w:w="108" w:type="dxa"/>
            </w:tcMar>
            <w:hideMark/>
          </w:tcPr>
          <w:p w14:paraId="7B3C8CEF"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CPD Output 1.1</w:t>
            </w:r>
          </w:p>
        </w:tc>
        <w:tc>
          <w:tcPr>
            <w:tcW w:w="3870" w:type="dxa"/>
            <w:gridSpan w:val="2"/>
            <w:shd w:val="clear" w:color="auto" w:fill="F2F2F2" w:themeFill="background1" w:themeFillShade="F2"/>
          </w:tcPr>
          <w:p w14:paraId="5CF7A71B"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 xml:space="preserve">   Outcome indicators</w:t>
            </w:r>
          </w:p>
        </w:tc>
        <w:tc>
          <w:tcPr>
            <w:tcW w:w="1350" w:type="dxa"/>
            <w:gridSpan w:val="2"/>
            <w:shd w:val="clear" w:color="auto" w:fill="F2F2F2" w:themeFill="background1" w:themeFillShade="F2"/>
          </w:tcPr>
          <w:p w14:paraId="23D2A16F"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Baseline</w:t>
            </w:r>
          </w:p>
        </w:tc>
        <w:tc>
          <w:tcPr>
            <w:tcW w:w="1800" w:type="dxa"/>
            <w:shd w:val="clear" w:color="auto" w:fill="F2F2F2" w:themeFill="background1" w:themeFillShade="F2"/>
          </w:tcPr>
          <w:p w14:paraId="6287E501"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Year &amp; Source of Baseline</w:t>
            </w:r>
          </w:p>
        </w:tc>
        <w:tc>
          <w:tcPr>
            <w:tcW w:w="1350" w:type="dxa"/>
            <w:shd w:val="clear" w:color="auto" w:fill="F2F2F2" w:themeFill="background1" w:themeFillShade="F2"/>
          </w:tcPr>
          <w:p w14:paraId="126954B9"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Target</w:t>
            </w:r>
          </w:p>
        </w:tc>
        <w:tc>
          <w:tcPr>
            <w:tcW w:w="2250" w:type="dxa"/>
            <w:shd w:val="clear" w:color="auto" w:fill="F2F2F2" w:themeFill="background1" w:themeFillShade="F2"/>
          </w:tcPr>
          <w:p w14:paraId="6DE3EC42"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Methods of verification</w:t>
            </w:r>
          </w:p>
        </w:tc>
      </w:tr>
      <w:tr w:rsidR="00DB79E6" w:rsidRPr="00ED6D54" w14:paraId="1B586511" w14:textId="77777777" w:rsidTr="003E3C3C">
        <w:trPr>
          <w:gridAfter w:val="1"/>
          <w:wAfter w:w="28" w:type="dxa"/>
          <w:trHeight w:val="700"/>
        </w:trPr>
        <w:tc>
          <w:tcPr>
            <w:tcW w:w="4410" w:type="dxa"/>
            <w:gridSpan w:val="2"/>
            <w:vMerge w:val="restart"/>
            <w:shd w:val="clear" w:color="auto" w:fill="F2F2F2" w:themeFill="background1" w:themeFillShade="F2"/>
            <w:tcMar>
              <w:top w:w="0" w:type="dxa"/>
              <w:left w:w="108" w:type="dxa"/>
              <w:bottom w:w="0" w:type="dxa"/>
              <w:right w:w="108" w:type="dxa"/>
            </w:tcMar>
          </w:tcPr>
          <w:p w14:paraId="79D451CC" w14:textId="77777777" w:rsidR="00DB79E6" w:rsidRPr="00ED6D54" w:rsidRDefault="00DB79E6" w:rsidP="003A463A">
            <w:pPr>
              <w:pStyle w:val="Header"/>
              <w:rPr>
                <w:sz w:val="20"/>
                <w:szCs w:val="20"/>
              </w:rPr>
            </w:pPr>
            <w:r w:rsidRPr="00ED6D54">
              <w:rPr>
                <w:sz w:val="20"/>
                <w:szCs w:val="20"/>
              </w:rPr>
              <w:t>Select policymaking and oversight structures strengthened to perform core functions for improved accountability and inclusivity.</w:t>
            </w:r>
          </w:p>
          <w:p w14:paraId="61530AED" w14:textId="77777777" w:rsidR="00DB79E6" w:rsidRPr="00ED6D54" w:rsidRDefault="00DB79E6" w:rsidP="003A463A">
            <w:pPr>
              <w:pStyle w:val="Header"/>
              <w:rPr>
                <w:sz w:val="20"/>
                <w:szCs w:val="20"/>
              </w:rPr>
            </w:pPr>
          </w:p>
          <w:p w14:paraId="49D6FDD7" w14:textId="77777777" w:rsidR="00DB79E6" w:rsidRPr="00ED6D54" w:rsidRDefault="00DB79E6" w:rsidP="003A463A">
            <w:pPr>
              <w:pStyle w:val="Header"/>
              <w:rPr>
                <w:b/>
                <w:sz w:val="20"/>
                <w:szCs w:val="20"/>
              </w:rPr>
            </w:pPr>
          </w:p>
          <w:p w14:paraId="57D4EF7B" w14:textId="77777777" w:rsidR="00DB79E6" w:rsidRPr="00ED6D54" w:rsidRDefault="00DB79E6" w:rsidP="003A463A">
            <w:pPr>
              <w:rPr>
                <w:rFonts w:cs="Times New Roman"/>
                <w:sz w:val="20"/>
                <w:szCs w:val="20"/>
                <w:lang w:val="en-GB"/>
              </w:rPr>
            </w:pPr>
          </w:p>
        </w:tc>
        <w:tc>
          <w:tcPr>
            <w:tcW w:w="3862" w:type="dxa"/>
            <w:shd w:val="clear" w:color="auto" w:fill="F2F2F2" w:themeFill="background1" w:themeFillShade="F2"/>
          </w:tcPr>
          <w:p w14:paraId="1EF41B60" w14:textId="77777777" w:rsidR="00DB79E6" w:rsidRPr="00ED6D54" w:rsidRDefault="00DB79E6" w:rsidP="003D3E3F">
            <w:pPr>
              <w:pStyle w:val="ListParagraph"/>
              <w:numPr>
                <w:ilvl w:val="1"/>
                <w:numId w:val="6"/>
              </w:numPr>
              <w:rPr>
                <w:sz w:val="20"/>
                <w:szCs w:val="20"/>
              </w:rPr>
            </w:pPr>
            <w:r w:rsidRPr="00ED6D54">
              <w:rPr>
                <w:sz w:val="20"/>
                <w:szCs w:val="20"/>
              </w:rPr>
              <w:t>Extent to which oversight institutions (Human Rights Commission, National Police Commission, Right to Information Commission) have the capacity to support fulfilment of national and international human rights obligations. (IRRF indicator 2.3.1 aligned)</w:t>
            </w:r>
            <w:r w:rsidRPr="00ED6D54">
              <w:rPr>
                <w:rStyle w:val="FootnoteReference"/>
              </w:rPr>
              <w:footnoteReference w:id="42"/>
            </w:r>
            <w:r w:rsidRPr="00ED6D54">
              <w:rPr>
                <w:sz w:val="20"/>
                <w:szCs w:val="20"/>
              </w:rPr>
              <w:t>.</w:t>
            </w:r>
          </w:p>
        </w:tc>
        <w:tc>
          <w:tcPr>
            <w:tcW w:w="1358" w:type="dxa"/>
            <w:gridSpan w:val="3"/>
            <w:shd w:val="clear" w:color="auto" w:fill="F2F2F2" w:themeFill="background1" w:themeFillShade="F2"/>
          </w:tcPr>
          <w:p w14:paraId="15CAF59D" w14:textId="77777777" w:rsidR="00DB79E6" w:rsidRPr="00ED6D54" w:rsidRDefault="00DB79E6" w:rsidP="003A463A">
            <w:pPr>
              <w:rPr>
                <w:sz w:val="20"/>
                <w:szCs w:val="20"/>
              </w:rPr>
            </w:pPr>
            <w:r w:rsidRPr="00ED6D54">
              <w:rPr>
                <w:sz w:val="20"/>
                <w:szCs w:val="20"/>
              </w:rPr>
              <w:t>HRC = 2</w:t>
            </w:r>
          </w:p>
          <w:p w14:paraId="263D434E" w14:textId="77777777" w:rsidR="00DB79E6" w:rsidRPr="00ED6D54" w:rsidRDefault="00DB79E6" w:rsidP="003A463A">
            <w:pPr>
              <w:rPr>
                <w:sz w:val="20"/>
                <w:szCs w:val="20"/>
              </w:rPr>
            </w:pPr>
            <w:r w:rsidRPr="00ED6D54">
              <w:rPr>
                <w:sz w:val="20"/>
                <w:szCs w:val="20"/>
              </w:rPr>
              <w:t>NPC = 2</w:t>
            </w:r>
          </w:p>
          <w:p w14:paraId="174BD4D1" w14:textId="77777777" w:rsidR="00DB79E6" w:rsidRPr="00ED6D54" w:rsidRDefault="00DB79E6" w:rsidP="003A463A">
            <w:pPr>
              <w:rPr>
                <w:sz w:val="20"/>
                <w:szCs w:val="20"/>
              </w:rPr>
            </w:pPr>
            <w:r w:rsidRPr="00ED6D54">
              <w:rPr>
                <w:sz w:val="20"/>
                <w:szCs w:val="20"/>
              </w:rPr>
              <w:t>RTIC = Not fully operational yet</w:t>
            </w:r>
          </w:p>
        </w:tc>
        <w:tc>
          <w:tcPr>
            <w:tcW w:w="1800" w:type="dxa"/>
            <w:shd w:val="clear" w:color="auto" w:fill="F2F2F2" w:themeFill="background1" w:themeFillShade="F2"/>
          </w:tcPr>
          <w:p w14:paraId="5330025B" w14:textId="77777777" w:rsidR="00DB79E6" w:rsidRPr="00ED6D54" w:rsidRDefault="00DB79E6" w:rsidP="003A463A">
            <w:pPr>
              <w:rPr>
                <w:sz w:val="20"/>
                <w:szCs w:val="20"/>
              </w:rPr>
            </w:pPr>
            <w:r w:rsidRPr="00ED6D54">
              <w:rPr>
                <w:sz w:val="20"/>
                <w:szCs w:val="20"/>
              </w:rPr>
              <w:t xml:space="preserve">2018 / Commissions mandate, UNDP reports </w:t>
            </w:r>
          </w:p>
        </w:tc>
        <w:tc>
          <w:tcPr>
            <w:tcW w:w="1350" w:type="dxa"/>
            <w:shd w:val="clear" w:color="auto" w:fill="F2F2F2" w:themeFill="background1" w:themeFillShade="F2"/>
          </w:tcPr>
          <w:p w14:paraId="73D7523E" w14:textId="77777777" w:rsidR="00DB79E6" w:rsidRPr="00ED6D54" w:rsidRDefault="00DB79E6" w:rsidP="003A463A">
            <w:pPr>
              <w:rPr>
                <w:sz w:val="20"/>
                <w:szCs w:val="20"/>
              </w:rPr>
            </w:pPr>
            <w:r w:rsidRPr="00ED6D54">
              <w:rPr>
                <w:sz w:val="20"/>
                <w:szCs w:val="20"/>
              </w:rPr>
              <w:t>HRC = 3</w:t>
            </w:r>
          </w:p>
          <w:p w14:paraId="267B1806" w14:textId="77777777" w:rsidR="00DB79E6" w:rsidRPr="00ED6D54" w:rsidRDefault="00DB79E6" w:rsidP="003A463A">
            <w:pPr>
              <w:rPr>
                <w:sz w:val="20"/>
                <w:szCs w:val="20"/>
              </w:rPr>
            </w:pPr>
            <w:r w:rsidRPr="00ED6D54">
              <w:rPr>
                <w:sz w:val="20"/>
                <w:szCs w:val="20"/>
              </w:rPr>
              <w:t>NPC = 3</w:t>
            </w:r>
          </w:p>
          <w:p w14:paraId="5B556FA0" w14:textId="77777777" w:rsidR="00DB79E6" w:rsidRPr="00ED6D54" w:rsidRDefault="00DB79E6" w:rsidP="003A463A">
            <w:pPr>
              <w:rPr>
                <w:sz w:val="20"/>
                <w:szCs w:val="20"/>
              </w:rPr>
            </w:pPr>
            <w:r w:rsidRPr="00ED6D54">
              <w:rPr>
                <w:sz w:val="20"/>
                <w:szCs w:val="20"/>
              </w:rPr>
              <w:t>RTIC = 4</w:t>
            </w:r>
          </w:p>
        </w:tc>
        <w:tc>
          <w:tcPr>
            <w:tcW w:w="2250" w:type="dxa"/>
            <w:shd w:val="clear" w:color="auto" w:fill="F2F2F2" w:themeFill="background1" w:themeFillShade="F2"/>
          </w:tcPr>
          <w:p w14:paraId="77A837F8" w14:textId="77777777" w:rsidR="00DB79E6" w:rsidRPr="00ED6D54" w:rsidRDefault="00DB79E6" w:rsidP="003A463A">
            <w:pPr>
              <w:tabs>
                <w:tab w:val="left" w:pos="900"/>
                <w:tab w:val="left" w:pos="990"/>
                <w:tab w:val="left" w:pos="8640"/>
                <w:tab w:val="left" w:pos="9180"/>
              </w:tabs>
              <w:rPr>
                <w:sz w:val="20"/>
                <w:szCs w:val="20"/>
              </w:rPr>
            </w:pPr>
            <w:r w:rsidRPr="00ED6D54">
              <w:rPr>
                <w:sz w:val="20"/>
                <w:szCs w:val="20"/>
              </w:rPr>
              <w:t>Assessment of Commissions’ mandate, and minuted discussions with the Commissions</w:t>
            </w:r>
          </w:p>
          <w:p w14:paraId="0B78260D" w14:textId="77777777" w:rsidR="00DB79E6" w:rsidRPr="00ED6D54" w:rsidRDefault="00DB79E6" w:rsidP="003A463A">
            <w:pPr>
              <w:pStyle w:val="ListParagraph"/>
              <w:ind w:left="360"/>
              <w:rPr>
                <w:sz w:val="20"/>
                <w:szCs w:val="20"/>
              </w:rPr>
            </w:pPr>
          </w:p>
        </w:tc>
      </w:tr>
      <w:tr w:rsidR="00DB79E6" w:rsidRPr="00ED6D54" w14:paraId="6E2F0032" w14:textId="77777777" w:rsidTr="003E3C3C">
        <w:trPr>
          <w:gridAfter w:val="1"/>
          <w:wAfter w:w="28" w:type="dxa"/>
          <w:trHeight w:val="970"/>
        </w:trPr>
        <w:tc>
          <w:tcPr>
            <w:tcW w:w="4410" w:type="dxa"/>
            <w:gridSpan w:val="2"/>
            <w:vMerge/>
            <w:shd w:val="clear" w:color="auto" w:fill="F2F2F2" w:themeFill="background1" w:themeFillShade="F2"/>
            <w:tcMar>
              <w:top w:w="0" w:type="dxa"/>
              <w:left w:w="108" w:type="dxa"/>
              <w:bottom w:w="0" w:type="dxa"/>
              <w:right w:w="108" w:type="dxa"/>
            </w:tcMar>
          </w:tcPr>
          <w:p w14:paraId="2929F453" w14:textId="77777777" w:rsidR="00DB79E6" w:rsidRPr="00ED6D54" w:rsidRDefault="00DB79E6" w:rsidP="003A463A">
            <w:pPr>
              <w:pStyle w:val="Header"/>
              <w:rPr>
                <w:sz w:val="20"/>
                <w:szCs w:val="20"/>
              </w:rPr>
            </w:pPr>
          </w:p>
        </w:tc>
        <w:tc>
          <w:tcPr>
            <w:tcW w:w="3862" w:type="dxa"/>
            <w:shd w:val="clear" w:color="auto" w:fill="F2F2F2" w:themeFill="background1" w:themeFillShade="F2"/>
          </w:tcPr>
          <w:p w14:paraId="498EE201" w14:textId="77777777" w:rsidR="00DB79E6" w:rsidRPr="00ED6D54" w:rsidRDefault="00DB79E6" w:rsidP="003D3E3F">
            <w:pPr>
              <w:pStyle w:val="ListParagraph"/>
              <w:numPr>
                <w:ilvl w:val="1"/>
                <w:numId w:val="6"/>
              </w:numPr>
              <w:rPr>
                <w:sz w:val="20"/>
                <w:szCs w:val="20"/>
              </w:rPr>
            </w:pPr>
            <w:r w:rsidRPr="00ED6D54">
              <w:rPr>
                <w:sz w:val="20"/>
                <w:szCs w:val="20"/>
              </w:rPr>
              <w:t>National legislature conducts public hearings during budget cycle. (SDG indicator 16.7.3).</w:t>
            </w:r>
          </w:p>
        </w:tc>
        <w:tc>
          <w:tcPr>
            <w:tcW w:w="1358" w:type="dxa"/>
            <w:gridSpan w:val="3"/>
            <w:shd w:val="clear" w:color="auto" w:fill="F2F2F2" w:themeFill="background1" w:themeFillShade="F2"/>
          </w:tcPr>
          <w:p w14:paraId="09810FA4" w14:textId="77777777" w:rsidR="00DB79E6" w:rsidRPr="00ED6D54" w:rsidRDefault="00DB79E6" w:rsidP="003A463A">
            <w:pPr>
              <w:rPr>
                <w:sz w:val="20"/>
                <w:szCs w:val="20"/>
              </w:rPr>
            </w:pPr>
            <w:r w:rsidRPr="00ED6D54">
              <w:rPr>
                <w:sz w:val="20"/>
                <w:szCs w:val="20"/>
              </w:rPr>
              <w:t>0 hearings</w:t>
            </w:r>
          </w:p>
        </w:tc>
        <w:tc>
          <w:tcPr>
            <w:tcW w:w="1800" w:type="dxa"/>
            <w:shd w:val="clear" w:color="auto" w:fill="F2F2F2" w:themeFill="background1" w:themeFillShade="F2"/>
          </w:tcPr>
          <w:p w14:paraId="3741C0CC" w14:textId="77777777" w:rsidR="00DB79E6" w:rsidRPr="00ED6D54" w:rsidRDefault="00DB79E6" w:rsidP="003A463A">
            <w:pPr>
              <w:rPr>
                <w:sz w:val="20"/>
                <w:szCs w:val="20"/>
              </w:rPr>
            </w:pPr>
            <w:r w:rsidRPr="00ED6D54">
              <w:rPr>
                <w:sz w:val="20"/>
                <w:szCs w:val="20"/>
              </w:rPr>
              <w:t>2016 / Parliament of Sri Lanka</w:t>
            </w:r>
          </w:p>
        </w:tc>
        <w:tc>
          <w:tcPr>
            <w:tcW w:w="1350" w:type="dxa"/>
            <w:shd w:val="clear" w:color="auto" w:fill="F2F2F2" w:themeFill="background1" w:themeFillShade="F2"/>
          </w:tcPr>
          <w:p w14:paraId="708E311E" w14:textId="77777777" w:rsidR="00DB79E6" w:rsidRPr="00ED6D54" w:rsidRDefault="00DB79E6" w:rsidP="003A463A">
            <w:pPr>
              <w:rPr>
                <w:sz w:val="20"/>
                <w:szCs w:val="20"/>
              </w:rPr>
            </w:pPr>
            <w:r w:rsidRPr="00ED6D54">
              <w:rPr>
                <w:sz w:val="20"/>
                <w:szCs w:val="20"/>
              </w:rPr>
              <w:t>1 hearing per cycle</w:t>
            </w:r>
          </w:p>
        </w:tc>
        <w:tc>
          <w:tcPr>
            <w:tcW w:w="2250" w:type="dxa"/>
            <w:shd w:val="clear" w:color="auto" w:fill="F2F2F2" w:themeFill="background1" w:themeFillShade="F2"/>
          </w:tcPr>
          <w:p w14:paraId="19FF3207" w14:textId="77777777" w:rsidR="00DB79E6" w:rsidRPr="00ED6D54" w:rsidRDefault="00DB79E6" w:rsidP="003A463A">
            <w:pPr>
              <w:rPr>
                <w:sz w:val="20"/>
                <w:szCs w:val="20"/>
              </w:rPr>
            </w:pPr>
            <w:r w:rsidRPr="00ED6D54">
              <w:rPr>
                <w:sz w:val="20"/>
                <w:szCs w:val="20"/>
              </w:rPr>
              <w:t>Review of the reports of Parliament of Sri Lanka</w:t>
            </w:r>
          </w:p>
        </w:tc>
      </w:tr>
      <w:tr w:rsidR="00DB79E6" w:rsidRPr="00ED6D54" w14:paraId="113A176E" w14:textId="77777777" w:rsidTr="003E3C3C">
        <w:trPr>
          <w:gridAfter w:val="1"/>
          <w:wAfter w:w="28" w:type="dxa"/>
          <w:trHeight w:val="1438"/>
        </w:trPr>
        <w:tc>
          <w:tcPr>
            <w:tcW w:w="4410" w:type="dxa"/>
            <w:gridSpan w:val="2"/>
            <w:vMerge/>
            <w:shd w:val="clear" w:color="auto" w:fill="F2F2F2" w:themeFill="background1" w:themeFillShade="F2"/>
            <w:tcMar>
              <w:top w:w="0" w:type="dxa"/>
              <w:left w:w="108" w:type="dxa"/>
              <w:bottom w:w="0" w:type="dxa"/>
              <w:right w:w="108" w:type="dxa"/>
            </w:tcMar>
          </w:tcPr>
          <w:p w14:paraId="1C276D36" w14:textId="77777777" w:rsidR="00DB79E6" w:rsidRPr="00ED6D54" w:rsidRDefault="00DB79E6" w:rsidP="003A463A">
            <w:pPr>
              <w:pStyle w:val="Header"/>
              <w:rPr>
                <w:sz w:val="20"/>
                <w:szCs w:val="20"/>
              </w:rPr>
            </w:pPr>
          </w:p>
        </w:tc>
        <w:tc>
          <w:tcPr>
            <w:tcW w:w="3862" w:type="dxa"/>
            <w:shd w:val="clear" w:color="auto" w:fill="F2F2F2" w:themeFill="background1" w:themeFillShade="F2"/>
          </w:tcPr>
          <w:p w14:paraId="366F38C9" w14:textId="5D383351" w:rsidR="00DB79E6" w:rsidRPr="00ED6D54" w:rsidRDefault="00DB79E6" w:rsidP="003D3E3F">
            <w:pPr>
              <w:pStyle w:val="ListParagraph"/>
              <w:numPr>
                <w:ilvl w:val="1"/>
                <w:numId w:val="6"/>
              </w:numPr>
              <w:rPr>
                <w:sz w:val="20"/>
                <w:szCs w:val="20"/>
              </w:rPr>
            </w:pPr>
            <w:r w:rsidRPr="00ED6D54">
              <w:rPr>
                <w:sz w:val="20"/>
                <w:szCs w:val="20"/>
              </w:rPr>
              <w:t>Number of policy/strategy drafts initiated/formulated, and oversight processes implemented involving non-government actors supported by UNDP.</w:t>
            </w:r>
          </w:p>
        </w:tc>
        <w:tc>
          <w:tcPr>
            <w:tcW w:w="1358" w:type="dxa"/>
            <w:gridSpan w:val="3"/>
            <w:shd w:val="clear" w:color="auto" w:fill="F2F2F2" w:themeFill="background1" w:themeFillShade="F2"/>
          </w:tcPr>
          <w:p w14:paraId="63E24458" w14:textId="77777777" w:rsidR="00DB79E6" w:rsidRPr="00ED6D54" w:rsidRDefault="00DB79E6" w:rsidP="003A463A">
            <w:pPr>
              <w:rPr>
                <w:sz w:val="20"/>
                <w:szCs w:val="20"/>
              </w:rPr>
            </w:pPr>
            <w:r w:rsidRPr="00ED6D54">
              <w:rPr>
                <w:sz w:val="20"/>
                <w:szCs w:val="20"/>
              </w:rPr>
              <w:t>2</w:t>
            </w:r>
          </w:p>
        </w:tc>
        <w:tc>
          <w:tcPr>
            <w:tcW w:w="1800" w:type="dxa"/>
            <w:shd w:val="clear" w:color="auto" w:fill="F2F2F2" w:themeFill="background1" w:themeFillShade="F2"/>
          </w:tcPr>
          <w:p w14:paraId="7A64CF30" w14:textId="77777777" w:rsidR="00DB79E6" w:rsidRPr="00ED6D54" w:rsidRDefault="00DB79E6" w:rsidP="003A463A">
            <w:pPr>
              <w:rPr>
                <w:sz w:val="20"/>
                <w:szCs w:val="20"/>
              </w:rPr>
            </w:pPr>
            <w:r w:rsidRPr="00ED6D54">
              <w:rPr>
                <w:sz w:val="20"/>
                <w:szCs w:val="20"/>
              </w:rPr>
              <w:t>2018 / UNDP Project Reports</w:t>
            </w:r>
          </w:p>
        </w:tc>
        <w:tc>
          <w:tcPr>
            <w:tcW w:w="1350" w:type="dxa"/>
            <w:shd w:val="clear" w:color="auto" w:fill="F2F2F2" w:themeFill="background1" w:themeFillShade="F2"/>
          </w:tcPr>
          <w:p w14:paraId="086D61DF" w14:textId="77777777" w:rsidR="00DB79E6" w:rsidRPr="00ED6D54" w:rsidRDefault="00DB79E6" w:rsidP="003A463A">
            <w:pPr>
              <w:rPr>
                <w:sz w:val="20"/>
                <w:szCs w:val="20"/>
              </w:rPr>
            </w:pPr>
            <w:r w:rsidRPr="00ED6D54">
              <w:rPr>
                <w:sz w:val="20"/>
                <w:szCs w:val="20"/>
              </w:rPr>
              <w:t>8</w:t>
            </w:r>
          </w:p>
        </w:tc>
        <w:tc>
          <w:tcPr>
            <w:tcW w:w="2250" w:type="dxa"/>
            <w:shd w:val="clear" w:color="auto" w:fill="F2F2F2" w:themeFill="background1" w:themeFillShade="F2"/>
          </w:tcPr>
          <w:p w14:paraId="67505E2F" w14:textId="77777777" w:rsidR="00DB79E6" w:rsidRPr="00ED6D54" w:rsidRDefault="00DB79E6" w:rsidP="003A463A">
            <w:pPr>
              <w:rPr>
                <w:sz w:val="20"/>
                <w:szCs w:val="20"/>
              </w:rPr>
            </w:pPr>
            <w:r w:rsidRPr="00ED6D54">
              <w:rPr>
                <w:sz w:val="20"/>
                <w:szCs w:val="20"/>
              </w:rPr>
              <w:t>Reviews of UNDP project Reports</w:t>
            </w:r>
          </w:p>
        </w:tc>
      </w:tr>
      <w:tr w:rsidR="00DB79E6" w:rsidRPr="00ED6D54" w14:paraId="134B16C3" w14:textId="77777777" w:rsidTr="003E3C3C">
        <w:trPr>
          <w:gridAfter w:val="1"/>
          <w:wAfter w:w="28" w:type="dxa"/>
          <w:trHeight w:val="628"/>
        </w:trPr>
        <w:tc>
          <w:tcPr>
            <w:tcW w:w="4410" w:type="dxa"/>
            <w:gridSpan w:val="2"/>
            <w:shd w:val="clear" w:color="auto" w:fill="DBE5F1" w:themeFill="accent1" w:themeFillTint="33"/>
            <w:tcMar>
              <w:top w:w="0" w:type="dxa"/>
              <w:left w:w="108" w:type="dxa"/>
              <w:bottom w:w="0" w:type="dxa"/>
              <w:right w:w="108" w:type="dxa"/>
            </w:tcMar>
            <w:hideMark/>
          </w:tcPr>
          <w:p w14:paraId="7CA18F14" w14:textId="77777777" w:rsidR="00DB79E6" w:rsidRPr="00ED6D54" w:rsidRDefault="00DB79E6" w:rsidP="003A463A">
            <w:pPr>
              <w:rPr>
                <w:rFonts w:cs="Times New Roman"/>
                <w:sz w:val="20"/>
                <w:szCs w:val="20"/>
                <w:lang w:val="en-GB"/>
              </w:rPr>
            </w:pPr>
            <w:r w:rsidRPr="00ED6D54">
              <w:rPr>
                <w:rFonts w:cs="Times New Roman"/>
                <w:b/>
                <w:bCs/>
                <w:sz w:val="20"/>
                <w:szCs w:val="20"/>
                <w:lang w:val="en-GB"/>
              </w:rPr>
              <w:t>Output 1.1</w:t>
            </w:r>
          </w:p>
        </w:tc>
        <w:tc>
          <w:tcPr>
            <w:tcW w:w="3862" w:type="dxa"/>
            <w:shd w:val="clear" w:color="auto" w:fill="DBE5F1" w:themeFill="accent1" w:themeFillTint="33"/>
          </w:tcPr>
          <w:p w14:paraId="5CFAF457"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ab/>
              <w:t>Output indicator</w:t>
            </w:r>
          </w:p>
        </w:tc>
        <w:tc>
          <w:tcPr>
            <w:tcW w:w="1358" w:type="dxa"/>
            <w:gridSpan w:val="3"/>
            <w:shd w:val="clear" w:color="auto" w:fill="DBE5F1" w:themeFill="accent1" w:themeFillTint="33"/>
          </w:tcPr>
          <w:p w14:paraId="227C9409"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2047DC5D"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7FDD8D02"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717792E4"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Methods of verifications</w:t>
            </w:r>
          </w:p>
        </w:tc>
      </w:tr>
      <w:tr w:rsidR="00DB79E6" w:rsidRPr="00ED6D54" w14:paraId="54129A56" w14:textId="77777777" w:rsidTr="003E3C3C">
        <w:trPr>
          <w:gridAfter w:val="1"/>
          <w:wAfter w:w="28" w:type="dxa"/>
        </w:trPr>
        <w:tc>
          <w:tcPr>
            <w:tcW w:w="4410" w:type="dxa"/>
            <w:gridSpan w:val="2"/>
            <w:vMerge w:val="restart"/>
            <w:shd w:val="clear" w:color="auto" w:fill="DBE5F1" w:themeFill="accent1" w:themeFillTint="33"/>
            <w:tcMar>
              <w:top w:w="0" w:type="dxa"/>
              <w:left w:w="108" w:type="dxa"/>
              <w:bottom w:w="0" w:type="dxa"/>
              <w:right w:w="108" w:type="dxa"/>
            </w:tcMar>
          </w:tcPr>
          <w:p w14:paraId="42B4F9E7" w14:textId="77777777" w:rsidR="00DB79E6" w:rsidRPr="00ED6D54" w:rsidRDefault="00DB79E6" w:rsidP="003A463A">
            <w:pPr>
              <w:spacing w:before="120" w:after="120"/>
              <w:rPr>
                <w:sz w:val="20"/>
                <w:szCs w:val="20"/>
              </w:rPr>
            </w:pPr>
            <w:r w:rsidRPr="00ED6D54">
              <w:rPr>
                <w:sz w:val="20"/>
                <w:szCs w:val="20"/>
              </w:rPr>
              <w:t>The core functions</w:t>
            </w:r>
            <w:r w:rsidRPr="00ED6D54">
              <w:rPr>
                <w:rStyle w:val="FootnoteReference"/>
              </w:rPr>
              <w:footnoteReference w:id="43"/>
            </w:r>
            <w:r w:rsidRPr="00ED6D54">
              <w:rPr>
                <w:sz w:val="20"/>
                <w:szCs w:val="20"/>
              </w:rPr>
              <w:t xml:space="preserve">  of Parliament and its role in the implementation of the 2030 Agenda for Sustainable Development strengthened</w:t>
            </w:r>
          </w:p>
          <w:p w14:paraId="33E3DC33" w14:textId="77777777" w:rsidR="00DB79E6" w:rsidRPr="00ED6D54" w:rsidRDefault="00DB79E6" w:rsidP="003A463A">
            <w:pPr>
              <w:pStyle w:val="ListParagraph"/>
              <w:spacing w:after="160" w:line="259" w:lineRule="auto"/>
              <w:ind w:left="216"/>
              <w:rPr>
                <w:sz w:val="20"/>
                <w:szCs w:val="20"/>
              </w:rPr>
            </w:pPr>
          </w:p>
        </w:tc>
        <w:tc>
          <w:tcPr>
            <w:tcW w:w="3862" w:type="dxa"/>
            <w:shd w:val="clear" w:color="auto" w:fill="DBE5F1" w:themeFill="accent1" w:themeFillTint="33"/>
          </w:tcPr>
          <w:p w14:paraId="2210BA89" w14:textId="38F3DF91" w:rsidR="00DB79E6" w:rsidRPr="00ED6D54" w:rsidRDefault="00DB79E6" w:rsidP="00C61714">
            <w:pPr>
              <w:rPr>
                <w:rFonts w:cs="Times New Roman"/>
                <w:sz w:val="20"/>
                <w:szCs w:val="20"/>
                <w:lang w:val="en-GB"/>
              </w:rPr>
            </w:pPr>
            <w:r w:rsidRPr="00ED6D54">
              <w:rPr>
                <w:rFonts w:cs="Times New Roman"/>
                <w:sz w:val="20"/>
                <w:szCs w:val="20"/>
                <w:lang w:val="en-GB"/>
              </w:rPr>
              <w:t>1.1.A. Extent to which the Parliament demonstrate that their core functions have improved</w:t>
            </w:r>
            <w:r w:rsidRPr="00ED6D54">
              <w:rPr>
                <w:rStyle w:val="FootnoteReference"/>
                <w:lang w:val="en-GB"/>
              </w:rPr>
              <w:footnoteReference w:id="44"/>
            </w:r>
            <w:r w:rsidRPr="00ED6D54">
              <w:rPr>
                <w:rFonts w:cs="Times New Roman"/>
                <w:sz w:val="20"/>
                <w:szCs w:val="20"/>
                <w:lang w:val="en-GB"/>
              </w:rPr>
              <w:t>.</w:t>
            </w:r>
          </w:p>
        </w:tc>
        <w:tc>
          <w:tcPr>
            <w:tcW w:w="1358" w:type="dxa"/>
            <w:gridSpan w:val="3"/>
            <w:shd w:val="clear" w:color="auto" w:fill="DBE5F1" w:themeFill="accent1" w:themeFillTint="33"/>
          </w:tcPr>
          <w:p w14:paraId="76D0DA48" w14:textId="77777777" w:rsidR="00DB79E6" w:rsidRPr="00ED6D54" w:rsidRDefault="00DB79E6" w:rsidP="003A463A">
            <w:pPr>
              <w:rPr>
                <w:rFonts w:cs="Times New Roman"/>
                <w:sz w:val="20"/>
                <w:szCs w:val="20"/>
                <w:lang w:val="en-GB"/>
              </w:rPr>
            </w:pPr>
            <w:r w:rsidRPr="00ED6D54">
              <w:rPr>
                <w:rFonts w:cs="Times New Roman"/>
                <w:sz w:val="20"/>
                <w:szCs w:val="20"/>
                <w:lang w:val="en-GB"/>
              </w:rPr>
              <w:t>1</w:t>
            </w:r>
          </w:p>
        </w:tc>
        <w:tc>
          <w:tcPr>
            <w:tcW w:w="1800" w:type="dxa"/>
            <w:shd w:val="clear" w:color="auto" w:fill="DBE5F1" w:themeFill="accent1" w:themeFillTint="33"/>
          </w:tcPr>
          <w:p w14:paraId="4552E50E" w14:textId="77777777" w:rsidR="00DB79E6" w:rsidRPr="00ED6D54" w:rsidRDefault="00DB79E6" w:rsidP="003A463A">
            <w:pPr>
              <w:rPr>
                <w:rFonts w:cs="Times New Roman"/>
                <w:sz w:val="20"/>
                <w:szCs w:val="20"/>
                <w:lang w:val="en-GB"/>
              </w:rPr>
            </w:pPr>
            <w:r w:rsidRPr="00ED6D54">
              <w:rPr>
                <w:rFonts w:cs="Times New Roman"/>
                <w:sz w:val="20"/>
                <w:szCs w:val="20"/>
                <w:lang w:val="en-GB"/>
              </w:rPr>
              <w:t>2017 / Annual Performance Report – Parliament of Sri Lanka</w:t>
            </w:r>
          </w:p>
        </w:tc>
        <w:tc>
          <w:tcPr>
            <w:tcW w:w="1350" w:type="dxa"/>
            <w:shd w:val="clear" w:color="auto" w:fill="DBE5F1" w:themeFill="accent1" w:themeFillTint="33"/>
          </w:tcPr>
          <w:p w14:paraId="182A2F51" w14:textId="77777777" w:rsidR="00DB79E6" w:rsidRPr="00ED6D54" w:rsidRDefault="00DB79E6" w:rsidP="003A463A">
            <w:pPr>
              <w:rPr>
                <w:rFonts w:cs="Times New Roman"/>
                <w:sz w:val="20"/>
                <w:szCs w:val="20"/>
                <w:lang w:val="en-GB"/>
              </w:rPr>
            </w:pPr>
            <w:r w:rsidRPr="00ED6D54">
              <w:rPr>
                <w:rFonts w:cs="Times New Roman"/>
                <w:sz w:val="20"/>
                <w:szCs w:val="20"/>
                <w:lang w:val="en-GB"/>
              </w:rPr>
              <w:t>3</w:t>
            </w:r>
          </w:p>
        </w:tc>
        <w:tc>
          <w:tcPr>
            <w:tcW w:w="2250" w:type="dxa"/>
            <w:shd w:val="clear" w:color="auto" w:fill="DBE5F1" w:themeFill="accent1" w:themeFillTint="33"/>
          </w:tcPr>
          <w:p w14:paraId="2565F91D" w14:textId="77777777" w:rsidR="00DB79E6" w:rsidRPr="00ED6D54" w:rsidRDefault="00DB79E6" w:rsidP="003A463A">
            <w:pPr>
              <w:rPr>
                <w:rFonts w:cs="Times New Roman"/>
                <w:sz w:val="20"/>
                <w:szCs w:val="20"/>
                <w:lang w:val="en-GB"/>
              </w:rPr>
            </w:pPr>
            <w:r w:rsidRPr="00ED6D54">
              <w:rPr>
                <w:rFonts w:cs="Times New Roman"/>
                <w:sz w:val="20"/>
                <w:szCs w:val="20"/>
                <w:lang w:val="en-GB"/>
              </w:rPr>
              <w:t>Independent Review of Annual Performance Report – Parliament of Sri Lanka</w:t>
            </w:r>
          </w:p>
        </w:tc>
      </w:tr>
      <w:tr w:rsidR="00DB79E6" w:rsidRPr="00ED6D54" w14:paraId="5F6D1273" w14:textId="77777777" w:rsidTr="003E3C3C">
        <w:trPr>
          <w:gridAfter w:val="1"/>
          <w:wAfter w:w="28" w:type="dxa"/>
        </w:trPr>
        <w:tc>
          <w:tcPr>
            <w:tcW w:w="4410" w:type="dxa"/>
            <w:gridSpan w:val="2"/>
            <w:vMerge/>
            <w:shd w:val="clear" w:color="auto" w:fill="DBE5F1" w:themeFill="accent1" w:themeFillTint="33"/>
            <w:tcMar>
              <w:top w:w="0" w:type="dxa"/>
              <w:left w:w="108" w:type="dxa"/>
              <w:bottom w:w="0" w:type="dxa"/>
              <w:right w:w="108" w:type="dxa"/>
            </w:tcMar>
          </w:tcPr>
          <w:p w14:paraId="68B7B60C" w14:textId="77777777" w:rsidR="00DB79E6" w:rsidRPr="00ED6D54" w:rsidRDefault="00DB79E6" w:rsidP="003A463A">
            <w:pPr>
              <w:pStyle w:val="ListParagraph"/>
              <w:spacing w:before="120" w:after="120" w:line="240" w:lineRule="auto"/>
              <w:ind w:left="360"/>
              <w:rPr>
                <w:sz w:val="20"/>
                <w:szCs w:val="20"/>
              </w:rPr>
            </w:pPr>
          </w:p>
        </w:tc>
        <w:tc>
          <w:tcPr>
            <w:tcW w:w="3862" w:type="dxa"/>
            <w:shd w:val="clear" w:color="auto" w:fill="DBE5F1" w:themeFill="accent1" w:themeFillTint="33"/>
          </w:tcPr>
          <w:p w14:paraId="6ACFDE45" w14:textId="77777777" w:rsidR="00DB79E6" w:rsidRPr="00ED6D54" w:rsidRDefault="00DB79E6" w:rsidP="003A463A">
            <w:pPr>
              <w:rPr>
                <w:rFonts w:cs="Times New Roman"/>
                <w:sz w:val="20"/>
                <w:szCs w:val="20"/>
                <w:lang w:val="en-GB"/>
              </w:rPr>
            </w:pPr>
            <w:r w:rsidRPr="00ED6D54">
              <w:rPr>
                <w:rFonts w:cs="Times New Roman"/>
                <w:sz w:val="20"/>
                <w:szCs w:val="20"/>
                <w:lang w:val="en-GB"/>
              </w:rPr>
              <w:t>1.1.B. % of actions implemented by parliament and parliamentarians on the 2030 agenda for sustainable development.</w:t>
            </w:r>
          </w:p>
          <w:p w14:paraId="06392A2E" w14:textId="77777777" w:rsidR="00DB79E6" w:rsidRDefault="00DB79E6" w:rsidP="00C61714">
            <w:pPr>
              <w:rPr>
                <w:rFonts w:cs="Times New Roman"/>
                <w:sz w:val="20"/>
                <w:szCs w:val="20"/>
                <w:lang w:val="en-GB"/>
              </w:rPr>
            </w:pPr>
            <w:r w:rsidRPr="00ED6D54">
              <w:rPr>
                <w:rFonts w:cs="Times New Roman"/>
                <w:sz w:val="20"/>
                <w:szCs w:val="20"/>
                <w:lang w:val="en-GB"/>
              </w:rPr>
              <w:t>(Numerator: # of actions implemented; Denominator: # of actions planned)</w:t>
            </w:r>
          </w:p>
          <w:p w14:paraId="534FAEE6" w14:textId="2FCDD38A" w:rsidR="00C61714" w:rsidRPr="00ED6D54" w:rsidRDefault="00C61714" w:rsidP="00C61714">
            <w:pPr>
              <w:rPr>
                <w:rFonts w:cs="Times New Roman"/>
                <w:sz w:val="20"/>
                <w:szCs w:val="20"/>
                <w:lang w:val="en-GB"/>
              </w:rPr>
            </w:pPr>
          </w:p>
        </w:tc>
        <w:tc>
          <w:tcPr>
            <w:tcW w:w="1358" w:type="dxa"/>
            <w:gridSpan w:val="3"/>
            <w:shd w:val="clear" w:color="auto" w:fill="DBE5F1" w:themeFill="accent1" w:themeFillTint="33"/>
          </w:tcPr>
          <w:p w14:paraId="32F59987" w14:textId="77777777" w:rsidR="00DB79E6" w:rsidRPr="00ED6D54" w:rsidRDefault="00DB79E6" w:rsidP="003A463A">
            <w:pPr>
              <w:rPr>
                <w:rFonts w:cs="Times New Roman"/>
                <w:sz w:val="20"/>
                <w:szCs w:val="20"/>
                <w:lang w:val="en-GB"/>
              </w:rPr>
            </w:pPr>
            <w:r w:rsidRPr="00ED6D54">
              <w:rPr>
                <w:rFonts w:cs="Times New Roman"/>
                <w:sz w:val="20"/>
                <w:szCs w:val="20"/>
                <w:lang w:val="en-GB"/>
              </w:rPr>
              <w:t>0</w:t>
            </w:r>
          </w:p>
        </w:tc>
        <w:tc>
          <w:tcPr>
            <w:tcW w:w="1800" w:type="dxa"/>
            <w:shd w:val="clear" w:color="auto" w:fill="DBE5F1" w:themeFill="accent1" w:themeFillTint="33"/>
          </w:tcPr>
          <w:p w14:paraId="130FA012" w14:textId="77777777" w:rsidR="00DB79E6" w:rsidRPr="00ED6D54" w:rsidRDefault="00DB79E6" w:rsidP="003A463A">
            <w:pPr>
              <w:rPr>
                <w:rFonts w:cs="Times New Roman"/>
                <w:sz w:val="20"/>
                <w:szCs w:val="20"/>
                <w:lang w:val="en-GB"/>
              </w:rPr>
            </w:pPr>
            <w:r w:rsidRPr="00ED6D54">
              <w:rPr>
                <w:rFonts w:cs="Times New Roman"/>
                <w:sz w:val="20"/>
                <w:szCs w:val="20"/>
                <w:lang w:val="en-GB"/>
              </w:rPr>
              <w:t>-</w:t>
            </w:r>
          </w:p>
        </w:tc>
        <w:tc>
          <w:tcPr>
            <w:tcW w:w="1350" w:type="dxa"/>
            <w:shd w:val="clear" w:color="auto" w:fill="DBE5F1" w:themeFill="accent1" w:themeFillTint="33"/>
          </w:tcPr>
          <w:p w14:paraId="597C85B7" w14:textId="77777777" w:rsidR="00DB79E6" w:rsidRPr="00ED6D54" w:rsidRDefault="00DB79E6" w:rsidP="003A463A">
            <w:pPr>
              <w:rPr>
                <w:rFonts w:cs="Times New Roman"/>
                <w:sz w:val="20"/>
                <w:szCs w:val="20"/>
                <w:lang w:val="en-GB"/>
              </w:rPr>
            </w:pPr>
            <w:r w:rsidRPr="00ED6D54">
              <w:rPr>
                <w:rFonts w:cs="Times New Roman"/>
                <w:sz w:val="20"/>
                <w:szCs w:val="20"/>
                <w:lang w:val="en-GB"/>
              </w:rPr>
              <w:t>40%</w:t>
            </w:r>
          </w:p>
        </w:tc>
        <w:tc>
          <w:tcPr>
            <w:tcW w:w="2250" w:type="dxa"/>
            <w:shd w:val="clear" w:color="auto" w:fill="DBE5F1" w:themeFill="accent1" w:themeFillTint="33"/>
          </w:tcPr>
          <w:p w14:paraId="192299A5" w14:textId="77777777" w:rsidR="00DB79E6" w:rsidRPr="00ED6D54" w:rsidRDefault="00DB79E6" w:rsidP="003A463A">
            <w:pPr>
              <w:rPr>
                <w:rFonts w:cs="Times New Roman"/>
                <w:sz w:val="20"/>
                <w:szCs w:val="20"/>
                <w:lang w:val="en-GB"/>
              </w:rPr>
            </w:pPr>
            <w:r w:rsidRPr="00ED6D54">
              <w:rPr>
                <w:rFonts w:cs="Times New Roman"/>
                <w:sz w:val="20"/>
                <w:szCs w:val="20"/>
                <w:lang w:val="en-GB"/>
              </w:rPr>
              <w:t>Independent Review of Annual Performance Report – Parliament of Sri Lanka</w:t>
            </w:r>
          </w:p>
        </w:tc>
      </w:tr>
      <w:tr w:rsidR="00DB79E6" w:rsidRPr="00ED6D54" w14:paraId="6FDEA9F7" w14:textId="77777777" w:rsidTr="003E3C3C">
        <w:trPr>
          <w:gridAfter w:val="1"/>
          <w:wAfter w:w="28" w:type="dxa"/>
        </w:trPr>
        <w:tc>
          <w:tcPr>
            <w:tcW w:w="4410" w:type="dxa"/>
            <w:gridSpan w:val="2"/>
            <w:tcMar>
              <w:top w:w="0" w:type="dxa"/>
              <w:left w:w="108" w:type="dxa"/>
              <w:bottom w:w="0" w:type="dxa"/>
              <w:right w:w="108" w:type="dxa"/>
            </w:tcMar>
          </w:tcPr>
          <w:p w14:paraId="7669B8DD" w14:textId="77777777" w:rsidR="00DB79E6" w:rsidRPr="00ED6D54" w:rsidRDefault="00DB79E6" w:rsidP="003A463A">
            <w:pPr>
              <w:rPr>
                <w:rFonts w:cs="Times New Roman"/>
                <w:b/>
                <w:bCs/>
                <w:i/>
                <w:iCs/>
                <w:sz w:val="20"/>
                <w:szCs w:val="20"/>
                <w:lang w:val="en-GB"/>
              </w:rPr>
            </w:pPr>
            <w:r w:rsidRPr="00ED6D54">
              <w:rPr>
                <w:rFonts w:cs="Times New Roman"/>
                <w:b/>
                <w:bCs/>
                <w:i/>
                <w:iCs/>
                <w:sz w:val="20"/>
                <w:szCs w:val="20"/>
                <w:lang w:val="en-GB"/>
              </w:rPr>
              <w:t>Key indicative sub-outputs</w:t>
            </w:r>
          </w:p>
        </w:tc>
        <w:tc>
          <w:tcPr>
            <w:tcW w:w="3862" w:type="dxa"/>
          </w:tcPr>
          <w:p w14:paraId="50E5F67D" w14:textId="77777777" w:rsidR="00DB79E6" w:rsidRPr="00ED6D54" w:rsidRDefault="00DB79E6" w:rsidP="003A463A">
            <w:pPr>
              <w:rPr>
                <w:rFonts w:cs="Times New Roman"/>
                <w:b/>
                <w:bCs/>
                <w:i/>
                <w:iCs/>
                <w:sz w:val="20"/>
                <w:szCs w:val="20"/>
                <w:lang w:val="en-GB"/>
              </w:rPr>
            </w:pPr>
            <w:r w:rsidRPr="00ED6D54">
              <w:rPr>
                <w:rFonts w:cs="Times New Roman"/>
                <w:b/>
                <w:bCs/>
                <w:i/>
                <w:iCs/>
                <w:sz w:val="20"/>
                <w:szCs w:val="20"/>
                <w:lang w:val="en-GB"/>
              </w:rPr>
              <w:t>Sub-output indicators</w:t>
            </w:r>
          </w:p>
        </w:tc>
        <w:tc>
          <w:tcPr>
            <w:tcW w:w="1358" w:type="dxa"/>
            <w:gridSpan w:val="3"/>
          </w:tcPr>
          <w:p w14:paraId="212DEB29" w14:textId="77777777" w:rsidR="00DB79E6" w:rsidRPr="00ED6D54" w:rsidRDefault="00DB79E6" w:rsidP="003A463A">
            <w:pPr>
              <w:rPr>
                <w:rFonts w:cs="Times New Roman"/>
                <w:b/>
                <w:bCs/>
                <w:i/>
                <w:iCs/>
                <w:sz w:val="20"/>
                <w:szCs w:val="20"/>
                <w:lang w:val="en-GB"/>
              </w:rPr>
            </w:pPr>
          </w:p>
        </w:tc>
        <w:tc>
          <w:tcPr>
            <w:tcW w:w="1800" w:type="dxa"/>
          </w:tcPr>
          <w:p w14:paraId="79A33DE3" w14:textId="77777777" w:rsidR="00DB79E6" w:rsidRPr="00ED6D54" w:rsidRDefault="00DB79E6" w:rsidP="003A463A">
            <w:pPr>
              <w:rPr>
                <w:rFonts w:cs="Times New Roman"/>
                <w:b/>
                <w:bCs/>
                <w:i/>
                <w:iCs/>
                <w:sz w:val="20"/>
                <w:szCs w:val="20"/>
                <w:lang w:val="en-GB"/>
              </w:rPr>
            </w:pPr>
          </w:p>
        </w:tc>
        <w:tc>
          <w:tcPr>
            <w:tcW w:w="1350" w:type="dxa"/>
          </w:tcPr>
          <w:p w14:paraId="068A1DF0" w14:textId="77777777" w:rsidR="00DB79E6" w:rsidRPr="00ED6D54" w:rsidRDefault="00DB79E6" w:rsidP="003A463A">
            <w:pPr>
              <w:rPr>
                <w:rFonts w:cs="Times New Roman"/>
                <w:b/>
                <w:bCs/>
                <w:i/>
                <w:iCs/>
                <w:sz w:val="20"/>
                <w:szCs w:val="20"/>
                <w:lang w:val="en-GB"/>
              </w:rPr>
            </w:pPr>
          </w:p>
        </w:tc>
        <w:tc>
          <w:tcPr>
            <w:tcW w:w="2250" w:type="dxa"/>
          </w:tcPr>
          <w:p w14:paraId="7BAB2606" w14:textId="77777777" w:rsidR="00DB79E6" w:rsidRPr="00ED6D54" w:rsidRDefault="00DB79E6" w:rsidP="003A463A">
            <w:pPr>
              <w:rPr>
                <w:rFonts w:cs="Times New Roman"/>
                <w:b/>
                <w:bCs/>
                <w:i/>
                <w:iCs/>
                <w:sz w:val="20"/>
                <w:szCs w:val="20"/>
                <w:lang w:val="en-GB"/>
              </w:rPr>
            </w:pPr>
          </w:p>
        </w:tc>
      </w:tr>
      <w:tr w:rsidR="00DB79E6" w:rsidRPr="00ED6D54" w14:paraId="644621E1" w14:textId="77777777" w:rsidTr="003E3C3C">
        <w:trPr>
          <w:gridAfter w:val="1"/>
          <w:wAfter w:w="28" w:type="dxa"/>
        </w:trPr>
        <w:tc>
          <w:tcPr>
            <w:tcW w:w="2250" w:type="dxa"/>
            <w:tcMar>
              <w:top w:w="0" w:type="dxa"/>
              <w:left w:w="108" w:type="dxa"/>
              <w:bottom w:w="0" w:type="dxa"/>
              <w:right w:w="108" w:type="dxa"/>
            </w:tcMar>
          </w:tcPr>
          <w:p w14:paraId="4C2B5740" w14:textId="77777777" w:rsidR="00DB79E6" w:rsidRPr="00ED6D54" w:rsidRDefault="00DB79E6" w:rsidP="003A463A">
            <w:pPr>
              <w:pStyle w:val="ListParagraph"/>
              <w:spacing w:after="0" w:line="240" w:lineRule="auto"/>
              <w:ind w:left="360"/>
              <w:rPr>
                <w:rFonts w:cs="Times New Roman"/>
                <w:sz w:val="20"/>
                <w:szCs w:val="20"/>
                <w:lang w:val="en-GB"/>
              </w:rPr>
            </w:pPr>
            <w:bookmarkStart w:id="13" w:name="_Hlk524338854"/>
            <w:r w:rsidRPr="00ED6D54">
              <w:rPr>
                <w:rFonts w:cs="Times New Roman"/>
                <w:sz w:val="20"/>
                <w:szCs w:val="20"/>
                <w:lang w:val="en-GB"/>
              </w:rPr>
              <w:t>1.1.1</w:t>
            </w:r>
          </w:p>
        </w:tc>
        <w:tc>
          <w:tcPr>
            <w:tcW w:w="2160" w:type="dxa"/>
            <w:tcMar>
              <w:top w:w="0" w:type="dxa"/>
              <w:left w:w="108" w:type="dxa"/>
              <w:bottom w:w="0" w:type="dxa"/>
              <w:right w:w="108" w:type="dxa"/>
            </w:tcMar>
          </w:tcPr>
          <w:p w14:paraId="35BF0918" w14:textId="77777777" w:rsidR="00DB79E6" w:rsidRPr="00ED6D54" w:rsidRDefault="00DB79E6" w:rsidP="003A463A">
            <w:pPr>
              <w:spacing w:after="160" w:line="259" w:lineRule="auto"/>
              <w:rPr>
                <w:sz w:val="20"/>
                <w:szCs w:val="20"/>
              </w:rPr>
            </w:pPr>
            <w:r w:rsidRPr="00ED6D54">
              <w:rPr>
                <w:sz w:val="20"/>
                <w:szCs w:val="20"/>
              </w:rPr>
              <w:t>Target committees able to devise internal processes, procedures and coordination mechanisms and on formulation of guidelines.</w:t>
            </w:r>
          </w:p>
        </w:tc>
        <w:tc>
          <w:tcPr>
            <w:tcW w:w="3870" w:type="dxa"/>
            <w:gridSpan w:val="2"/>
          </w:tcPr>
          <w:p w14:paraId="7CCCA532" w14:textId="77777777" w:rsidR="00DB79E6" w:rsidRPr="00ED6D54" w:rsidRDefault="00DB79E6" w:rsidP="003D3E3F">
            <w:pPr>
              <w:pStyle w:val="ListParagraph"/>
              <w:numPr>
                <w:ilvl w:val="3"/>
                <w:numId w:val="9"/>
              </w:numPr>
              <w:ind w:left="676" w:hanging="630"/>
              <w:rPr>
                <w:rFonts w:cs="Times New Roman"/>
                <w:sz w:val="20"/>
                <w:szCs w:val="20"/>
                <w:lang w:val="en-GB"/>
              </w:rPr>
            </w:pPr>
            <w:r w:rsidRPr="00ED6D54">
              <w:rPr>
                <w:rFonts w:cs="Times New Roman"/>
                <w:sz w:val="20"/>
                <w:szCs w:val="20"/>
                <w:lang w:val="en-GB"/>
              </w:rPr>
              <w:t>Percentage of procedures, guidelines and processes devised which include gender components,</w:t>
            </w:r>
          </w:p>
          <w:p w14:paraId="2B62E804" w14:textId="3224A17D" w:rsidR="00DB79E6" w:rsidRPr="00ED6D54" w:rsidRDefault="00DB79E6" w:rsidP="00C61714">
            <w:pPr>
              <w:rPr>
                <w:rFonts w:cs="Times New Roman"/>
                <w:sz w:val="20"/>
                <w:szCs w:val="20"/>
                <w:lang w:val="en-GB"/>
              </w:rPr>
            </w:pPr>
            <w:r w:rsidRPr="00ED6D54">
              <w:rPr>
                <w:rFonts w:cs="Times New Roman"/>
                <w:sz w:val="20"/>
                <w:szCs w:val="20"/>
                <w:lang w:val="en-GB"/>
              </w:rPr>
              <w:t>(Numerator: # of procedures, guidelines and processes devised; Denominator: # of procedures, guidelines and processes formulated)</w:t>
            </w:r>
          </w:p>
        </w:tc>
        <w:tc>
          <w:tcPr>
            <w:tcW w:w="1350" w:type="dxa"/>
            <w:gridSpan w:val="2"/>
          </w:tcPr>
          <w:p w14:paraId="0C6BA797" w14:textId="77777777" w:rsidR="00DB79E6" w:rsidRPr="00ED6D54" w:rsidRDefault="00DB79E6" w:rsidP="003A463A">
            <w:pPr>
              <w:rPr>
                <w:rFonts w:cs="Times New Roman"/>
                <w:sz w:val="20"/>
                <w:szCs w:val="20"/>
                <w:lang w:val="en-GB"/>
              </w:rPr>
            </w:pPr>
          </w:p>
        </w:tc>
        <w:tc>
          <w:tcPr>
            <w:tcW w:w="1800" w:type="dxa"/>
          </w:tcPr>
          <w:p w14:paraId="1908FFEF" w14:textId="77777777" w:rsidR="00DB79E6" w:rsidRPr="00ED6D54" w:rsidRDefault="00DB79E6" w:rsidP="003A463A">
            <w:pPr>
              <w:pStyle w:val="ListParagraph"/>
              <w:rPr>
                <w:rFonts w:cs="Times New Roman"/>
                <w:sz w:val="20"/>
                <w:szCs w:val="20"/>
                <w:lang w:val="en-GB"/>
              </w:rPr>
            </w:pPr>
          </w:p>
        </w:tc>
        <w:tc>
          <w:tcPr>
            <w:tcW w:w="1350" w:type="dxa"/>
          </w:tcPr>
          <w:p w14:paraId="094F3085" w14:textId="77777777" w:rsidR="00DB79E6" w:rsidRPr="00ED6D54" w:rsidRDefault="00DB79E6" w:rsidP="003A463A">
            <w:pPr>
              <w:pStyle w:val="ListParagraph"/>
              <w:rPr>
                <w:rFonts w:cs="Times New Roman"/>
                <w:sz w:val="20"/>
                <w:szCs w:val="20"/>
                <w:lang w:val="en-GB"/>
              </w:rPr>
            </w:pPr>
          </w:p>
        </w:tc>
        <w:tc>
          <w:tcPr>
            <w:tcW w:w="2250" w:type="dxa"/>
          </w:tcPr>
          <w:p w14:paraId="3E0516BD" w14:textId="77777777" w:rsidR="00DB79E6" w:rsidRPr="00ED6D54" w:rsidRDefault="00DB79E6" w:rsidP="003A463A">
            <w:pPr>
              <w:pStyle w:val="ListParagraph"/>
              <w:rPr>
                <w:rFonts w:cs="Times New Roman"/>
                <w:sz w:val="20"/>
                <w:szCs w:val="20"/>
                <w:lang w:val="en-GB"/>
              </w:rPr>
            </w:pPr>
          </w:p>
        </w:tc>
      </w:tr>
      <w:tr w:rsidR="00DB79E6" w:rsidRPr="00ED6D54" w14:paraId="1798C9FD" w14:textId="77777777" w:rsidTr="003E3C3C">
        <w:trPr>
          <w:gridAfter w:val="1"/>
          <w:wAfter w:w="28" w:type="dxa"/>
          <w:trHeight w:val="953"/>
        </w:trPr>
        <w:tc>
          <w:tcPr>
            <w:tcW w:w="2250" w:type="dxa"/>
            <w:vMerge w:val="restart"/>
            <w:tcMar>
              <w:top w:w="0" w:type="dxa"/>
              <w:left w:w="108" w:type="dxa"/>
              <w:bottom w:w="0" w:type="dxa"/>
              <w:right w:w="108" w:type="dxa"/>
            </w:tcMar>
          </w:tcPr>
          <w:p w14:paraId="718EB10B" w14:textId="77777777" w:rsidR="00DB79E6" w:rsidRPr="00ED6D54" w:rsidRDefault="00DB79E6" w:rsidP="003A463A">
            <w:pPr>
              <w:pStyle w:val="ListParagraph"/>
              <w:spacing w:after="0" w:line="240" w:lineRule="auto"/>
              <w:ind w:left="360"/>
              <w:rPr>
                <w:rFonts w:cs="Times New Roman"/>
                <w:sz w:val="20"/>
                <w:szCs w:val="20"/>
                <w:lang w:val="en-GB"/>
              </w:rPr>
            </w:pPr>
            <w:r w:rsidRPr="00ED6D54">
              <w:rPr>
                <w:rFonts w:cs="Times New Roman"/>
                <w:sz w:val="20"/>
                <w:szCs w:val="20"/>
                <w:lang w:val="en-GB"/>
              </w:rPr>
              <w:lastRenderedPageBreak/>
              <w:t>1.1.2</w:t>
            </w:r>
          </w:p>
        </w:tc>
        <w:tc>
          <w:tcPr>
            <w:tcW w:w="2160" w:type="dxa"/>
            <w:vMerge w:val="restart"/>
            <w:tcMar>
              <w:top w:w="0" w:type="dxa"/>
              <w:left w:w="108" w:type="dxa"/>
              <w:bottom w:w="0" w:type="dxa"/>
              <w:right w:w="108" w:type="dxa"/>
            </w:tcMar>
          </w:tcPr>
          <w:p w14:paraId="0A2AD9F4" w14:textId="77777777" w:rsidR="00DB79E6" w:rsidRPr="00ED6D54" w:rsidRDefault="00DB79E6" w:rsidP="003A463A">
            <w:pPr>
              <w:pStyle w:val="CommentText"/>
            </w:pPr>
            <w:bookmarkStart w:id="14" w:name="_Hlk2860894"/>
            <w:r w:rsidRPr="00ED6D54">
              <w:t>Target committees able to formulate and implement oversight / action plans which informed by gender analysis, including the action plan on SDGs.</w:t>
            </w:r>
            <w:bookmarkEnd w:id="14"/>
          </w:p>
        </w:tc>
        <w:tc>
          <w:tcPr>
            <w:tcW w:w="3870" w:type="dxa"/>
            <w:gridSpan w:val="2"/>
          </w:tcPr>
          <w:p w14:paraId="28F808EF" w14:textId="77777777" w:rsidR="00DB79E6" w:rsidRPr="00ED6D54" w:rsidRDefault="00DB79E6" w:rsidP="003D3E3F">
            <w:pPr>
              <w:pStyle w:val="ListParagraph"/>
              <w:numPr>
                <w:ilvl w:val="3"/>
                <w:numId w:val="10"/>
              </w:numPr>
              <w:rPr>
                <w:rFonts w:cs="Times New Roman"/>
                <w:sz w:val="20"/>
                <w:szCs w:val="20"/>
                <w:lang w:val="en-GB"/>
              </w:rPr>
            </w:pPr>
            <w:r w:rsidRPr="00ED6D54">
              <w:rPr>
                <w:rFonts w:cs="Times New Roman"/>
                <w:sz w:val="20"/>
                <w:szCs w:val="20"/>
                <w:lang w:val="en-GB"/>
              </w:rPr>
              <w:t xml:space="preserve">Number of consultations conducted with support of UNDP (Desegregated by groups and participants) </w:t>
            </w:r>
          </w:p>
        </w:tc>
        <w:tc>
          <w:tcPr>
            <w:tcW w:w="1350" w:type="dxa"/>
            <w:gridSpan w:val="2"/>
          </w:tcPr>
          <w:p w14:paraId="4E7B8181" w14:textId="77777777" w:rsidR="00DB79E6" w:rsidRPr="00ED6D54" w:rsidRDefault="00DB79E6" w:rsidP="003A463A">
            <w:pPr>
              <w:pStyle w:val="ListParagraph"/>
              <w:rPr>
                <w:rFonts w:cs="Times New Roman"/>
                <w:sz w:val="20"/>
                <w:szCs w:val="20"/>
                <w:lang w:val="en-GB"/>
              </w:rPr>
            </w:pPr>
          </w:p>
        </w:tc>
        <w:tc>
          <w:tcPr>
            <w:tcW w:w="1800" w:type="dxa"/>
          </w:tcPr>
          <w:p w14:paraId="7324130B" w14:textId="77777777" w:rsidR="00DB79E6" w:rsidRPr="00ED6D54" w:rsidRDefault="00DB79E6" w:rsidP="003A463A">
            <w:pPr>
              <w:pStyle w:val="ListParagraph"/>
              <w:rPr>
                <w:rFonts w:cs="Times New Roman"/>
                <w:sz w:val="20"/>
                <w:szCs w:val="20"/>
                <w:lang w:val="en-GB"/>
              </w:rPr>
            </w:pPr>
          </w:p>
        </w:tc>
        <w:tc>
          <w:tcPr>
            <w:tcW w:w="1350" w:type="dxa"/>
          </w:tcPr>
          <w:p w14:paraId="49FB7D63" w14:textId="77777777" w:rsidR="00DB79E6" w:rsidRPr="00ED6D54" w:rsidRDefault="00DB79E6" w:rsidP="003A463A">
            <w:pPr>
              <w:pStyle w:val="ListParagraph"/>
              <w:rPr>
                <w:rFonts w:cs="Times New Roman"/>
                <w:sz w:val="20"/>
                <w:szCs w:val="20"/>
                <w:lang w:val="en-GB"/>
              </w:rPr>
            </w:pPr>
          </w:p>
        </w:tc>
        <w:tc>
          <w:tcPr>
            <w:tcW w:w="2250" w:type="dxa"/>
          </w:tcPr>
          <w:p w14:paraId="50062A7C" w14:textId="77777777" w:rsidR="00DB79E6" w:rsidRPr="00ED6D54" w:rsidRDefault="00DB79E6" w:rsidP="003A463A">
            <w:pPr>
              <w:pStyle w:val="ListParagraph"/>
              <w:rPr>
                <w:rFonts w:cs="Times New Roman"/>
                <w:sz w:val="20"/>
                <w:szCs w:val="20"/>
                <w:lang w:val="en-GB"/>
              </w:rPr>
            </w:pPr>
          </w:p>
        </w:tc>
      </w:tr>
      <w:tr w:rsidR="00DB79E6" w:rsidRPr="00ED6D54" w14:paraId="77CD4175" w14:textId="77777777" w:rsidTr="003E3C3C">
        <w:trPr>
          <w:gridAfter w:val="1"/>
          <w:wAfter w:w="28" w:type="dxa"/>
          <w:trHeight w:val="628"/>
        </w:trPr>
        <w:tc>
          <w:tcPr>
            <w:tcW w:w="2250" w:type="dxa"/>
            <w:vMerge/>
            <w:tcMar>
              <w:top w:w="0" w:type="dxa"/>
              <w:left w:w="108" w:type="dxa"/>
              <w:bottom w:w="0" w:type="dxa"/>
              <w:right w:w="108" w:type="dxa"/>
            </w:tcMar>
          </w:tcPr>
          <w:p w14:paraId="5B89BAD0" w14:textId="77777777" w:rsidR="00DB79E6" w:rsidRPr="00ED6D54" w:rsidRDefault="00DB79E6" w:rsidP="003A463A">
            <w:pPr>
              <w:pStyle w:val="ListParagraph"/>
              <w:spacing w:after="0" w:line="240" w:lineRule="auto"/>
              <w:ind w:left="360"/>
              <w:rPr>
                <w:rFonts w:cs="Times New Roman"/>
                <w:sz w:val="20"/>
                <w:szCs w:val="20"/>
                <w:lang w:val="en-GB"/>
              </w:rPr>
            </w:pPr>
          </w:p>
        </w:tc>
        <w:tc>
          <w:tcPr>
            <w:tcW w:w="2160" w:type="dxa"/>
            <w:vMerge/>
            <w:tcMar>
              <w:top w:w="0" w:type="dxa"/>
              <w:left w:w="108" w:type="dxa"/>
              <w:bottom w:w="0" w:type="dxa"/>
              <w:right w:w="108" w:type="dxa"/>
            </w:tcMar>
          </w:tcPr>
          <w:p w14:paraId="4DD0977A" w14:textId="77777777" w:rsidR="00DB79E6" w:rsidRPr="00ED6D54" w:rsidRDefault="00DB79E6" w:rsidP="003A463A">
            <w:pPr>
              <w:spacing w:after="160" w:line="259" w:lineRule="auto"/>
              <w:rPr>
                <w:rFonts w:cs="Arial"/>
                <w:sz w:val="20"/>
                <w:szCs w:val="20"/>
              </w:rPr>
            </w:pPr>
          </w:p>
        </w:tc>
        <w:tc>
          <w:tcPr>
            <w:tcW w:w="3870" w:type="dxa"/>
            <w:gridSpan w:val="2"/>
          </w:tcPr>
          <w:p w14:paraId="564FFBF6" w14:textId="77777777" w:rsidR="00DB79E6" w:rsidRPr="00ED6D54" w:rsidRDefault="00DB79E6" w:rsidP="003D3E3F">
            <w:pPr>
              <w:pStyle w:val="ListParagraph"/>
              <w:numPr>
                <w:ilvl w:val="3"/>
                <w:numId w:val="10"/>
              </w:numPr>
              <w:rPr>
                <w:rFonts w:cs="Times New Roman"/>
                <w:sz w:val="20"/>
                <w:szCs w:val="20"/>
                <w:lang w:val="en-GB"/>
              </w:rPr>
            </w:pPr>
            <w:r w:rsidRPr="00ED6D54">
              <w:rPr>
                <w:rFonts w:cs="Times New Roman"/>
                <w:sz w:val="20"/>
                <w:szCs w:val="20"/>
                <w:lang w:val="en-GB"/>
              </w:rPr>
              <w:t xml:space="preserve">Number of oversight/action plans </w:t>
            </w:r>
            <w:r w:rsidRPr="00ED6D54">
              <w:rPr>
                <w:rFonts w:cs="Arial"/>
                <w:sz w:val="20"/>
                <w:szCs w:val="20"/>
              </w:rPr>
              <w:t>formulated.</w:t>
            </w:r>
          </w:p>
        </w:tc>
        <w:tc>
          <w:tcPr>
            <w:tcW w:w="1350" w:type="dxa"/>
            <w:gridSpan w:val="2"/>
          </w:tcPr>
          <w:p w14:paraId="5581E1A2" w14:textId="77777777" w:rsidR="00DB79E6" w:rsidRPr="00ED6D54" w:rsidRDefault="00DB79E6" w:rsidP="003A463A">
            <w:pPr>
              <w:pStyle w:val="ListParagraph"/>
              <w:rPr>
                <w:rFonts w:cs="Times New Roman"/>
                <w:sz w:val="20"/>
                <w:szCs w:val="20"/>
                <w:lang w:val="en-GB"/>
              </w:rPr>
            </w:pPr>
          </w:p>
        </w:tc>
        <w:tc>
          <w:tcPr>
            <w:tcW w:w="1800" w:type="dxa"/>
          </w:tcPr>
          <w:p w14:paraId="72B9F8D0" w14:textId="77777777" w:rsidR="00DB79E6" w:rsidRPr="00ED6D54" w:rsidRDefault="00DB79E6" w:rsidP="003A463A">
            <w:pPr>
              <w:pStyle w:val="ListParagraph"/>
              <w:rPr>
                <w:rFonts w:cs="Times New Roman"/>
                <w:sz w:val="20"/>
                <w:szCs w:val="20"/>
                <w:lang w:val="en-GB"/>
              </w:rPr>
            </w:pPr>
          </w:p>
        </w:tc>
        <w:tc>
          <w:tcPr>
            <w:tcW w:w="1350" w:type="dxa"/>
          </w:tcPr>
          <w:p w14:paraId="638B3228" w14:textId="77777777" w:rsidR="00DB79E6" w:rsidRPr="00ED6D54" w:rsidRDefault="00DB79E6" w:rsidP="003A463A">
            <w:pPr>
              <w:pStyle w:val="ListParagraph"/>
              <w:rPr>
                <w:rFonts w:cs="Times New Roman"/>
                <w:sz w:val="20"/>
                <w:szCs w:val="20"/>
                <w:lang w:val="en-GB"/>
              </w:rPr>
            </w:pPr>
          </w:p>
        </w:tc>
        <w:tc>
          <w:tcPr>
            <w:tcW w:w="2250" w:type="dxa"/>
          </w:tcPr>
          <w:p w14:paraId="6E100644" w14:textId="77777777" w:rsidR="00DB79E6" w:rsidRPr="00ED6D54" w:rsidRDefault="00DB79E6" w:rsidP="003A463A">
            <w:pPr>
              <w:pStyle w:val="ListParagraph"/>
              <w:rPr>
                <w:rFonts w:cs="Times New Roman"/>
                <w:sz w:val="20"/>
                <w:szCs w:val="20"/>
                <w:lang w:val="en-GB"/>
              </w:rPr>
            </w:pPr>
          </w:p>
        </w:tc>
      </w:tr>
      <w:tr w:rsidR="00DB79E6" w:rsidRPr="00ED6D54" w14:paraId="4F8967A8" w14:textId="77777777" w:rsidTr="003E3C3C">
        <w:trPr>
          <w:gridAfter w:val="1"/>
          <w:wAfter w:w="28" w:type="dxa"/>
          <w:trHeight w:val="952"/>
        </w:trPr>
        <w:tc>
          <w:tcPr>
            <w:tcW w:w="2250" w:type="dxa"/>
            <w:vMerge/>
            <w:tcMar>
              <w:top w:w="0" w:type="dxa"/>
              <w:left w:w="108" w:type="dxa"/>
              <w:bottom w:w="0" w:type="dxa"/>
              <w:right w:w="108" w:type="dxa"/>
            </w:tcMar>
          </w:tcPr>
          <w:p w14:paraId="18550EEE" w14:textId="77777777" w:rsidR="00DB79E6" w:rsidRPr="00ED6D54" w:rsidRDefault="00DB79E6" w:rsidP="003A463A">
            <w:pPr>
              <w:pStyle w:val="ListParagraph"/>
              <w:spacing w:after="0" w:line="240" w:lineRule="auto"/>
              <w:ind w:left="360"/>
              <w:rPr>
                <w:rFonts w:cs="Times New Roman"/>
                <w:sz w:val="20"/>
                <w:szCs w:val="20"/>
                <w:lang w:val="en-GB"/>
              </w:rPr>
            </w:pPr>
          </w:p>
        </w:tc>
        <w:tc>
          <w:tcPr>
            <w:tcW w:w="2160" w:type="dxa"/>
            <w:vMerge/>
            <w:tcMar>
              <w:top w:w="0" w:type="dxa"/>
              <w:left w:w="108" w:type="dxa"/>
              <w:bottom w:w="0" w:type="dxa"/>
              <w:right w:w="108" w:type="dxa"/>
            </w:tcMar>
          </w:tcPr>
          <w:p w14:paraId="122A89D2" w14:textId="77777777" w:rsidR="00DB79E6" w:rsidRPr="00ED6D54" w:rsidRDefault="00DB79E6" w:rsidP="003A463A">
            <w:pPr>
              <w:spacing w:after="160" w:line="259" w:lineRule="auto"/>
              <w:rPr>
                <w:rFonts w:cs="Arial"/>
                <w:sz w:val="20"/>
                <w:szCs w:val="20"/>
              </w:rPr>
            </w:pPr>
          </w:p>
        </w:tc>
        <w:tc>
          <w:tcPr>
            <w:tcW w:w="3870" w:type="dxa"/>
            <w:gridSpan w:val="2"/>
          </w:tcPr>
          <w:p w14:paraId="04F5EA1A" w14:textId="77777777" w:rsidR="00DB79E6" w:rsidRPr="00ED6D54" w:rsidRDefault="00DB79E6" w:rsidP="003D3E3F">
            <w:pPr>
              <w:pStyle w:val="ListParagraph"/>
              <w:numPr>
                <w:ilvl w:val="3"/>
                <w:numId w:val="10"/>
              </w:numPr>
              <w:rPr>
                <w:rFonts w:cs="Times New Roman"/>
                <w:sz w:val="20"/>
                <w:szCs w:val="20"/>
                <w:lang w:val="en-GB"/>
              </w:rPr>
            </w:pPr>
            <w:r w:rsidRPr="00ED6D54">
              <w:rPr>
                <w:rFonts w:cs="Times New Roman"/>
                <w:sz w:val="20"/>
                <w:szCs w:val="20"/>
                <w:lang w:val="en-GB"/>
              </w:rPr>
              <w:t>Proportion of consultation conducted with support of UNDP which addressed gender equality.</w:t>
            </w:r>
          </w:p>
        </w:tc>
        <w:tc>
          <w:tcPr>
            <w:tcW w:w="1350" w:type="dxa"/>
            <w:gridSpan w:val="2"/>
          </w:tcPr>
          <w:p w14:paraId="69228C62" w14:textId="77777777" w:rsidR="00DB79E6" w:rsidRPr="00ED6D54" w:rsidRDefault="00DB79E6" w:rsidP="003A463A">
            <w:pPr>
              <w:pStyle w:val="ListParagraph"/>
              <w:rPr>
                <w:rFonts w:cs="Times New Roman"/>
                <w:sz w:val="20"/>
                <w:szCs w:val="20"/>
                <w:lang w:val="en-GB"/>
              </w:rPr>
            </w:pPr>
          </w:p>
        </w:tc>
        <w:tc>
          <w:tcPr>
            <w:tcW w:w="1800" w:type="dxa"/>
          </w:tcPr>
          <w:p w14:paraId="6D707A7E" w14:textId="77777777" w:rsidR="00DB79E6" w:rsidRPr="00ED6D54" w:rsidRDefault="00DB79E6" w:rsidP="003A463A">
            <w:pPr>
              <w:pStyle w:val="ListParagraph"/>
              <w:rPr>
                <w:rFonts w:cs="Times New Roman"/>
                <w:sz w:val="20"/>
                <w:szCs w:val="20"/>
                <w:lang w:val="en-GB"/>
              </w:rPr>
            </w:pPr>
          </w:p>
        </w:tc>
        <w:tc>
          <w:tcPr>
            <w:tcW w:w="1350" w:type="dxa"/>
          </w:tcPr>
          <w:p w14:paraId="0F182D63" w14:textId="77777777" w:rsidR="00DB79E6" w:rsidRPr="00ED6D54" w:rsidRDefault="00DB79E6" w:rsidP="003A463A">
            <w:pPr>
              <w:pStyle w:val="ListParagraph"/>
              <w:rPr>
                <w:rFonts w:cs="Times New Roman"/>
                <w:sz w:val="20"/>
                <w:szCs w:val="20"/>
                <w:lang w:val="en-GB"/>
              </w:rPr>
            </w:pPr>
          </w:p>
        </w:tc>
        <w:tc>
          <w:tcPr>
            <w:tcW w:w="2250" w:type="dxa"/>
          </w:tcPr>
          <w:p w14:paraId="2D91DAF3" w14:textId="77777777" w:rsidR="00DB79E6" w:rsidRPr="00ED6D54" w:rsidRDefault="00DB79E6" w:rsidP="003A463A">
            <w:pPr>
              <w:pStyle w:val="ListParagraph"/>
              <w:rPr>
                <w:rFonts w:cs="Times New Roman"/>
                <w:sz w:val="20"/>
                <w:szCs w:val="20"/>
                <w:lang w:val="en-GB"/>
              </w:rPr>
            </w:pPr>
          </w:p>
        </w:tc>
      </w:tr>
      <w:tr w:rsidR="00DB79E6" w:rsidRPr="00ED6D54" w14:paraId="4543EA86" w14:textId="77777777" w:rsidTr="003E3C3C">
        <w:trPr>
          <w:gridAfter w:val="1"/>
          <w:wAfter w:w="28" w:type="dxa"/>
          <w:trHeight w:val="898"/>
        </w:trPr>
        <w:tc>
          <w:tcPr>
            <w:tcW w:w="2250" w:type="dxa"/>
            <w:tcMar>
              <w:top w:w="0" w:type="dxa"/>
              <w:left w:w="108" w:type="dxa"/>
              <w:bottom w:w="0" w:type="dxa"/>
              <w:right w:w="108" w:type="dxa"/>
            </w:tcMar>
          </w:tcPr>
          <w:p w14:paraId="655A6787" w14:textId="77777777" w:rsidR="00DB79E6" w:rsidRPr="00ED6D54" w:rsidRDefault="00DB79E6" w:rsidP="003A463A">
            <w:pPr>
              <w:pStyle w:val="ListParagraph"/>
              <w:spacing w:after="0" w:line="240" w:lineRule="auto"/>
              <w:ind w:left="360"/>
              <w:rPr>
                <w:rFonts w:cs="Times New Roman"/>
                <w:sz w:val="20"/>
                <w:szCs w:val="20"/>
                <w:lang w:val="en-GB"/>
              </w:rPr>
            </w:pPr>
            <w:r w:rsidRPr="00ED6D54">
              <w:rPr>
                <w:rFonts w:cs="Times New Roman"/>
                <w:sz w:val="20"/>
                <w:szCs w:val="20"/>
                <w:lang w:val="en-GB"/>
              </w:rPr>
              <w:t>1.1.3</w:t>
            </w:r>
          </w:p>
        </w:tc>
        <w:tc>
          <w:tcPr>
            <w:tcW w:w="2160" w:type="dxa"/>
            <w:tcMar>
              <w:top w:w="0" w:type="dxa"/>
              <w:left w:w="108" w:type="dxa"/>
              <w:bottom w:w="0" w:type="dxa"/>
              <w:right w:w="108" w:type="dxa"/>
            </w:tcMar>
          </w:tcPr>
          <w:p w14:paraId="58429B88" w14:textId="77777777" w:rsidR="00DB79E6" w:rsidRPr="00ED6D54" w:rsidRDefault="00DB79E6" w:rsidP="003A463A">
            <w:pPr>
              <w:spacing w:after="160" w:line="259" w:lineRule="auto"/>
              <w:rPr>
                <w:sz w:val="20"/>
                <w:szCs w:val="20"/>
              </w:rPr>
            </w:pPr>
            <w:r w:rsidRPr="00ED6D54">
              <w:rPr>
                <w:sz w:val="20"/>
                <w:szCs w:val="20"/>
              </w:rPr>
              <w:t xml:space="preserve"> Target committees able to undertake review of policies, bills, laws and budgets.  </w:t>
            </w:r>
          </w:p>
        </w:tc>
        <w:tc>
          <w:tcPr>
            <w:tcW w:w="3870" w:type="dxa"/>
            <w:gridSpan w:val="2"/>
          </w:tcPr>
          <w:p w14:paraId="0E55830E" w14:textId="77777777" w:rsidR="00DB79E6" w:rsidRPr="00ED6D54" w:rsidRDefault="00DB79E6" w:rsidP="003D3E3F">
            <w:pPr>
              <w:pStyle w:val="ListParagraph"/>
              <w:numPr>
                <w:ilvl w:val="3"/>
                <w:numId w:val="11"/>
              </w:numPr>
              <w:rPr>
                <w:rFonts w:cs="Times New Roman"/>
                <w:sz w:val="20"/>
                <w:szCs w:val="20"/>
                <w:lang w:val="en-GB"/>
              </w:rPr>
            </w:pPr>
            <w:r w:rsidRPr="00ED6D54">
              <w:rPr>
                <w:rFonts w:cs="Times New Roman"/>
                <w:sz w:val="20"/>
                <w:szCs w:val="20"/>
                <w:lang w:val="en-GB"/>
              </w:rPr>
              <w:t>Number of review report available.</w:t>
            </w:r>
          </w:p>
        </w:tc>
        <w:tc>
          <w:tcPr>
            <w:tcW w:w="1350" w:type="dxa"/>
            <w:gridSpan w:val="2"/>
          </w:tcPr>
          <w:p w14:paraId="019170FA" w14:textId="77777777" w:rsidR="00DB79E6" w:rsidRPr="00ED6D54" w:rsidRDefault="00DB79E6" w:rsidP="003A463A">
            <w:pPr>
              <w:pStyle w:val="ListParagraph"/>
              <w:rPr>
                <w:rFonts w:cs="Times New Roman"/>
                <w:sz w:val="20"/>
                <w:szCs w:val="20"/>
                <w:lang w:val="en-GB"/>
              </w:rPr>
            </w:pPr>
          </w:p>
        </w:tc>
        <w:tc>
          <w:tcPr>
            <w:tcW w:w="1800" w:type="dxa"/>
          </w:tcPr>
          <w:p w14:paraId="43A7E5D6" w14:textId="77777777" w:rsidR="00DB79E6" w:rsidRPr="00ED6D54" w:rsidRDefault="00DB79E6" w:rsidP="003A463A">
            <w:pPr>
              <w:pStyle w:val="ListParagraph"/>
              <w:rPr>
                <w:rFonts w:cs="Times New Roman"/>
                <w:sz w:val="20"/>
                <w:szCs w:val="20"/>
                <w:lang w:val="en-GB"/>
              </w:rPr>
            </w:pPr>
          </w:p>
        </w:tc>
        <w:tc>
          <w:tcPr>
            <w:tcW w:w="1350" w:type="dxa"/>
          </w:tcPr>
          <w:p w14:paraId="1B29135E" w14:textId="77777777" w:rsidR="00DB79E6" w:rsidRPr="00ED6D54" w:rsidRDefault="00DB79E6" w:rsidP="003A463A">
            <w:pPr>
              <w:pStyle w:val="ListParagraph"/>
              <w:rPr>
                <w:rFonts w:cs="Times New Roman"/>
                <w:sz w:val="20"/>
                <w:szCs w:val="20"/>
                <w:lang w:val="en-GB"/>
              </w:rPr>
            </w:pPr>
          </w:p>
        </w:tc>
        <w:tc>
          <w:tcPr>
            <w:tcW w:w="2250" w:type="dxa"/>
          </w:tcPr>
          <w:p w14:paraId="11D8CD2D" w14:textId="77777777" w:rsidR="00DB79E6" w:rsidRPr="00ED6D54" w:rsidRDefault="00DB79E6" w:rsidP="003A463A">
            <w:pPr>
              <w:pStyle w:val="ListParagraph"/>
              <w:rPr>
                <w:rFonts w:cs="Times New Roman"/>
                <w:sz w:val="20"/>
                <w:szCs w:val="20"/>
                <w:lang w:val="en-GB"/>
              </w:rPr>
            </w:pPr>
          </w:p>
        </w:tc>
      </w:tr>
      <w:tr w:rsidR="00DB79E6" w:rsidRPr="00ED6D54" w14:paraId="7757B7B6" w14:textId="77777777" w:rsidTr="003E3C3C">
        <w:trPr>
          <w:gridAfter w:val="1"/>
          <w:wAfter w:w="28" w:type="dxa"/>
        </w:trPr>
        <w:tc>
          <w:tcPr>
            <w:tcW w:w="2250" w:type="dxa"/>
            <w:tcMar>
              <w:top w:w="0" w:type="dxa"/>
              <w:left w:w="108" w:type="dxa"/>
              <w:bottom w:w="0" w:type="dxa"/>
              <w:right w:w="108" w:type="dxa"/>
            </w:tcMar>
          </w:tcPr>
          <w:p w14:paraId="5988F2D7" w14:textId="77777777" w:rsidR="00DB79E6" w:rsidRPr="00ED6D54" w:rsidRDefault="00DB79E6" w:rsidP="003A463A">
            <w:pPr>
              <w:pStyle w:val="ListParagraph"/>
              <w:spacing w:after="0" w:line="240" w:lineRule="auto"/>
              <w:ind w:left="360"/>
              <w:rPr>
                <w:rFonts w:cs="Times New Roman"/>
                <w:sz w:val="20"/>
                <w:szCs w:val="20"/>
                <w:lang w:val="en-GB"/>
              </w:rPr>
            </w:pPr>
            <w:r w:rsidRPr="00ED6D54">
              <w:rPr>
                <w:rFonts w:cs="Times New Roman"/>
                <w:sz w:val="20"/>
                <w:szCs w:val="20"/>
                <w:lang w:val="en-GB"/>
              </w:rPr>
              <w:t>1.1.4</w:t>
            </w:r>
          </w:p>
        </w:tc>
        <w:tc>
          <w:tcPr>
            <w:tcW w:w="2160" w:type="dxa"/>
            <w:tcMar>
              <w:top w:w="0" w:type="dxa"/>
              <w:left w:w="108" w:type="dxa"/>
              <w:bottom w:w="0" w:type="dxa"/>
              <w:right w:w="108" w:type="dxa"/>
            </w:tcMar>
          </w:tcPr>
          <w:p w14:paraId="75D90BFA" w14:textId="77777777" w:rsidR="00DB79E6" w:rsidRPr="00ED6D54" w:rsidRDefault="00DB79E6" w:rsidP="003A463A">
            <w:pPr>
              <w:spacing w:after="160" w:line="259" w:lineRule="auto"/>
              <w:rPr>
                <w:sz w:val="20"/>
                <w:szCs w:val="20"/>
              </w:rPr>
            </w:pPr>
            <w:r w:rsidRPr="00ED6D54">
              <w:rPr>
                <w:rFonts w:cs="Arial"/>
                <w:sz w:val="20"/>
                <w:szCs w:val="20"/>
              </w:rPr>
              <w:t xml:space="preserve">Implementation mechanism formulated for the Code of Conduct of Parliamentarians </w:t>
            </w:r>
          </w:p>
        </w:tc>
        <w:tc>
          <w:tcPr>
            <w:tcW w:w="3870" w:type="dxa"/>
            <w:gridSpan w:val="2"/>
          </w:tcPr>
          <w:p w14:paraId="6EFC9686" w14:textId="77777777" w:rsidR="00DB79E6" w:rsidRDefault="00DB79E6" w:rsidP="003D3E3F">
            <w:pPr>
              <w:pStyle w:val="ListParagraph"/>
              <w:numPr>
                <w:ilvl w:val="3"/>
                <w:numId w:val="12"/>
              </w:numPr>
              <w:rPr>
                <w:rFonts w:cs="Times New Roman"/>
                <w:sz w:val="20"/>
                <w:szCs w:val="20"/>
                <w:lang w:val="en-GB"/>
              </w:rPr>
            </w:pPr>
            <w:r w:rsidRPr="00ED6D54">
              <w:rPr>
                <w:rFonts w:cs="Times New Roman"/>
                <w:sz w:val="20"/>
                <w:szCs w:val="20"/>
                <w:lang w:val="en-GB"/>
              </w:rPr>
              <w:t>Implementation mechanism for Code of Conduct in place.</w:t>
            </w:r>
          </w:p>
          <w:p w14:paraId="1E4F25B7" w14:textId="77777777" w:rsidR="00C61714" w:rsidRDefault="00C61714" w:rsidP="00C61714">
            <w:pPr>
              <w:rPr>
                <w:rFonts w:cs="Times New Roman"/>
                <w:sz w:val="20"/>
                <w:szCs w:val="20"/>
                <w:lang w:val="en-GB"/>
              </w:rPr>
            </w:pPr>
          </w:p>
          <w:p w14:paraId="44B3E314" w14:textId="77777777" w:rsidR="00C61714" w:rsidRDefault="00C61714" w:rsidP="00C61714">
            <w:pPr>
              <w:rPr>
                <w:rFonts w:cs="Times New Roman"/>
                <w:sz w:val="20"/>
                <w:szCs w:val="20"/>
                <w:lang w:val="en-GB"/>
              </w:rPr>
            </w:pPr>
          </w:p>
          <w:p w14:paraId="22AD68EA" w14:textId="5D669D78" w:rsidR="00C61714" w:rsidRPr="00C61714" w:rsidRDefault="00C61714" w:rsidP="00C61714">
            <w:pPr>
              <w:rPr>
                <w:rFonts w:cs="Times New Roman"/>
                <w:sz w:val="20"/>
                <w:szCs w:val="20"/>
                <w:lang w:val="en-GB"/>
              </w:rPr>
            </w:pPr>
          </w:p>
        </w:tc>
        <w:tc>
          <w:tcPr>
            <w:tcW w:w="1350" w:type="dxa"/>
            <w:gridSpan w:val="2"/>
          </w:tcPr>
          <w:p w14:paraId="719E8C7B" w14:textId="77777777" w:rsidR="00DB79E6" w:rsidRPr="00ED6D54" w:rsidRDefault="00DB79E6" w:rsidP="003A463A">
            <w:pPr>
              <w:pStyle w:val="ListParagraph"/>
              <w:rPr>
                <w:rFonts w:cs="Times New Roman"/>
                <w:sz w:val="20"/>
                <w:szCs w:val="20"/>
                <w:lang w:val="en-GB"/>
              </w:rPr>
            </w:pPr>
          </w:p>
        </w:tc>
        <w:tc>
          <w:tcPr>
            <w:tcW w:w="1800" w:type="dxa"/>
          </w:tcPr>
          <w:p w14:paraId="6A8042B7" w14:textId="77777777" w:rsidR="00DB79E6" w:rsidRPr="00ED6D54" w:rsidRDefault="00DB79E6" w:rsidP="003A463A">
            <w:pPr>
              <w:pStyle w:val="ListParagraph"/>
              <w:rPr>
                <w:rFonts w:cs="Times New Roman"/>
                <w:sz w:val="20"/>
                <w:szCs w:val="20"/>
                <w:lang w:val="en-GB"/>
              </w:rPr>
            </w:pPr>
          </w:p>
        </w:tc>
        <w:tc>
          <w:tcPr>
            <w:tcW w:w="1350" w:type="dxa"/>
          </w:tcPr>
          <w:p w14:paraId="558C6662" w14:textId="77777777" w:rsidR="00DB79E6" w:rsidRPr="00ED6D54" w:rsidRDefault="00DB79E6" w:rsidP="003A463A">
            <w:pPr>
              <w:pStyle w:val="ListParagraph"/>
              <w:rPr>
                <w:rFonts w:cs="Times New Roman"/>
                <w:sz w:val="20"/>
                <w:szCs w:val="20"/>
                <w:lang w:val="en-GB"/>
              </w:rPr>
            </w:pPr>
          </w:p>
        </w:tc>
        <w:tc>
          <w:tcPr>
            <w:tcW w:w="2250" w:type="dxa"/>
          </w:tcPr>
          <w:p w14:paraId="064099C4" w14:textId="77777777" w:rsidR="00DB79E6" w:rsidRPr="00ED6D54" w:rsidRDefault="00DB79E6" w:rsidP="003A463A">
            <w:pPr>
              <w:pStyle w:val="ListParagraph"/>
              <w:rPr>
                <w:rFonts w:cs="Times New Roman"/>
                <w:sz w:val="20"/>
                <w:szCs w:val="20"/>
                <w:lang w:val="en-GB"/>
              </w:rPr>
            </w:pPr>
          </w:p>
        </w:tc>
      </w:tr>
      <w:bookmarkEnd w:id="13"/>
      <w:tr w:rsidR="00DB79E6" w:rsidRPr="00ED6D54" w14:paraId="2EED158A" w14:textId="77777777" w:rsidTr="003E3C3C">
        <w:trPr>
          <w:gridAfter w:val="1"/>
          <w:wAfter w:w="28" w:type="dxa"/>
          <w:trHeight w:val="277"/>
        </w:trPr>
        <w:tc>
          <w:tcPr>
            <w:tcW w:w="4410" w:type="dxa"/>
            <w:gridSpan w:val="2"/>
            <w:shd w:val="clear" w:color="auto" w:fill="DBE5F1" w:themeFill="accent1" w:themeFillTint="33"/>
            <w:tcMar>
              <w:top w:w="0" w:type="dxa"/>
              <w:left w:w="108" w:type="dxa"/>
              <w:bottom w:w="0" w:type="dxa"/>
              <w:right w:w="108" w:type="dxa"/>
            </w:tcMar>
          </w:tcPr>
          <w:p w14:paraId="7B2FB434" w14:textId="77777777" w:rsidR="00DB79E6" w:rsidRPr="00ED6D54" w:rsidRDefault="00DB79E6" w:rsidP="003A463A">
            <w:pPr>
              <w:spacing w:after="160" w:line="259" w:lineRule="auto"/>
              <w:rPr>
                <w:sz w:val="20"/>
                <w:szCs w:val="20"/>
              </w:rPr>
            </w:pPr>
            <w:r w:rsidRPr="00ED6D54">
              <w:rPr>
                <w:rFonts w:cs="Times New Roman"/>
                <w:b/>
                <w:bCs/>
                <w:sz w:val="20"/>
                <w:szCs w:val="20"/>
                <w:lang w:val="en-GB"/>
              </w:rPr>
              <w:t>Output 1.2</w:t>
            </w:r>
          </w:p>
        </w:tc>
        <w:tc>
          <w:tcPr>
            <w:tcW w:w="3862" w:type="dxa"/>
            <w:shd w:val="clear" w:color="auto" w:fill="DBE5F1" w:themeFill="accent1" w:themeFillTint="33"/>
          </w:tcPr>
          <w:p w14:paraId="70212F17" w14:textId="77777777" w:rsidR="00DB79E6" w:rsidRPr="00ED6D54" w:rsidRDefault="00DB79E6" w:rsidP="003A463A">
            <w:pPr>
              <w:rPr>
                <w:rFonts w:cs="Times New Roman"/>
                <w:sz w:val="20"/>
                <w:szCs w:val="20"/>
                <w:lang w:val="en-GB"/>
              </w:rPr>
            </w:pPr>
            <w:r w:rsidRPr="00ED6D54">
              <w:rPr>
                <w:rFonts w:cs="Times New Roman"/>
                <w:b/>
                <w:bCs/>
                <w:sz w:val="20"/>
                <w:szCs w:val="20"/>
                <w:lang w:val="en-GB"/>
              </w:rPr>
              <w:tab/>
              <w:t>Output indicators</w:t>
            </w:r>
          </w:p>
        </w:tc>
        <w:tc>
          <w:tcPr>
            <w:tcW w:w="1358" w:type="dxa"/>
            <w:gridSpan w:val="3"/>
            <w:shd w:val="clear" w:color="auto" w:fill="DBE5F1" w:themeFill="accent1" w:themeFillTint="33"/>
          </w:tcPr>
          <w:p w14:paraId="44187D77"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7A921EA9"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52AF30D4"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25F12389"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Methods of verifications</w:t>
            </w:r>
          </w:p>
        </w:tc>
      </w:tr>
      <w:tr w:rsidR="00DB79E6" w:rsidRPr="00ED6D54" w14:paraId="0FE6E832" w14:textId="77777777" w:rsidTr="003E3C3C">
        <w:trPr>
          <w:gridAfter w:val="1"/>
          <w:wAfter w:w="28" w:type="dxa"/>
          <w:trHeight w:val="790"/>
        </w:trPr>
        <w:tc>
          <w:tcPr>
            <w:tcW w:w="4410" w:type="dxa"/>
            <w:gridSpan w:val="2"/>
            <w:vMerge w:val="restart"/>
            <w:shd w:val="clear" w:color="auto" w:fill="DBE5F1" w:themeFill="accent1" w:themeFillTint="33"/>
            <w:tcMar>
              <w:top w:w="0" w:type="dxa"/>
              <w:left w:w="108" w:type="dxa"/>
              <w:bottom w:w="0" w:type="dxa"/>
              <w:right w:w="108" w:type="dxa"/>
            </w:tcMar>
          </w:tcPr>
          <w:p w14:paraId="58600FA5" w14:textId="77777777" w:rsidR="00DB79E6" w:rsidRPr="00ED6D54" w:rsidRDefault="00DB79E6" w:rsidP="003A463A">
            <w:pPr>
              <w:spacing w:before="120" w:after="120"/>
              <w:rPr>
                <w:sz w:val="20"/>
                <w:szCs w:val="20"/>
              </w:rPr>
            </w:pPr>
            <w:r w:rsidRPr="00ED6D54">
              <w:rPr>
                <w:rFonts w:cs="Arial"/>
                <w:sz w:val="20"/>
                <w:szCs w:val="20"/>
              </w:rPr>
              <w:t xml:space="preserve">The openness of the Parliament and its ability to obtain public/civil society input to its functions improved. </w:t>
            </w:r>
          </w:p>
          <w:p w14:paraId="784515D7" w14:textId="77777777" w:rsidR="00DB79E6" w:rsidRPr="00ED6D54" w:rsidRDefault="00DB79E6" w:rsidP="003A463A">
            <w:pPr>
              <w:spacing w:after="160" w:line="259" w:lineRule="auto"/>
              <w:rPr>
                <w:sz w:val="20"/>
                <w:szCs w:val="20"/>
              </w:rPr>
            </w:pPr>
          </w:p>
        </w:tc>
        <w:tc>
          <w:tcPr>
            <w:tcW w:w="3862" w:type="dxa"/>
            <w:shd w:val="clear" w:color="auto" w:fill="DBE5F1" w:themeFill="accent1" w:themeFillTint="33"/>
          </w:tcPr>
          <w:p w14:paraId="0D63BE56" w14:textId="77777777" w:rsidR="00DB79E6" w:rsidRPr="00ED6D54" w:rsidRDefault="00DB79E6" w:rsidP="003A463A">
            <w:pPr>
              <w:pStyle w:val="ListParagraph"/>
              <w:ind w:left="0"/>
              <w:rPr>
                <w:rFonts w:cs="Times New Roman"/>
                <w:sz w:val="20"/>
                <w:szCs w:val="20"/>
                <w:lang w:val="en-GB"/>
              </w:rPr>
            </w:pPr>
            <w:r w:rsidRPr="00ED6D54">
              <w:rPr>
                <w:rFonts w:cs="Arial"/>
                <w:sz w:val="20"/>
                <w:szCs w:val="20"/>
              </w:rPr>
              <w:t>1.2.A. Number of mechanisms and processes in place for engagement of the public/civil society organizations in the work of Parliament.</w:t>
            </w:r>
          </w:p>
        </w:tc>
        <w:tc>
          <w:tcPr>
            <w:tcW w:w="1358" w:type="dxa"/>
            <w:gridSpan w:val="3"/>
            <w:shd w:val="clear" w:color="auto" w:fill="DBE5F1" w:themeFill="accent1" w:themeFillTint="33"/>
          </w:tcPr>
          <w:p w14:paraId="4689AC01" w14:textId="77777777" w:rsidR="00DB79E6" w:rsidRPr="00ED6D54" w:rsidRDefault="00DB79E6" w:rsidP="003A463A">
            <w:pPr>
              <w:rPr>
                <w:rFonts w:cs="Arial"/>
                <w:sz w:val="20"/>
                <w:szCs w:val="20"/>
              </w:rPr>
            </w:pPr>
            <w:r w:rsidRPr="00ED6D54">
              <w:rPr>
                <w:rFonts w:cs="Arial"/>
                <w:sz w:val="20"/>
                <w:szCs w:val="20"/>
              </w:rPr>
              <w:t>0</w:t>
            </w:r>
          </w:p>
        </w:tc>
        <w:tc>
          <w:tcPr>
            <w:tcW w:w="1800" w:type="dxa"/>
            <w:shd w:val="clear" w:color="auto" w:fill="DBE5F1" w:themeFill="accent1" w:themeFillTint="33"/>
          </w:tcPr>
          <w:p w14:paraId="2A987622" w14:textId="77777777" w:rsidR="00DB79E6" w:rsidRPr="00ED6D54" w:rsidRDefault="00DB79E6" w:rsidP="003A463A">
            <w:pPr>
              <w:rPr>
                <w:rFonts w:cs="Arial"/>
                <w:sz w:val="20"/>
                <w:szCs w:val="20"/>
              </w:rPr>
            </w:pPr>
            <w:r w:rsidRPr="00ED6D54">
              <w:rPr>
                <w:rFonts w:cs="Arial"/>
                <w:sz w:val="20"/>
                <w:szCs w:val="20"/>
              </w:rPr>
              <w:t>UNDP reports / Parliamentary reports</w:t>
            </w:r>
          </w:p>
        </w:tc>
        <w:tc>
          <w:tcPr>
            <w:tcW w:w="1350" w:type="dxa"/>
            <w:shd w:val="clear" w:color="auto" w:fill="DBE5F1" w:themeFill="accent1" w:themeFillTint="33"/>
          </w:tcPr>
          <w:p w14:paraId="35F8D30A" w14:textId="77777777" w:rsidR="00DB79E6" w:rsidRPr="00ED6D54" w:rsidRDefault="00DB79E6" w:rsidP="003A463A">
            <w:pPr>
              <w:rPr>
                <w:rFonts w:cs="Arial"/>
                <w:sz w:val="20"/>
                <w:szCs w:val="20"/>
              </w:rPr>
            </w:pPr>
            <w:r w:rsidRPr="00ED6D54">
              <w:rPr>
                <w:rFonts w:cs="Arial"/>
                <w:sz w:val="20"/>
                <w:szCs w:val="20"/>
              </w:rPr>
              <w:t>At least 2</w:t>
            </w:r>
          </w:p>
        </w:tc>
        <w:tc>
          <w:tcPr>
            <w:tcW w:w="2250" w:type="dxa"/>
            <w:shd w:val="clear" w:color="auto" w:fill="DBE5F1" w:themeFill="accent1" w:themeFillTint="33"/>
          </w:tcPr>
          <w:p w14:paraId="25C4F48F" w14:textId="77777777" w:rsidR="00DB79E6" w:rsidRPr="00ED6D54" w:rsidRDefault="00DB79E6" w:rsidP="003A463A">
            <w:pPr>
              <w:rPr>
                <w:rFonts w:cs="Arial"/>
                <w:sz w:val="20"/>
                <w:szCs w:val="20"/>
              </w:rPr>
            </w:pPr>
            <w:r w:rsidRPr="00ED6D54">
              <w:rPr>
                <w:rFonts w:cs="Arial"/>
                <w:sz w:val="20"/>
                <w:szCs w:val="20"/>
              </w:rPr>
              <w:t>Review of UNDP reports / Parliamentary reports</w:t>
            </w:r>
          </w:p>
        </w:tc>
      </w:tr>
      <w:tr w:rsidR="00DB79E6" w:rsidRPr="00ED6D54" w14:paraId="16B46EAC" w14:textId="77777777" w:rsidTr="003E3C3C">
        <w:trPr>
          <w:gridAfter w:val="1"/>
          <w:wAfter w:w="28" w:type="dxa"/>
          <w:trHeight w:val="1080"/>
        </w:trPr>
        <w:tc>
          <w:tcPr>
            <w:tcW w:w="4410" w:type="dxa"/>
            <w:gridSpan w:val="2"/>
            <w:vMerge/>
            <w:shd w:val="clear" w:color="auto" w:fill="DBE5F1" w:themeFill="accent1" w:themeFillTint="33"/>
            <w:tcMar>
              <w:top w:w="0" w:type="dxa"/>
              <w:left w:w="108" w:type="dxa"/>
              <w:bottom w:w="0" w:type="dxa"/>
              <w:right w:w="108" w:type="dxa"/>
            </w:tcMar>
          </w:tcPr>
          <w:p w14:paraId="28667C44" w14:textId="77777777" w:rsidR="00DB79E6" w:rsidRPr="00ED6D54" w:rsidRDefault="00DB79E6" w:rsidP="003A463A">
            <w:pPr>
              <w:spacing w:after="160" w:line="259" w:lineRule="auto"/>
              <w:rPr>
                <w:rFonts w:cs="Arial"/>
                <w:sz w:val="20"/>
                <w:szCs w:val="20"/>
              </w:rPr>
            </w:pPr>
          </w:p>
        </w:tc>
        <w:tc>
          <w:tcPr>
            <w:tcW w:w="3862" w:type="dxa"/>
            <w:shd w:val="clear" w:color="auto" w:fill="DBE5F1" w:themeFill="accent1" w:themeFillTint="33"/>
          </w:tcPr>
          <w:p w14:paraId="7EB9F5B8" w14:textId="77777777" w:rsidR="00DB79E6" w:rsidRPr="00ED6D54" w:rsidRDefault="00DB79E6" w:rsidP="003A463A">
            <w:pPr>
              <w:pStyle w:val="ListParagraph"/>
              <w:ind w:left="0"/>
              <w:rPr>
                <w:rFonts w:cs="Arial"/>
                <w:sz w:val="20"/>
                <w:szCs w:val="20"/>
              </w:rPr>
            </w:pPr>
            <w:r w:rsidRPr="00ED6D54">
              <w:rPr>
                <w:rFonts w:cs="Arial"/>
                <w:sz w:val="20"/>
                <w:szCs w:val="20"/>
              </w:rPr>
              <w:t>1.2.B. Number of public/civil society organization recommendations adopted by Parliamentary mechanisms, with the support of UNDP.</w:t>
            </w:r>
          </w:p>
        </w:tc>
        <w:tc>
          <w:tcPr>
            <w:tcW w:w="1358" w:type="dxa"/>
            <w:gridSpan w:val="3"/>
            <w:shd w:val="clear" w:color="auto" w:fill="DBE5F1" w:themeFill="accent1" w:themeFillTint="33"/>
          </w:tcPr>
          <w:p w14:paraId="3F149CD0" w14:textId="77777777" w:rsidR="00DB79E6" w:rsidRPr="00ED6D54" w:rsidRDefault="00DB79E6" w:rsidP="003A463A">
            <w:pPr>
              <w:rPr>
                <w:rFonts w:cs="Arial"/>
                <w:sz w:val="20"/>
                <w:szCs w:val="20"/>
              </w:rPr>
            </w:pPr>
            <w:r w:rsidRPr="00ED6D54">
              <w:rPr>
                <w:rFonts w:cs="Arial"/>
                <w:sz w:val="20"/>
                <w:szCs w:val="20"/>
              </w:rPr>
              <w:t>0</w:t>
            </w:r>
          </w:p>
        </w:tc>
        <w:tc>
          <w:tcPr>
            <w:tcW w:w="1800" w:type="dxa"/>
            <w:shd w:val="clear" w:color="auto" w:fill="DBE5F1" w:themeFill="accent1" w:themeFillTint="33"/>
          </w:tcPr>
          <w:p w14:paraId="14D0B2E7" w14:textId="77777777" w:rsidR="00DB79E6" w:rsidRPr="00ED6D54" w:rsidRDefault="00DB79E6" w:rsidP="003A463A">
            <w:pPr>
              <w:rPr>
                <w:rFonts w:cs="Arial"/>
                <w:sz w:val="20"/>
                <w:szCs w:val="20"/>
              </w:rPr>
            </w:pPr>
            <w:r w:rsidRPr="00ED6D54">
              <w:rPr>
                <w:rFonts w:cs="Arial"/>
                <w:sz w:val="20"/>
                <w:szCs w:val="20"/>
              </w:rPr>
              <w:t>UNDP reports / Parliamentary reports</w:t>
            </w:r>
          </w:p>
        </w:tc>
        <w:tc>
          <w:tcPr>
            <w:tcW w:w="1350" w:type="dxa"/>
            <w:shd w:val="clear" w:color="auto" w:fill="DBE5F1" w:themeFill="accent1" w:themeFillTint="33"/>
          </w:tcPr>
          <w:p w14:paraId="256C0B81" w14:textId="77777777" w:rsidR="00DB79E6" w:rsidRPr="00ED6D54" w:rsidRDefault="00DB79E6" w:rsidP="003A463A">
            <w:pPr>
              <w:rPr>
                <w:rFonts w:cs="Arial"/>
                <w:sz w:val="20"/>
                <w:szCs w:val="20"/>
              </w:rPr>
            </w:pPr>
            <w:r w:rsidRPr="00ED6D54">
              <w:rPr>
                <w:rFonts w:cs="Arial"/>
                <w:sz w:val="20"/>
                <w:szCs w:val="20"/>
              </w:rPr>
              <w:t>At least 2</w:t>
            </w:r>
          </w:p>
        </w:tc>
        <w:tc>
          <w:tcPr>
            <w:tcW w:w="2250" w:type="dxa"/>
            <w:shd w:val="clear" w:color="auto" w:fill="DBE5F1" w:themeFill="accent1" w:themeFillTint="33"/>
          </w:tcPr>
          <w:p w14:paraId="3D02278F" w14:textId="77777777" w:rsidR="00DB79E6" w:rsidRPr="00ED6D54" w:rsidRDefault="00DB79E6" w:rsidP="003A463A">
            <w:pPr>
              <w:rPr>
                <w:rFonts w:cs="Arial"/>
                <w:sz w:val="20"/>
                <w:szCs w:val="20"/>
              </w:rPr>
            </w:pPr>
            <w:r w:rsidRPr="00ED6D54">
              <w:rPr>
                <w:rFonts w:cs="Arial"/>
                <w:sz w:val="20"/>
                <w:szCs w:val="20"/>
              </w:rPr>
              <w:t>Review of UNDP reports / Parliamentary reports</w:t>
            </w:r>
          </w:p>
        </w:tc>
      </w:tr>
      <w:tr w:rsidR="00DB79E6" w:rsidRPr="00ED6D54" w14:paraId="04CBC736" w14:textId="77777777" w:rsidTr="003E3C3C">
        <w:trPr>
          <w:gridAfter w:val="1"/>
          <w:wAfter w:w="28" w:type="dxa"/>
          <w:trHeight w:val="1080"/>
        </w:trPr>
        <w:tc>
          <w:tcPr>
            <w:tcW w:w="4410" w:type="dxa"/>
            <w:gridSpan w:val="2"/>
            <w:vMerge/>
            <w:shd w:val="clear" w:color="auto" w:fill="DBE5F1" w:themeFill="accent1" w:themeFillTint="33"/>
            <w:tcMar>
              <w:top w:w="0" w:type="dxa"/>
              <w:left w:w="108" w:type="dxa"/>
              <w:bottom w:w="0" w:type="dxa"/>
              <w:right w:w="108" w:type="dxa"/>
            </w:tcMar>
          </w:tcPr>
          <w:p w14:paraId="2306682B" w14:textId="77777777" w:rsidR="00DB79E6" w:rsidRPr="00ED6D54" w:rsidRDefault="00DB79E6" w:rsidP="003A463A">
            <w:pPr>
              <w:spacing w:after="160" w:line="259" w:lineRule="auto"/>
              <w:rPr>
                <w:rFonts w:cs="Arial"/>
                <w:sz w:val="20"/>
                <w:szCs w:val="20"/>
              </w:rPr>
            </w:pPr>
          </w:p>
        </w:tc>
        <w:tc>
          <w:tcPr>
            <w:tcW w:w="3862" w:type="dxa"/>
            <w:shd w:val="clear" w:color="auto" w:fill="DBE5F1" w:themeFill="accent1" w:themeFillTint="33"/>
          </w:tcPr>
          <w:p w14:paraId="47D70F7D" w14:textId="77777777" w:rsidR="00DB79E6" w:rsidRPr="00ED6D54" w:rsidRDefault="00DB79E6" w:rsidP="003A463A">
            <w:pPr>
              <w:pStyle w:val="ListParagraph"/>
              <w:ind w:left="0"/>
              <w:rPr>
                <w:rFonts w:cs="Arial"/>
                <w:sz w:val="20"/>
                <w:szCs w:val="20"/>
              </w:rPr>
            </w:pPr>
            <w:r w:rsidRPr="00ED6D54">
              <w:rPr>
                <w:rFonts w:cs="Arial"/>
                <w:sz w:val="20"/>
                <w:szCs w:val="20"/>
              </w:rPr>
              <w:t>1.2.C. Number of recommendations adopted by Parliament mechanisms, with the support of UNDP (Disaggregated by women / women’s forums and disables / disable forms)</w:t>
            </w:r>
          </w:p>
        </w:tc>
        <w:tc>
          <w:tcPr>
            <w:tcW w:w="1358" w:type="dxa"/>
            <w:gridSpan w:val="3"/>
            <w:shd w:val="clear" w:color="auto" w:fill="DBE5F1" w:themeFill="accent1" w:themeFillTint="33"/>
          </w:tcPr>
          <w:p w14:paraId="207A0E65" w14:textId="77777777" w:rsidR="00DB79E6" w:rsidRPr="00ED6D54" w:rsidRDefault="00DB79E6" w:rsidP="003A463A">
            <w:pPr>
              <w:rPr>
                <w:rFonts w:cs="Arial"/>
                <w:sz w:val="20"/>
                <w:szCs w:val="20"/>
              </w:rPr>
            </w:pPr>
            <w:r w:rsidRPr="00ED6D54">
              <w:rPr>
                <w:rFonts w:cs="Arial"/>
                <w:sz w:val="20"/>
                <w:szCs w:val="20"/>
              </w:rPr>
              <w:t>0</w:t>
            </w:r>
          </w:p>
        </w:tc>
        <w:tc>
          <w:tcPr>
            <w:tcW w:w="1800" w:type="dxa"/>
            <w:shd w:val="clear" w:color="auto" w:fill="DBE5F1" w:themeFill="accent1" w:themeFillTint="33"/>
          </w:tcPr>
          <w:p w14:paraId="05870652" w14:textId="77777777" w:rsidR="00DB79E6" w:rsidRPr="00ED6D54" w:rsidRDefault="00DB79E6" w:rsidP="003A463A">
            <w:pPr>
              <w:rPr>
                <w:rFonts w:cs="Arial"/>
                <w:sz w:val="20"/>
                <w:szCs w:val="20"/>
              </w:rPr>
            </w:pPr>
            <w:r w:rsidRPr="00ED6D54">
              <w:rPr>
                <w:rFonts w:cs="Arial"/>
                <w:sz w:val="20"/>
                <w:szCs w:val="20"/>
              </w:rPr>
              <w:t>UNDP reports / Parliamentary reports</w:t>
            </w:r>
          </w:p>
        </w:tc>
        <w:tc>
          <w:tcPr>
            <w:tcW w:w="1350" w:type="dxa"/>
            <w:shd w:val="clear" w:color="auto" w:fill="DBE5F1" w:themeFill="accent1" w:themeFillTint="33"/>
          </w:tcPr>
          <w:p w14:paraId="280A3229" w14:textId="77777777" w:rsidR="00DB79E6" w:rsidRPr="00ED6D54" w:rsidRDefault="00DB79E6" w:rsidP="003A463A">
            <w:pPr>
              <w:rPr>
                <w:rFonts w:cs="Arial"/>
                <w:sz w:val="20"/>
                <w:szCs w:val="20"/>
              </w:rPr>
            </w:pPr>
            <w:r w:rsidRPr="00ED6D54">
              <w:rPr>
                <w:rFonts w:cs="Arial"/>
                <w:sz w:val="20"/>
                <w:szCs w:val="20"/>
              </w:rPr>
              <w:t>3 (At least 2 from women group)</w:t>
            </w:r>
          </w:p>
        </w:tc>
        <w:tc>
          <w:tcPr>
            <w:tcW w:w="2250" w:type="dxa"/>
            <w:shd w:val="clear" w:color="auto" w:fill="DBE5F1" w:themeFill="accent1" w:themeFillTint="33"/>
          </w:tcPr>
          <w:p w14:paraId="2A33157B" w14:textId="77777777" w:rsidR="00DB79E6" w:rsidRPr="00ED6D54" w:rsidRDefault="00DB79E6" w:rsidP="003A463A">
            <w:pPr>
              <w:rPr>
                <w:rFonts w:cs="Arial"/>
                <w:sz w:val="20"/>
                <w:szCs w:val="20"/>
              </w:rPr>
            </w:pPr>
            <w:r w:rsidRPr="00ED6D54">
              <w:rPr>
                <w:rFonts w:cs="Arial"/>
                <w:sz w:val="20"/>
                <w:szCs w:val="20"/>
              </w:rPr>
              <w:t>Review of UNDP reports / Parliamentary reports</w:t>
            </w:r>
          </w:p>
        </w:tc>
      </w:tr>
      <w:tr w:rsidR="00DB79E6" w:rsidRPr="00ED6D54" w14:paraId="1AAF509F" w14:textId="77777777" w:rsidTr="003E3C3C">
        <w:trPr>
          <w:gridAfter w:val="1"/>
          <w:wAfter w:w="28" w:type="dxa"/>
          <w:trHeight w:val="385"/>
        </w:trPr>
        <w:tc>
          <w:tcPr>
            <w:tcW w:w="4410" w:type="dxa"/>
            <w:gridSpan w:val="2"/>
            <w:tcMar>
              <w:top w:w="0" w:type="dxa"/>
              <w:left w:w="108" w:type="dxa"/>
              <w:bottom w:w="0" w:type="dxa"/>
              <w:right w:w="108" w:type="dxa"/>
            </w:tcMar>
          </w:tcPr>
          <w:p w14:paraId="18A60696" w14:textId="77777777" w:rsidR="00DB79E6" w:rsidRPr="00ED6D54" w:rsidRDefault="00DB79E6" w:rsidP="003A463A">
            <w:pPr>
              <w:spacing w:after="160" w:line="259" w:lineRule="auto"/>
              <w:rPr>
                <w:b/>
                <w:bCs/>
                <w:i/>
                <w:iCs/>
                <w:sz w:val="20"/>
                <w:szCs w:val="20"/>
              </w:rPr>
            </w:pPr>
            <w:r w:rsidRPr="00ED6D54">
              <w:rPr>
                <w:rFonts w:cs="Times New Roman"/>
                <w:b/>
                <w:bCs/>
                <w:i/>
                <w:iCs/>
                <w:sz w:val="20"/>
                <w:szCs w:val="20"/>
                <w:lang w:val="en-GB"/>
              </w:rPr>
              <w:t>Key indicative sub-outputs</w:t>
            </w:r>
          </w:p>
        </w:tc>
        <w:tc>
          <w:tcPr>
            <w:tcW w:w="3862" w:type="dxa"/>
          </w:tcPr>
          <w:p w14:paraId="34576329" w14:textId="77777777" w:rsidR="00DB79E6" w:rsidRPr="00ED6D54" w:rsidRDefault="00DB79E6" w:rsidP="003A463A">
            <w:pPr>
              <w:rPr>
                <w:rFonts w:cs="Times New Roman"/>
                <w:b/>
                <w:bCs/>
                <w:i/>
                <w:iCs/>
                <w:sz w:val="20"/>
                <w:szCs w:val="20"/>
                <w:lang w:val="en-GB"/>
              </w:rPr>
            </w:pPr>
            <w:r w:rsidRPr="00ED6D54">
              <w:rPr>
                <w:rFonts w:cs="Times New Roman"/>
                <w:b/>
                <w:bCs/>
                <w:i/>
                <w:iCs/>
                <w:sz w:val="20"/>
                <w:szCs w:val="20"/>
                <w:lang w:val="en-GB"/>
              </w:rPr>
              <w:t>Sub-output indicators</w:t>
            </w:r>
          </w:p>
        </w:tc>
        <w:tc>
          <w:tcPr>
            <w:tcW w:w="1358" w:type="dxa"/>
            <w:gridSpan w:val="3"/>
          </w:tcPr>
          <w:p w14:paraId="1783FE5A" w14:textId="77777777" w:rsidR="00DB79E6" w:rsidRPr="00ED6D54" w:rsidRDefault="00DB79E6" w:rsidP="003A463A">
            <w:pPr>
              <w:rPr>
                <w:rFonts w:cs="Times New Roman"/>
                <w:b/>
                <w:bCs/>
                <w:i/>
                <w:iCs/>
                <w:sz w:val="20"/>
                <w:szCs w:val="20"/>
                <w:lang w:val="en-GB"/>
              </w:rPr>
            </w:pPr>
          </w:p>
        </w:tc>
        <w:tc>
          <w:tcPr>
            <w:tcW w:w="1800" w:type="dxa"/>
          </w:tcPr>
          <w:p w14:paraId="3DC19019" w14:textId="77777777" w:rsidR="00DB79E6" w:rsidRPr="00ED6D54" w:rsidRDefault="00DB79E6" w:rsidP="003A463A">
            <w:pPr>
              <w:rPr>
                <w:rFonts w:cs="Times New Roman"/>
                <w:b/>
                <w:bCs/>
                <w:i/>
                <w:iCs/>
                <w:sz w:val="20"/>
                <w:szCs w:val="20"/>
                <w:lang w:val="en-GB"/>
              </w:rPr>
            </w:pPr>
          </w:p>
        </w:tc>
        <w:tc>
          <w:tcPr>
            <w:tcW w:w="1350" w:type="dxa"/>
          </w:tcPr>
          <w:p w14:paraId="45C1DAE9" w14:textId="77777777" w:rsidR="00DB79E6" w:rsidRPr="00ED6D54" w:rsidRDefault="00DB79E6" w:rsidP="003A463A">
            <w:pPr>
              <w:rPr>
                <w:rFonts w:cs="Times New Roman"/>
                <w:b/>
                <w:bCs/>
                <w:i/>
                <w:iCs/>
                <w:sz w:val="20"/>
                <w:szCs w:val="20"/>
                <w:lang w:val="en-GB"/>
              </w:rPr>
            </w:pPr>
          </w:p>
        </w:tc>
        <w:tc>
          <w:tcPr>
            <w:tcW w:w="2250" w:type="dxa"/>
          </w:tcPr>
          <w:p w14:paraId="38F7EF97" w14:textId="77777777" w:rsidR="00DB79E6" w:rsidRPr="00ED6D54" w:rsidRDefault="00DB79E6" w:rsidP="003A463A">
            <w:pPr>
              <w:rPr>
                <w:rFonts w:cs="Times New Roman"/>
                <w:b/>
                <w:bCs/>
                <w:i/>
                <w:iCs/>
                <w:sz w:val="20"/>
                <w:szCs w:val="20"/>
                <w:lang w:val="en-GB"/>
              </w:rPr>
            </w:pPr>
          </w:p>
        </w:tc>
      </w:tr>
      <w:tr w:rsidR="00DB79E6" w:rsidRPr="00ED6D54" w14:paraId="6D82AADA" w14:textId="77777777" w:rsidTr="003E3C3C">
        <w:trPr>
          <w:gridAfter w:val="1"/>
          <w:wAfter w:w="28" w:type="dxa"/>
        </w:trPr>
        <w:tc>
          <w:tcPr>
            <w:tcW w:w="2250" w:type="dxa"/>
            <w:tcMar>
              <w:top w:w="0" w:type="dxa"/>
              <w:left w:w="108" w:type="dxa"/>
              <w:bottom w:w="0" w:type="dxa"/>
              <w:right w:w="108" w:type="dxa"/>
            </w:tcMar>
          </w:tcPr>
          <w:p w14:paraId="52B4924B" w14:textId="77777777" w:rsidR="00DB79E6" w:rsidRPr="00ED6D54" w:rsidRDefault="00DB79E6" w:rsidP="003A463A">
            <w:pPr>
              <w:pStyle w:val="ListParagraph"/>
              <w:spacing w:after="0" w:line="240" w:lineRule="auto"/>
              <w:ind w:left="360"/>
              <w:rPr>
                <w:rFonts w:cs="Times New Roman"/>
                <w:sz w:val="20"/>
                <w:szCs w:val="20"/>
                <w:lang w:val="en-GB"/>
              </w:rPr>
            </w:pPr>
            <w:r w:rsidRPr="00ED6D54">
              <w:rPr>
                <w:rFonts w:cs="Times New Roman"/>
                <w:sz w:val="20"/>
                <w:szCs w:val="20"/>
                <w:lang w:val="en-GB"/>
              </w:rPr>
              <w:t>1.2.1</w:t>
            </w:r>
          </w:p>
        </w:tc>
        <w:tc>
          <w:tcPr>
            <w:tcW w:w="2160" w:type="dxa"/>
            <w:tcMar>
              <w:top w:w="0" w:type="dxa"/>
              <w:left w:w="108" w:type="dxa"/>
              <w:bottom w:w="0" w:type="dxa"/>
              <w:right w:w="108" w:type="dxa"/>
            </w:tcMar>
          </w:tcPr>
          <w:p w14:paraId="745D195D" w14:textId="77777777" w:rsidR="00DB79E6" w:rsidRPr="00ED6D54" w:rsidRDefault="00DB79E6" w:rsidP="003A463A">
            <w:pPr>
              <w:spacing w:after="160" w:line="259" w:lineRule="auto"/>
              <w:rPr>
                <w:rFonts w:cs="Arial"/>
                <w:sz w:val="20"/>
                <w:szCs w:val="20"/>
              </w:rPr>
            </w:pPr>
            <w:r w:rsidRPr="00ED6D54">
              <w:rPr>
                <w:rFonts w:cs="Arial"/>
                <w:sz w:val="20"/>
                <w:szCs w:val="20"/>
              </w:rPr>
              <w:t>Components of Parliament’s Communications Strategy implemented.</w:t>
            </w:r>
          </w:p>
        </w:tc>
        <w:tc>
          <w:tcPr>
            <w:tcW w:w="3870" w:type="dxa"/>
            <w:gridSpan w:val="2"/>
          </w:tcPr>
          <w:p w14:paraId="32A307FC" w14:textId="77777777" w:rsidR="00DB79E6" w:rsidRPr="00ED6D54" w:rsidRDefault="00DB79E6" w:rsidP="003D3E3F">
            <w:pPr>
              <w:pStyle w:val="ListParagraph"/>
              <w:numPr>
                <w:ilvl w:val="3"/>
                <w:numId w:val="14"/>
              </w:numPr>
              <w:rPr>
                <w:rFonts w:cs="Times New Roman"/>
                <w:sz w:val="20"/>
                <w:szCs w:val="20"/>
                <w:lang w:val="en-GB"/>
              </w:rPr>
            </w:pPr>
            <w:r w:rsidRPr="00ED6D54">
              <w:rPr>
                <w:rFonts w:cs="Times New Roman"/>
                <w:sz w:val="20"/>
                <w:szCs w:val="20"/>
                <w:lang w:val="en-GB"/>
              </w:rPr>
              <w:t xml:space="preserve">Number &amp; types of components from </w:t>
            </w:r>
            <w:r w:rsidRPr="00ED6D54">
              <w:rPr>
                <w:rFonts w:cs="Arial"/>
                <w:sz w:val="20"/>
                <w:szCs w:val="20"/>
              </w:rPr>
              <w:t xml:space="preserve">Parliament’s </w:t>
            </w:r>
            <w:r w:rsidRPr="00ED6D54">
              <w:rPr>
                <w:rFonts w:cs="Times New Roman"/>
                <w:sz w:val="20"/>
                <w:szCs w:val="20"/>
                <w:lang w:val="en-GB"/>
              </w:rPr>
              <w:t>communications strategy implemented.</w:t>
            </w:r>
          </w:p>
        </w:tc>
        <w:tc>
          <w:tcPr>
            <w:tcW w:w="1350" w:type="dxa"/>
            <w:gridSpan w:val="2"/>
          </w:tcPr>
          <w:p w14:paraId="33762A7C" w14:textId="77777777" w:rsidR="00DB79E6" w:rsidRPr="00ED6D54" w:rsidRDefault="00DB79E6" w:rsidP="003A463A">
            <w:pPr>
              <w:pStyle w:val="ListParagraph"/>
              <w:rPr>
                <w:rFonts w:cs="Times New Roman"/>
                <w:sz w:val="20"/>
                <w:szCs w:val="20"/>
                <w:lang w:val="en-GB"/>
              </w:rPr>
            </w:pPr>
          </w:p>
        </w:tc>
        <w:tc>
          <w:tcPr>
            <w:tcW w:w="1800" w:type="dxa"/>
          </w:tcPr>
          <w:p w14:paraId="5748AC04" w14:textId="77777777" w:rsidR="00DB79E6" w:rsidRPr="00ED6D54" w:rsidRDefault="00DB79E6" w:rsidP="003A463A">
            <w:pPr>
              <w:rPr>
                <w:rFonts w:cs="Times New Roman"/>
                <w:sz w:val="20"/>
                <w:szCs w:val="20"/>
                <w:lang w:val="en-GB"/>
              </w:rPr>
            </w:pPr>
          </w:p>
        </w:tc>
        <w:tc>
          <w:tcPr>
            <w:tcW w:w="1350" w:type="dxa"/>
          </w:tcPr>
          <w:p w14:paraId="19FBEE8C" w14:textId="77777777" w:rsidR="00DB79E6" w:rsidRPr="00ED6D54" w:rsidRDefault="00DB79E6" w:rsidP="003A463A">
            <w:pPr>
              <w:rPr>
                <w:rFonts w:cs="Times New Roman"/>
                <w:sz w:val="20"/>
                <w:szCs w:val="20"/>
                <w:lang w:val="en-GB"/>
              </w:rPr>
            </w:pPr>
          </w:p>
        </w:tc>
        <w:tc>
          <w:tcPr>
            <w:tcW w:w="2250" w:type="dxa"/>
          </w:tcPr>
          <w:p w14:paraId="70FB2335" w14:textId="77777777" w:rsidR="00DB79E6" w:rsidRPr="00ED6D54" w:rsidRDefault="00DB79E6" w:rsidP="003A463A">
            <w:pPr>
              <w:rPr>
                <w:rFonts w:cs="Times New Roman"/>
                <w:sz w:val="20"/>
                <w:szCs w:val="20"/>
                <w:lang w:val="en-GB"/>
              </w:rPr>
            </w:pPr>
          </w:p>
        </w:tc>
      </w:tr>
      <w:tr w:rsidR="00DB79E6" w:rsidRPr="00ED6D54" w14:paraId="29E67980" w14:textId="77777777" w:rsidTr="003E3C3C">
        <w:trPr>
          <w:gridAfter w:val="1"/>
          <w:wAfter w:w="28" w:type="dxa"/>
          <w:trHeight w:val="930"/>
        </w:trPr>
        <w:tc>
          <w:tcPr>
            <w:tcW w:w="2250" w:type="dxa"/>
            <w:vMerge w:val="restart"/>
            <w:tcMar>
              <w:top w:w="0" w:type="dxa"/>
              <w:left w:w="108" w:type="dxa"/>
              <w:bottom w:w="0" w:type="dxa"/>
              <w:right w:w="108" w:type="dxa"/>
            </w:tcMar>
          </w:tcPr>
          <w:p w14:paraId="48E15E1D" w14:textId="77777777" w:rsidR="00DB79E6" w:rsidRPr="00ED6D54" w:rsidRDefault="00DB79E6" w:rsidP="003A463A">
            <w:pPr>
              <w:pStyle w:val="ListParagraph"/>
              <w:spacing w:after="0" w:line="240" w:lineRule="auto"/>
              <w:ind w:left="360"/>
              <w:rPr>
                <w:rFonts w:cs="Times New Roman"/>
                <w:sz w:val="20"/>
                <w:szCs w:val="20"/>
                <w:lang w:val="en-GB"/>
              </w:rPr>
            </w:pPr>
            <w:r w:rsidRPr="00ED6D54">
              <w:rPr>
                <w:rFonts w:cs="Times New Roman"/>
                <w:sz w:val="20"/>
                <w:szCs w:val="20"/>
                <w:lang w:val="en-GB"/>
              </w:rPr>
              <w:t>1.2.2</w:t>
            </w:r>
          </w:p>
        </w:tc>
        <w:tc>
          <w:tcPr>
            <w:tcW w:w="2160" w:type="dxa"/>
            <w:vMerge w:val="restart"/>
            <w:tcMar>
              <w:top w:w="0" w:type="dxa"/>
              <w:left w:w="108" w:type="dxa"/>
              <w:bottom w:w="0" w:type="dxa"/>
              <w:right w:w="108" w:type="dxa"/>
            </w:tcMar>
          </w:tcPr>
          <w:p w14:paraId="08E44E30" w14:textId="77777777" w:rsidR="00DB79E6" w:rsidRPr="00ED6D54" w:rsidRDefault="00DB79E6" w:rsidP="003A463A">
            <w:pPr>
              <w:spacing w:after="160" w:line="259" w:lineRule="auto"/>
              <w:rPr>
                <w:rFonts w:eastAsia="Times New Roman" w:cs="Times New Roman"/>
                <w:sz w:val="20"/>
                <w:szCs w:val="20"/>
              </w:rPr>
            </w:pPr>
            <w:r w:rsidRPr="00ED6D54">
              <w:rPr>
                <w:rFonts w:cs="Arial"/>
                <w:sz w:val="20"/>
                <w:szCs w:val="20"/>
              </w:rPr>
              <w:t xml:space="preserve">Public consultations / recommendations incorporated into national budget review processes </w:t>
            </w:r>
          </w:p>
        </w:tc>
        <w:tc>
          <w:tcPr>
            <w:tcW w:w="3870" w:type="dxa"/>
            <w:gridSpan w:val="2"/>
          </w:tcPr>
          <w:p w14:paraId="39983E23" w14:textId="77777777" w:rsidR="00DB79E6" w:rsidRPr="00ED6D54" w:rsidRDefault="00DB79E6" w:rsidP="003D3E3F">
            <w:pPr>
              <w:pStyle w:val="ListParagraph"/>
              <w:numPr>
                <w:ilvl w:val="3"/>
                <w:numId w:val="15"/>
              </w:numPr>
              <w:rPr>
                <w:rFonts w:cs="Times New Roman"/>
                <w:sz w:val="20"/>
                <w:szCs w:val="20"/>
                <w:lang w:val="en-GB"/>
              </w:rPr>
            </w:pPr>
            <w:r w:rsidRPr="00ED6D54">
              <w:rPr>
                <w:rFonts w:cs="Times New Roman"/>
                <w:sz w:val="20"/>
                <w:szCs w:val="20"/>
                <w:lang w:val="en-GB"/>
              </w:rPr>
              <w:t>Percentage of recommendations from public consultations considered in budget review processes.</w:t>
            </w:r>
          </w:p>
          <w:p w14:paraId="20948F1F" w14:textId="77777777" w:rsidR="00DB79E6" w:rsidRPr="00ED6D54" w:rsidRDefault="00DB79E6" w:rsidP="003A463A">
            <w:pPr>
              <w:pStyle w:val="ListParagraph"/>
              <w:rPr>
                <w:rFonts w:cs="Times New Roman"/>
                <w:sz w:val="20"/>
                <w:szCs w:val="20"/>
                <w:lang w:val="en-GB"/>
              </w:rPr>
            </w:pPr>
            <w:r w:rsidRPr="00ED6D54">
              <w:rPr>
                <w:rFonts w:cs="Times New Roman"/>
                <w:sz w:val="20"/>
                <w:szCs w:val="20"/>
                <w:lang w:val="en-GB"/>
              </w:rPr>
              <w:t>(Numerator: # of recommendations considered; Denominator: # of public consultations conducted)</w:t>
            </w:r>
          </w:p>
        </w:tc>
        <w:tc>
          <w:tcPr>
            <w:tcW w:w="1350" w:type="dxa"/>
            <w:gridSpan w:val="2"/>
          </w:tcPr>
          <w:p w14:paraId="7E4359E5" w14:textId="77777777" w:rsidR="00DB79E6" w:rsidRPr="00ED6D54" w:rsidRDefault="00DB79E6" w:rsidP="003A463A">
            <w:pPr>
              <w:pStyle w:val="ListParagraph"/>
              <w:rPr>
                <w:rFonts w:cs="Times New Roman"/>
                <w:sz w:val="20"/>
                <w:szCs w:val="20"/>
                <w:lang w:val="en-GB"/>
              </w:rPr>
            </w:pPr>
          </w:p>
        </w:tc>
        <w:tc>
          <w:tcPr>
            <w:tcW w:w="1800" w:type="dxa"/>
          </w:tcPr>
          <w:p w14:paraId="78DCAAE3" w14:textId="77777777" w:rsidR="00DB79E6" w:rsidRPr="00ED6D54" w:rsidRDefault="00DB79E6" w:rsidP="003A463A">
            <w:pPr>
              <w:rPr>
                <w:rFonts w:cs="Times New Roman"/>
                <w:sz w:val="20"/>
                <w:szCs w:val="20"/>
                <w:lang w:val="en-GB"/>
              </w:rPr>
            </w:pPr>
          </w:p>
        </w:tc>
        <w:tc>
          <w:tcPr>
            <w:tcW w:w="1350" w:type="dxa"/>
          </w:tcPr>
          <w:p w14:paraId="4494BAAE" w14:textId="77777777" w:rsidR="00DB79E6" w:rsidRPr="00ED6D54" w:rsidRDefault="00DB79E6" w:rsidP="003A463A">
            <w:pPr>
              <w:pStyle w:val="ListParagraph"/>
              <w:rPr>
                <w:rFonts w:cs="Times New Roman"/>
                <w:sz w:val="20"/>
                <w:szCs w:val="20"/>
                <w:lang w:val="en-GB"/>
              </w:rPr>
            </w:pPr>
          </w:p>
        </w:tc>
        <w:tc>
          <w:tcPr>
            <w:tcW w:w="2250" w:type="dxa"/>
          </w:tcPr>
          <w:p w14:paraId="18CA7490" w14:textId="77777777" w:rsidR="00DB79E6" w:rsidRPr="00ED6D54" w:rsidRDefault="00DB79E6" w:rsidP="003A463A">
            <w:pPr>
              <w:pStyle w:val="ListParagraph"/>
              <w:rPr>
                <w:rFonts w:cs="Times New Roman"/>
                <w:sz w:val="20"/>
                <w:szCs w:val="20"/>
                <w:lang w:val="en-GB"/>
              </w:rPr>
            </w:pPr>
          </w:p>
        </w:tc>
      </w:tr>
      <w:tr w:rsidR="00DB79E6" w:rsidRPr="00ED6D54" w14:paraId="0C89438B" w14:textId="77777777" w:rsidTr="003E3C3C">
        <w:trPr>
          <w:gridAfter w:val="1"/>
          <w:wAfter w:w="28" w:type="dxa"/>
          <w:trHeight w:val="930"/>
        </w:trPr>
        <w:tc>
          <w:tcPr>
            <w:tcW w:w="2250" w:type="dxa"/>
            <w:vMerge/>
            <w:tcMar>
              <w:top w:w="0" w:type="dxa"/>
              <w:left w:w="108" w:type="dxa"/>
              <w:bottom w:w="0" w:type="dxa"/>
              <w:right w:w="108" w:type="dxa"/>
            </w:tcMar>
          </w:tcPr>
          <w:p w14:paraId="09CFFE64" w14:textId="77777777" w:rsidR="00DB79E6" w:rsidRPr="00ED6D54" w:rsidRDefault="00DB79E6" w:rsidP="003A463A">
            <w:pPr>
              <w:pStyle w:val="ListParagraph"/>
              <w:spacing w:after="0" w:line="240" w:lineRule="auto"/>
              <w:ind w:left="360"/>
              <w:rPr>
                <w:rFonts w:cs="Times New Roman"/>
                <w:sz w:val="20"/>
                <w:szCs w:val="20"/>
                <w:lang w:val="en-GB"/>
              </w:rPr>
            </w:pPr>
          </w:p>
        </w:tc>
        <w:tc>
          <w:tcPr>
            <w:tcW w:w="2160" w:type="dxa"/>
            <w:vMerge/>
            <w:tcMar>
              <w:top w:w="0" w:type="dxa"/>
              <w:left w:w="108" w:type="dxa"/>
              <w:bottom w:w="0" w:type="dxa"/>
              <w:right w:w="108" w:type="dxa"/>
            </w:tcMar>
          </w:tcPr>
          <w:p w14:paraId="0B5F0278" w14:textId="77777777" w:rsidR="00DB79E6" w:rsidRPr="00ED6D54" w:rsidRDefault="00DB79E6" w:rsidP="003A463A">
            <w:pPr>
              <w:spacing w:after="160" w:line="259" w:lineRule="auto"/>
              <w:rPr>
                <w:rFonts w:cs="Arial"/>
                <w:sz w:val="20"/>
                <w:szCs w:val="20"/>
              </w:rPr>
            </w:pPr>
          </w:p>
        </w:tc>
        <w:tc>
          <w:tcPr>
            <w:tcW w:w="3870" w:type="dxa"/>
            <w:gridSpan w:val="2"/>
          </w:tcPr>
          <w:p w14:paraId="56EE7BA7" w14:textId="77777777" w:rsidR="00DB79E6" w:rsidRPr="00ED6D54" w:rsidRDefault="00DB79E6" w:rsidP="003D3E3F">
            <w:pPr>
              <w:pStyle w:val="ListParagraph"/>
              <w:numPr>
                <w:ilvl w:val="3"/>
                <w:numId w:val="15"/>
              </w:numPr>
              <w:rPr>
                <w:rFonts w:cs="Times New Roman"/>
                <w:sz w:val="20"/>
                <w:szCs w:val="20"/>
                <w:lang w:val="en-GB"/>
              </w:rPr>
            </w:pPr>
            <w:r w:rsidRPr="00ED6D54">
              <w:rPr>
                <w:rFonts w:cs="Times New Roman"/>
                <w:sz w:val="20"/>
                <w:szCs w:val="20"/>
                <w:lang w:val="en-GB"/>
              </w:rPr>
              <w:t xml:space="preserve">Number of recommendations from marginalized groups including women’s groups considered into budget review processes. </w:t>
            </w:r>
          </w:p>
        </w:tc>
        <w:tc>
          <w:tcPr>
            <w:tcW w:w="1350" w:type="dxa"/>
            <w:gridSpan w:val="2"/>
          </w:tcPr>
          <w:p w14:paraId="160A8924" w14:textId="77777777" w:rsidR="00DB79E6" w:rsidRPr="00ED6D54" w:rsidRDefault="00DB79E6" w:rsidP="003A463A">
            <w:pPr>
              <w:pStyle w:val="ListParagraph"/>
              <w:rPr>
                <w:rFonts w:cs="Times New Roman"/>
                <w:sz w:val="20"/>
                <w:szCs w:val="20"/>
                <w:lang w:val="en-GB"/>
              </w:rPr>
            </w:pPr>
          </w:p>
        </w:tc>
        <w:tc>
          <w:tcPr>
            <w:tcW w:w="1800" w:type="dxa"/>
          </w:tcPr>
          <w:p w14:paraId="2D3BEAE4" w14:textId="77777777" w:rsidR="00DB79E6" w:rsidRPr="00ED6D54" w:rsidRDefault="00DB79E6" w:rsidP="003A463A">
            <w:pPr>
              <w:rPr>
                <w:rFonts w:cs="Times New Roman"/>
                <w:sz w:val="20"/>
                <w:szCs w:val="20"/>
                <w:lang w:val="en-GB"/>
              </w:rPr>
            </w:pPr>
          </w:p>
        </w:tc>
        <w:tc>
          <w:tcPr>
            <w:tcW w:w="1350" w:type="dxa"/>
          </w:tcPr>
          <w:p w14:paraId="6EAF0B3C" w14:textId="77777777" w:rsidR="00DB79E6" w:rsidRPr="00ED6D54" w:rsidRDefault="00DB79E6" w:rsidP="003A463A">
            <w:pPr>
              <w:pStyle w:val="ListParagraph"/>
              <w:rPr>
                <w:rFonts w:cs="Times New Roman"/>
                <w:sz w:val="20"/>
                <w:szCs w:val="20"/>
                <w:lang w:val="en-GB"/>
              </w:rPr>
            </w:pPr>
          </w:p>
        </w:tc>
        <w:tc>
          <w:tcPr>
            <w:tcW w:w="2250" w:type="dxa"/>
          </w:tcPr>
          <w:p w14:paraId="4C4EF7E7" w14:textId="77777777" w:rsidR="00DB79E6" w:rsidRPr="00ED6D54" w:rsidRDefault="00DB79E6" w:rsidP="003A463A">
            <w:pPr>
              <w:pStyle w:val="ListParagraph"/>
              <w:rPr>
                <w:rFonts w:cs="Times New Roman"/>
                <w:sz w:val="20"/>
                <w:szCs w:val="20"/>
                <w:lang w:val="en-GB"/>
              </w:rPr>
            </w:pPr>
          </w:p>
        </w:tc>
      </w:tr>
      <w:tr w:rsidR="00DB79E6" w:rsidRPr="00ED6D54" w14:paraId="156837E6" w14:textId="77777777" w:rsidTr="003E3C3C">
        <w:trPr>
          <w:gridAfter w:val="1"/>
          <w:wAfter w:w="28" w:type="dxa"/>
        </w:trPr>
        <w:tc>
          <w:tcPr>
            <w:tcW w:w="2250" w:type="dxa"/>
            <w:tcMar>
              <w:top w:w="0" w:type="dxa"/>
              <w:left w:w="108" w:type="dxa"/>
              <w:bottom w:w="0" w:type="dxa"/>
              <w:right w:w="108" w:type="dxa"/>
            </w:tcMar>
          </w:tcPr>
          <w:p w14:paraId="08F0F12F" w14:textId="77777777" w:rsidR="00DB79E6" w:rsidRPr="00ED6D54" w:rsidRDefault="00DB79E6" w:rsidP="003A463A">
            <w:pPr>
              <w:pStyle w:val="ListParagraph"/>
              <w:spacing w:after="0" w:line="240" w:lineRule="auto"/>
              <w:ind w:left="360"/>
              <w:rPr>
                <w:rFonts w:cs="Times New Roman"/>
                <w:sz w:val="20"/>
                <w:szCs w:val="20"/>
                <w:lang w:val="en-GB"/>
              </w:rPr>
            </w:pPr>
            <w:r w:rsidRPr="00ED6D54">
              <w:rPr>
                <w:rFonts w:cs="Times New Roman"/>
                <w:sz w:val="20"/>
                <w:szCs w:val="20"/>
                <w:lang w:val="en-GB"/>
              </w:rPr>
              <w:t>1.2.3</w:t>
            </w:r>
          </w:p>
        </w:tc>
        <w:tc>
          <w:tcPr>
            <w:tcW w:w="2160" w:type="dxa"/>
            <w:tcMar>
              <w:top w:w="0" w:type="dxa"/>
              <w:left w:w="108" w:type="dxa"/>
              <w:bottom w:w="0" w:type="dxa"/>
              <w:right w:w="108" w:type="dxa"/>
            </w:tcMar>
          </w:tcPr>
          <w:p w14:paraId="1E6148B4" w14:textId="77777777" w:rsidR="00DB79E6" w:rsidRPr="00ED6D54" w:rsidRDefault="00DB79E6" w:rsidP="003A463A">
            <w:pPr>
              <w:spacing w:after="160" w:line="259" w:lineRule="auto"/>
              <w:rPr>
                <w:sz w:val="20"/>
                <w:szCs w:val="20"/>
              </w:rPr>
            </w:pPr>
            <w:r w:rsidRPr="00ED6D54">
              <w:rPr>
                <w:rFonts w:eastAsia="Times New Roman" w:cs="Times New Roman"/>
                <w:sz w:val="20"/>
                <w:szCs w:val="20"/>
              </w:rPr>
              <w:t xml:space="preserve">Public hearings/ consultations and field visits conducted on key draft legislation and in carrying-out oversight </w:t>
            </w:r>
          </w:p>
        </w:tc>
        <w:tc>
          <w:tcPr>
            <w:tcW w:w="3870" w:type="dxa"/>
            <w:gridSpan w:val="2"/>
          </w:tcPr>
          <w:p w14:paraId="152EF6D0" w14:textId="77777777" w:rsidR="00DB79E6" w:rsidRPr="00ED6D54" w:rsidRDefault="00DB79E6" w:rsidP="003D3E3F">
            <w:pPr>
              <w:pStyle w:val="ListParagraph"/>
              <w:numPr>
                <w:ilvl w:val="3"/>
                <w:numId w:val="13"/>
              </w:numPr>
              <w:rPr>
                <w:rFonts w:cs="Times New Roman"/>
                <w:sz w:val="20"/>
                <w:szCs w:val="20"/>
                <w:lang w:val="en-GB"/>
              </w:rPr>
            </w:pPr>
            <w:r w:rsidRPr="00ED6D54">
              <w:rPr>
                <w:rFonts w:eastAsia="Times New Roman" w:cs="Times New Roman"/>
                <w:sz w:val="20"/>
                <w:szCs w:val="20"/>
              </w:rPr>
              <w:t>Number of public hearings/consultations/ field visits conducted.</w:t>
            </w:r>
          </w:p>
          <w:p w14:paraId="45BF3FBC" w14:textId="77777777" w:rsidR="00DB79E6" w:rsidRPr="00ED6D54" w:rsidRDefault="00DB79E6" w:rsidP="003A463A">
            <w:pPr>
              <w:pStyle w:val="ListParagraph"/>
              <w:rPr>
                <w:rFonts w:cs="Times New Roman"/>
                <w:sz w:val="20"/>
                <w:szCs w:val="20"/>
                <w:lang w:val="en-GB"/>
              </w:rPr>
            </w:pPr>
            <w:r w:rsidRPr="00ED6D54">
              <w:rPr>
                <w:rFonts w:cs="Times New Roman"/>
                <w:sz w:val="20"/>
                <w:szCs w:val="20"/>
                <w:lang w:val="en-GB"/>
              </w:rPr>
              <w:t>(Disaggregated by type and participants including Gender)</w:t>
            </w:r>
          </w:p>
        </w:tc>
        <w:tc>
          <w:tcPr>
            <w:tcW w:w="1350" w:type="dxa"/>
            <w:gridSpan w:val="2"/>
          </w:tcPr>
          <w:p w14:paraId="54FCF5A6" w14:textId="77777777" w:rsidR="00DB79E6" w:rsidRPr="00ED6D54" w:rsidRDefault="00DB79E6" w:rsidP="003A463A">
            <w:pPr>
              <w:pStyle w:val="ListParagraph"/>
              <w:rPr>
                <w:rFonts w:eastAsia="Times New Roman" w:cs="Times New Roman"/>
                <w:sz w:val="20"/>
                <w:szCs w:val="20"/>
              </w:rPr>
            </w:pPr>
          </w:p>
        </w:tc>
        <w:tc>
          <w:tcPr>
            <w:tcW w:w="1800" w:type="dxa"/>
          </w:tcPr>
          <w:p w14:paraId="0768BFCB" w14:textId="77777777" w:rsidR="00DB79E6" w:rsidRPr="00ED6D54" w:rsidRDefault="00DB79E6" w:rsidP="003A463A">
            <w:pPr>
              <w:pStyle w:val="ListParagraph"/>
              <w:rPr>
                <w:rFonts w:eastAsia="Times New Roman" w:cs="Times New Roman"/>
                <w:sz w:val="20"/>
                <w:szCs w:val="20"/>
              </w:rPr>
            </w:pPr>
          </w:p>
        </w:tc>
        <w:tc>
          <w:tcPr>
            <w:tcW w:w="1350" w:type="dxa"/>
          </w:tcPr>
          <w:p w14:paraId="58928418" w14:textId="77777777" w:rsidR="00DB79E6" w:rsidRPr="00ED6D54" w:rsidRDefault="00DB79E6" w:rsidP="003A463A">
            <w:pPr>
              <w:pStyle w:val="ListParagraph"/>
              <w:rPr>
                <w:rFonts w:eastAsia="Times New Roman" w:cs="Times New Roman"/>
                <w:sz w:val="20"/>
                <w:szCs w:val="20"/>
              </w:rPr>
            </w:pPr>
          </w:p>
        </w:tc>
        <w:tc>
          <w:tcPr>
            <w:tcW w:w="2250" w:type="dxa"/>
          </w:tcPr>
          <w:p w14:paraId="07E27326" w14:textId="77777777" w:rsidR="00DB79E6" w:rsidRPr="00ED6D54" w:rsidRDefault="00DB79E6" w:rsidP="003A463A">
            <w:pPr>
              <w:pStyle w:val="ListParagraph"/>
              <w:rPr>
                <w:rFonts w:eastAsia="Times New Roman" w:cs="Times New Roman"/>
                <w:sz w:val="20"/>
                <w:szCs w:val="20"/>
              </w:rPr>
            </w:pPr>
          </w:p>
        </w:tc>
      </w:tr>
      <w:tr w:rsidR="00DB79E6" w:rsidRPr="00ED6D54" w14:paraId="781EF699" w14:textId="77777777" w:rsidTr="003E3C3C">
        <w:trPr>
          <w:gridAfter w:val="1"/>
          <w:wAfter w:w="28" w:type="dxa"/>
        </w:trPr>
        <w:tc>
          <w:tcPr>
            <w:tcW w:w="2250" w:type="dxa"/>
            <w:tcMar>
              <w:top w:w="0" w:type="dxa"/>
              <w:left w:w="108" w:type="dxa"/>
              <w:bottom w:w="0" w:type="dxa"/>
              <w:right w:w="108" w:type="dxa"/>
            </w:tcMar>
          </w:tcPr>
          <w:p w14:paraId="5A3523C8" w14:textId="77777777" w:rsidR="00DB79E6" w:rsidRPr="00ED6D54" w:rsidRDefault="00DB79E6" w:rsidP="003A463A">
            <w:pPr>
              <w:pStyle w:val="ListParagraph"/>
              <w:spacing w:after="0" w:line="240" w:lineRule="auto"/>
              <w:ind w:left="360"/>
              <w:rPr>
                <w:rFonts w:cs="Times New Roman"/>
                <w:sz w:val="20"/>
                <w:szCs w:val="20"/>
                <w:lang w:val="en-GB"/>
              </w:rPr>
            </w:pPr>
            <w:r w:rsidRPr="00ED6D54">
              <w:rPr>
                <w:rFonts w:cs="Times New Roman"/>
                <w:sz w:val="20"/>
                <w:szCs w:val="20"/>
                <w:lang w:val="en-GB"/>
              </w:rPr>
              <w:t>1.2.4</w:t>
            </w:r>
          </w:p>
          <w:p w14:paraId="43AA9675" w14:textId="77777777" w:rsidR="00DB79E6" w:rsidRPr="00ED6D54" w:rsidRDefault="00DB79E6" w:rsidP="003A463A">
            <w:pPr>
              <w:pStyle w:val="ListParagraph"/>
              <w:spacing w:after="0" w:line="240" w:lineRule="auto"/>
              <w:ind w:left="360"/>
              <w:rPr>
                <w:rFonts w:cs="Times New Roman"/>
                <w:sz w:val="20"/>
                <w:szCs w:val="20"/>
                <w:lang w:val="en-GB"/>
              </w:rPr>
            </w:pPr>
          </w:p>
        </w:tc>
        <w:tc>
          <w:tcPr>
            <w:tcW w:w="2160" w:type="dxa"/>
            <w:tcMar>
              <w:top w:w="0" w:type="dxa"/>
              <w:left w:w="108" w:type="dxa"/>
              <w:bottom w:w="0" w:type="dxa"/>
              <w:right w:w="108" w:type="dxa"/>
            </w:tcMar>
          </w:tcPr>
          <w:p w14:paraId="025AE870" w14:textId="77777777" w:rsidR="00DB79E6" w:rsidRPr="00ED6D54" w:rsidRDefault="00DB79E6" w:rsidP="003A463A">
            <w:pPr>
              <w:spacing w:after="160" w:line="259" w:lineRule="auto"/>
              <w:rPr>
                <w:sz w:val="20"/>
                <w:szCs w:val="20"/>
              </w:rPr>
            </w:pPr>
            <w:r w:rsidRPr="00ED6D54">
              <w:rPr>
                <w:rFonts w:eastAsia="Times New Roman" w:cs="Times New Roman"/>
                <w:sz w:val="20"/>
                <w:szCs w:val="20"/>
              </w:rPr>
              <w:t xml:space="preserve"> Citizen’s engagement  with Parliament and the Parliamentary responsiveness to the needs of people enhanced (Including youth, women and other organizations)</w:t>
            </w:r>
          </w:p>
        </w:tc>
        <w:tc>
          <w:tcPr>
            <w:tcW w:w="3870" w:type="dxa"/>
            <w:gridSpan w:val="2"/>
          </w:tcPr>
          <w:p w14:paraId="7493D3AC" w14:textId="77777777" w:rsidR="00DB79E6" w:rsidRPr="00ED6D54" w:rsidRDefault="00DB79E6" w:rsidP="003D3E3F">
            <w:pPr>
              <w:pStyle w:val="ListParagraph"/>
              <w:numPr>
                <w:ilvl w:val="3"/>
                <w:numId w:val="16"/>
              </w:numPr>
              <w:rPr>
                <w:rFonts w:cs="Times New Roman"/>
                <w:sz w:val="20"/>
                <w:szCs w:val="20"/>
                <w:lang w:val="en-GB"/>
              </w:rPr>
            </w:pPr>
            <w:r w:rsidRPr="00ED6D54">
              <w:rPr>
                <w:rFonts w:cs="Times New Roman"/>
                <w:sz w:val="20"/>
                <w:szCs w:val="20"/>
                <w:lang w:val="en-GB"/>
              </w:rPr>
              <w:t>Number of linkages established with target groups by Parliament.</w:t>
            </w:r>
          </w:p>
          <w:p w14:paraId="662C5629" w14:textId="77777777" w:rsidR="00DB79E6" w:rsidRPr="00ED6D54" w:rsidRDefault="00DB79E6" w:rsidP="003A463A">
            <w:pPr>
              <w:pStyle w:val="ListParagraph"/>
              <w:rPr>
                <w:rFonts w:cs="Times New Roman"/>
                <w:sz w:val="20"/>
                <w:szCs w:val="20"/>
                <w:lang w:val="en-GB"/>
              </w:rPr>
            </w:pPr>
            <w:r w:rsidRPr="00ED6D54">
              <w:rPr>
                <w:rFonts w:cs="Times New Roman"/>
                <w:sz w:val="20"/>
                <w:szCs w:val="20"/>
                <w:lang w:val="en-GB"/>
              </w:rPr>
              <w:t>(Disaggregated by groups)</w:t>
            </w:r>
          </w:p>
        </w:tc>
        <w:tc>
          <w:tcPr>
            <w:tcW w:w="1350" w:type="dxa"/>
            <w:gridSpan w:val="2"/>
          </w:tcPr>
          <w:p w14:paraId="4DF24A38" w14:textId="77777777" w:rsidR="00DB79E6" w:rsidRPr="00ED6D54" w:rsidRDefault="00DB79E6" w:rsidP="003A463A">
            <w:pPr>
              <w:pStyle w:val="ListParagraph"/>
              <w:rPr>
                <w:rFonts w:cs="Times New Roman"/>
                <w:sz w:val="20"/>
                <w:szCs w:val="20"/>
                <w:lang w:val="en-GB"/>
              </w:rPr>
            </w:pPr>
          </w:p>
        </w:tc>
        <w:tc>
          <w:tcPr>
            <w:tcW w:w="1800" w:type="dxa"/>
          </w:tcPr>
          <w:p w14:paraId="631632B0" w14:textId="77777777" w:rsidR="00DB79E6" w:rsidRPr="00ED6D54" w:rsidRDefault="00DB79E6" w:rsidP="003A463A">
            <w:pPr>
              <w:pStyle w:val="ListParagraph"/>
              <w:rPr>
                <w:rFonts w:cs="Times New Roman"/>
                <w:sz w:val="20"/>
                <w:szCs w:val="20"/>
                <w:lang w:val="en-GB"/>
              </w:rPr>
            </w:pPr>
          </w:p>
        </w:tc>
        <w:tc>
          <w:tcPr>
            <w:tcW w:w="1350" w:type="dxa"/>
          </w:tcPr>
          <w:p w14:paraId="65A37CCD" w14:textId="77777777" w:rsidR="00DB79E6" w:rsidRPr="00ED6D54" w:rsidRDefault="00DB79E6" w:rsidP="003A463A">
            <w:pPr>
              <w:pStyle w:val="ListParagraph"/>
              <w:rPr>
                <w:rFonts w:cs="Times New Roman"/>
                <w:sz w:val="20"/>
                <w:szCs w:val="20"/>
                <w:lang w:val="en-GB"/>
              </w:rPr>
            </w:pPr>
          </w:p>
        </w:tc>
        <w:tc>
          <w:tcPr>
            <w:tcW w:w="2250" w:type="dxa"/>
          </w:tcPr>
          <w:p w14:paraId="4BF7AFC5" w14:textId="77777777" w:rsidR="00DB79E6" w:rsidRPr="00ED6D54" w:rsidRDefault="00DB79E6" w:rsidP="003A463A">
            <w:pPr>
              <w:pStyle w:val="ListParagraph"/>
              <w:rPr>
                <w:rFonts w:cs="Times New Roman"/>
                <w:sz w:val="20"/>
                <w:szCs w:val="20"/>
                <w:lang w:val="en-GB"/>
              </w:rPr>
            </w:pPr>
          </w:p>
        </w:tc>
      </w:tr>
      <w:tr w:rsidR="00DB79E6" w:rsidRPr="00ED6D54" w14:paraId="57F37DE0" w14:textId="77777777" w:rsidTr="003E3C3C">
        <w:trPr>
          <w:gridAfter w:val="1"/>
          <w:wAfter w:w="28" w:type="dxa"/>
          <w:trHeight w:val="592"/>
        </w:trPr>
        <w:tc>
          <w:tcPr>
            <w:tcW w:w="4410" w:type="dxa"/>
            <w:gridSpan w:val="2"/>
            <w:shd w:val="clear" w:color="auto" w:fill="DBE5F1" w:themeFill="accent1" w:themeFillTint="33"/>
            <w:tcMar>
              <w:top w:w="0" w:type="dxa"/>
              <w:left w:w="108" w:type="dxa"/>
              <w:bottom w:w="0" w:type="dxa"/>
              <w:right w:w="108" w:type="dxa"/>
            </w:tcMar>
          </w:tcPr>
          <w:p w14:paraId="56E74A36" w14:textId="77777777" w:rsidR="00DB79E6" w:rsidRPr="00ED6D54" w:rsidRDefault="00DB79E6" w:rsidP="003A463A">
            <w:pPr>
              <w:spacing w:after="160" w:line="259" w:lineRule="auto"/>
              <w:rPr>
                <w:sz w:val="20"/>
                <w:szCs w:val="20"/>
              </w:rPr>
            </w:pPr>
            <w:r w:rsidRPr="00ED6D54">
              <w:rPr>
                <w:rFonts w:cs="Times New Roman"/>
                <w:b/>
                <w:bCs/>
                <w:sz w:val="20"/>
                <w:szCs w:val="20"/>
                <w:lang w:val="en-GB"/>
              </w:rPr>
              <w:t>Output 1.3</w:t>
            </w:r>
          </w:p>
        </w:tc>
        <w:tc>
          <w:tcPr>
            <w:tcW w:w="3862" w:type="dxa"/>
            <w:shd w:val="clear" w:color="auto" w:fill="DBE5F1" w:themeFill="accent1" w:themeFillTint="33"/>
          </w:tcPr>
          <w:p w14:paraId="0216D290" w14:textId="77777777" w:rsidR="00DB79E6" w:rsidRPr="00ED6D54" w:rsidRDefault="00DB79E6" w:rsidP="003A463A">
            <w:pPr>
              <w:spacing w:after="160" w:line="259" w:lineRule="auto"/>
              <w:rPr>
                <w:rFonts w:cs="Times New Roman"/>
                <w:b/>
                <w:bCs/>
                <w:sz w:val="20"/>
                <w:szCs w:val="20"/>
                <w:lang w:val="en-GB"/>
              </w:rPr>
            </w:pPr>
            <w:r w:rsidRPr="00ED6D54">
              <w:rPr>
                <w:rFonts w:cs="Times New Roman"/>
                <w:b/>
                <w:bCs/>
                <w:sz w:val="20"/>
                <w:szCs w:val="20"/>
                <w:lang w:val="en-GB"/>
              </w:rPr>
              <w:tab/>
              <w:t>Output indicators</w:t>
            </w:r>
          </w:p>
        </w:tc>
        <w:tc>
          <w:tcPr>
            <w:tcW w:w="1358" w:type="dxa"/>
            <w:gridSpan w:val="3"/>
            <w:shd w:val="clear" w:color="auto" w:fill="DBE5F1" w:themeFill="accent1" w:themeFillTint="33"/>
          </w:tcPr>
          <w:p w14:paraId="409882BA" w14:textId="77777777" w:rsidR="00DB79E6" w:rsidRPr="00ED6D54" w:rsidRDefault="00DB79E6" w:rsidP="003A463A">
            <w:pPr>
              <w:spacing w:after="160" w:line="259" w:lineRule="auto"/>
              <w:rPr>
                <w:rFonts w:cs="Times New Roman"/>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35DBFE0D" w14:textId="77777777" w:rsidR="00DB79E6" w:rsidRPr="00ED6D54" w:rsidRDefault="00DB79E6" w:rsidP="003A463A">
            <w:pPr>
              <w:spacing w:after="160" w:line="259" w:lineRule="auto"/>
              <w:rPr>
                <w:rFonts w:cs="Times New Roman"/>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53AE1974" w14:textId="77777777" w:rsidR="00DB79E6" w:rsidRPr="00ED6D54" w:rsidRDefault="00DB79E6" w:rsidP="003A463A">
            <w:pPr>
              <w:spacing w:after="160" w:line="259" w:lineRule="auto"/>
              <w:rPr>
                <w:rFonts w:cs="Times New Roman"/>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59136416" w14:textId="77777777" w:rsidR="00DB79E6" w:rsidRPr="00ED6D54" w:rsidRDefault="00DB79E6" w:rsidP="003A463A">
            <w:pPr>
              <w:spacing w:after="160" w:line="259" w:lineRule="auto"/>
              <w:rPr>
                <w:rFonts w:cs="Times New Roman"/>
                <w:b/>
                <w:bCs/>
                <w:sz w:val="20"/>
                <w:szCs w:val="20"/>
                <w:lang w:val="en-GB"/>
              </w:rPr>
            </w:pPr>
            <w:r w:rsidRPr="00ED6D54">
              <w:rPr>
                <w:rFonts w:cs="Times New Roman"/>
                <w:b/>
                <w:sz w:val="20"/>
                <w:szCs w:val="20"/>
                <w:lang w:val="en-GB"/>
              </w:rPr>
              <w:t>Methods of verifications</w:t>
            </w:r>
          </w:p>
        </w:tc>
      </w:tr>
      <w:tr w:rsidR="00DB79E6" w:rsidRPr="00ED6D54" w14:paraId="5A67F12A" w14:textId="77777777" w:rsidTr="003E3C3C">
        <w:trPr>
          <w:gridAfter w:val="1"/>
          <w:wAfter w:w="28" w:type="dxa"/>
          <w:trHeight w:val="601"/>
        </w:trPr>
        <w:tc>
          <w:tcPr>
            <w:tcW w:w="4410" w:type="dxa"/>
            <w:gridSpan w:val="2"/>
            <w:vMerge w:val="restart"/>
            <w:shd w:val="clear" w:color="auto" w:fill="DBE5F1" w:themeFill="accent1" w:themeFillTint="33"/>
            <w:tcMar>
              <w:top w:w="0" w:type="dxa"/>
              <w:left w:w="108" w:type="dxa"/>
              <w:bottom w:w="0" w:type="dxa"/>
              <w:right w:w="108" w:type="dxa"/>
            </w:tcMar>
          </w:tcPr>
          <w:p w14:paraId="3330EB11" w14:textId="77777777" w:rsidR="00DB79E6" w:rsidRPr="00ED6D54" w:rsidRDefault="00DB79E6" w:rsidP="003A463A">
            <w:pPr>
              <w:pStyle w:val="ListParagraph"/>
              <w:spacing w:after="160" w:line="259" w:lineRule="auto"/>
              <w:ind w:left="0"/>
              <w:rPr>
                <w:rFonts w:cs="Arial"/>
                <w:sz w:val="20"/>
                <w:szCs w:val="20"/>
              </w:rPr>
            </w:pPr>
            <w:r w:rsidRPr="00ED6D54">
              <w:rPr>
                <w:rFonts w:cs="Arial"/>
                <w:sz w:val="20"/>
                <w:szCs w:val="20"/>
              </w:rPr>
              <w:lastRenderedPageBreak/>
              <w:t xml:space="preserve">Human Rights Commission has improved capacities to discharge its core functions </w:t>
            </w:r>
          </w:p>
          <w:p w14:paraId="76B6CC34" w14:textId="77777777" w:rsidR="00DB79E6" w:rsidRPr="00ED6D54" w:rsidRDefault="00DB79E6" w:rsidP="003A463A">
            <w:pPr>
              <w:tabs>
                <w:tab w:val="left" w:pos="2550"/>
              </w:tabs>
              <w:spacing w:after="160" w:line="259" w:lineRule="auto"/>
              <w:rPr>
                <w:sz w:val="20"/>
                <w:szCs w:val="20"/>
              </w:rPr>
            </w:pPr>
          </w:p>
        </w:tc>
        <w:tc>
          <w:tcPr>
            <w:tcW w:w="3862" w:type="dxa"/>
            <w:shd w:val="clear" w:color="auto" w:fill="DBE5F1" w:themeFill="accent1" w:themeFillTint="33"/>
          </w:tcPr>
          <w:p w14:paraId="5DC4EFB5" w14:textId="77777777" w:rsidR="00DB79E6" w:rsidRPr="00ED6D54" w:rsidRDefault="00DB79E6" w:rsidP="003A463A">
            <w:pPr>
              <w:rPr>
                <w:i/>
                <w:iCs/>
                <w:sz w:val="20"/>
                <w:szCs w:val="20"/>
              </w:rPr>
            </w:pPr>
            <w:r w:rsidRPr="00ED6D54">
              <w:rPr>
                <w:rFonts w:cs="Arial"/>
                <w:sz w:val="20"/>
                <w:szCs w:val="20"/>
              </w:rPr>
              <w:t xml:space="preserve">1.3.A. </w:t>
            </w:r>
            <w:r w:rsidRPr="00ED6D54">
              <w:rPr>
                <w:i/>
                <w:iCs/>
                <w:sz w:val="20"/>
                <w:szCs w:val="20"/>
              </w:rPr>
              <w:t>Extent</w:t>
            </w:r>
            <w:r w:rsidRPr="00ED6D54">
              <w:rPr>
                <w:rStyle w:val="FootnoteReference"/>
                <w:i/>
                <w:iCs/>
              </w:rPr>
              <w:footnoteReference w:id="45"/>
            </w:r>
            <w:r w:rsidRPr="00ED6D54">
              <w:rPr>
                <w:i/>
                <w:iCs/>
                <w:sz w:val="20"/>
                <w:szCs w:val="20"/>
              </w:rPr>
              <w:t xml:space="preserve"> to which the HRC improved the complaints handling. </w:t>
            </w:r>
          </w:p>
          <w:p w14:paraId="672CE6AA" w14:textId="77777777" w:rsidR="00DB79E6" w:rsidRPr="00ED6D54" w:rsidRDefault="00DB79E6" w:rsidP="003A463A">
            <w:pPr>
              <w:pStyle w:val="ListParagraph"/>
              <w:ind w:left="0"/>
              <w:rPr>
                <w:rFonts w:cs="Arial"/>
                <w:sz w:val="20"/>
                <w:szCs w:val="20"/>
              </w:rPr>
            </w:pPr>
          </w:p>
        </w:tc>
        <w:tc>
          <w:tcPr>
            <w:tcW w:w="1358" w:type="dxa"/>
            <w:gridSpan w:val="3"/>
            <w:shd w:val="clear" w:color="auto" w:fill="DBE5F1" w:themeFill="accent1" w:themeFillTint="33"/>
          </w:tcPr>
          <w:p w14:paraId="409A07E3" w14:textId="77777777" w:rsidR="00DB79E6" w:rsidRPr="00ED6D54" w:rsidRDefault="00DB79E6" w:rsidP="003A463A">
            <w:pPr>
              <w:rPr>
                <w:rFonts w:cs="Arial"/>
                <w:sz w:val="20"/>
                <w:szCs w:val="20"/>
              </w:rPr>
            </w:pPr>
            <w:r w:rsidRPr="00ED6D54">
              <w:rPr>
                <w:rFonts w:cs="Arial"/>
                <w:sz w:val="20"/>
                <w:szCs w:val="20"/>
              </w:rPr>
              <w:t>1</w:t>
            </w:r>
          </w:p>
        </w:tc>
        <w:tc>
          <w:tcPr>
            <w:tcW w:w="1800" w:type="dxa"/>
            <w:shd w:val="clear" w:color="auto" w:fill="DBE5F1" w:themeFill="accent1" w:themeFillTint="33"/>
          </w:tcPr>
          <w:p w14:paraId="702D5A2A" w14:textId="77777777" w:rsidR="00DB79E6" w:rsidRPr="00ED6D54" w:rsidRDefault="00DB79E6" w:rsidP="003A463A">
            <w:pPr>
              <w:rPr>
                <w:rFonts w:cs="Arial"/>
                <w:sz w:val="20"/>
                <w:szCs w:val="20"/>
              </w:rPr>
            </w:pPr>
            <w:r w:rsidRPr="00ED6D54">
              <w:rPr>
                <w:rFonts w:cs="Arial"/>
                <w:sz w:val="20"/>
                <w:szCs w:val="20"/>
              </w:rPr>
              <w:t xml:space="preserve">2018  </w:t>
            </w:r>
          </w:p>
        </w:tc>
        <w:tc>
          <w:tcPr>
            <w:tcW w:w="1350" w:type="dxa"/>
            <w:shd w:val="clear" w:color="auto" w:fill="DBE5F1" w:themeFill="accent1" w:themeFillTint="33"/>
          </w:tcPr>
          <w:p w14:paraId="16E90122" w14:textId="77777777" w:rsidR="00DB79E6" w:rsidRPr="00ED6D54" w:rsidRDefault="00DB79E6" w:rsidP="003A463A">
            <w:pPr>
              <w:rPr>
                <w:rFonts w:cs="Arial"/>
                <w:sz w:val="20"/>
                <w:szCs w:val="20"/>
              </w:rPr>
            </w:pPr>
            <w:r w:rsidRPr="00ED6D54">
              <w:rPr>
                <w:rFonts w:cs="Arial"/>
                <w:sz w:val="20"/>
                <w:szCs w:val="20"/>
              </w:rPr>
              <w:t>3</w:t>
            </w:r>
          </w:p>
        </w:tc>
        <w:tc>
          <w:tcPr>
            <w:tcW w:w="2250" w:type="dxa"/>
            <w:shd w:val="clear" w:color="auto" w:fill="DBE5F1" w:themeFill="accent1" w:themeFillTint="33"/>
          </w:tcPr>
          <w:p w14:paraId="03DD4335" w14:textId="77777777" w:rsidR="00DB79E6" w:rsidRPr="00ED6D54" w:rsidRDefault="00DB79E6" w:rsidP="003A463A">
            <w:pPr>
              <w:rPr>
                <w:rFonts w:cs="Arial"/>
                <w:sz w:val="20"/>
                <w:szCs w:val="20"/>
              </w:rPr>
            </w:pPr>
            <w:r w:rsidRPr="00ED6D54">
              <w:rPr>
                <w:rFonts w:cs="Arial"/>
                <w:sz w:val="20"/>
                <w:szCs w:val="20"/>
              </w:rPr>
              <w:t>Review of the HRC reports &amp; case details.</w:t>
            </w:r>
          </w:p>
        </w:tc>
      </w:tr>
      <w:tr w:rsidR="00DB79E6" w:rsidRPr="00ED6D54" w14:paraId="51203A4C" w14:textId="77777777" w:rsidTr="003E3C3C">
        <w:trPr>
          <w:gridAfter w:val="1"/>
          <w:wAfter w:w="28" w:type="dxa"/>
          <w:trHeight w:val="970"/>
        </w:trPr>
        <w:tc>
          <w:tcPr>
            <w:tcW w:w="4410" w:type="dxa"/>
            <w:gridSpan w:val="2"/>
            <w:vMerge/>
            <w:shd w:val="clear" w:color="auto" w:fill="DBE5F1" w:themeFill="accent1" w:themeFillTint="33"/>
            <w:tcMar>
              <w:top w:w="0" w:type="dxa"/>
              <w:left w:w="108" w:type="dxa"/>
              <w:bottom w:w="0" w:type="dxa"/>
              <w:right w:w="108" w:type="dxa"/>
            </w:tcMar>
          </w:tcPr>
          <w:p w14:paraId="609BB8D7" w14:textId="77777777" w:rsidR="00DB79E6" w:rsidRPr="00ED6D54" w:rsidRDefault="00DB79E6" w:rsidP="003A463A">
            <w:pPr>
              <w:pStyle w:val="ListParagraph"/>
              <w:spacing w:after="160" w:line="259" w:lineRule="auto"/>
              <w:ind w:left="0"/>
              <w:rPr>
                <w:rFonts w:cs="Arial"/>
                <w:sz w:val="20"/>
                <w:szCs w:val="20"/>
              </w:rPr>
            </w:pPr>
          </w:p>
        </w:tc>
        <w:tc>
          <w:tcPr>
            <w:tcW w:w="3862" w:type="dxa"/>
            <w:shd w:val="clear" w:color="auto" w:fill="DBE5F1" w:themeFill="accent1" w:themeFillTint="33"/>
          </w:tcPr>
          <w:p w14:paraId="510EEF1D" w14:textId="77777777" w:rsidR="00DB79E6" w:rsidRPr="00ED6D54" w:rsidRDefault="00DB79E6" w:rsidP="003A463A">
            <w:pPr>
              <w:pStyle w:val="ListParagraph"/>
              <w:ind w:left="0"/>
              <w:rPr>
                <w:rFonts w:cs="Arial"/>
                <w:sz w:val="20"/>
                <w:szCs w:val="20"/>
              </w:rPr>
            </w:pPr>
            <w:r w:rsidRPr="00ED6D54">
              <w:rPr>
                <w:rFonts w:cs="Arial"/>
                <w:sz w:val="20"/>
                <w:szCs w:val="20"/>
              </w:rPr>
              <w:t xml:space="preserve">1.3.B. </w:t>
            </w:r>
            <w:r w:rsidRPr="00ED6D54">
              <w:rPr>
                <w:i/>
                <w:iCs/>
                <w:sz w:val="20"/>
                <w:szCs w:val="20"/>
              </w:rPr>
              <w:t>Number of recommendations emanating from research initiatives supported by UNDP, of which Number of recommendations advocated by the Commission (Disaggregated by sectors)</w:t>
            </w:r>
          </w:p>
        </w:tc>
        <w:tc>
          <w:tcPr>
            <w:tcW w:w="1358" w:type="dxa"/>
            <w:gridSpan w:val="3"/>
            <w:shd w:val="clear" w:color="auto" w:fill="DBE5F1" w:themeFill="accent1" w:themeFillTint="33"/>
          </w:tcPr>
          <w:p w14:paraId="44F811AA" w14:textId="77777777" w:rsidR="00DB79E6" w:rsidRPr="00ED6D54" w:rsidRDefault="00DB79E6" w:rsidP="003A463A">
            <w:pPr>
              <w:rPr>
                <w:i/>
                <w:iCs/>
                <w:sz w:val="20"/>
                <w:szCs w:val="20"/>
              </w:rPr>
            </w:pPr>
            <w:r w:rsidRPr="00ED6D54">
              <w:rPr>
                <w:i/>
                <w:iCs/>
                <w:sz w:val="20"/>
                <w:szCs w:val="20"/>
              </w:rPr>
              <w:t>Overall - 0</w:t>
            </w:r>
          </w:p>
          <w:p w14:paraId="7BCA7056" w14:textId="77777777" w:rsidR="00DB79E6" w:rsidRPr="00ED6D54" w:rsidRDefault="00DB79E6" w:rsidP="003A463A">
            <w:pPr>
              <w:rPr>
                <w:i/>
                <w:iCs/>
                <w:sz w:val="20"/>
                <w:szCs w:val="20"/>
              </w:rPr>
            </w:pPr>
            <w:r w:rsidRPr="00ED6D54">
              <w:rPr>
                <w:i/>
                <w:iCs/>
                <w:sz w:val="20"/>
                <w:szCs w:val="20"/>
              </w:rPr>
              <w:t>1. Health and nutrition: 0</w:t>
            </w:r>
          </w:p>
          <w:p w14:paraId="20447B52" w14:textId="77777777" w:rsidR="00DB79E6" w:rsidRPr="00ED6D54" w:rsidRDefault="00DB79E6" w:rsidP="003A463A">
            <w:pPr>
              <w:rPr>
                <w:i/>
                <w:iCs/>
                <w:sz w:val="20"/>
                <w:szCs w:val="20"/>
              </w:rPr>
            </w:pPr>
            <w:r w:rsidRPr="00ED6D54">
              <w:rPr>
                <w:i/>
                <w:iCs/>
                <w:sz w:val="20"/>
                <w:szCs w:val="20"/>
              </w:rPr>
              <w:t>2. Justice: 0</w:t>
            </w:r>
          </w:p>
          <w:p w14:paraId="7E3BB7CD" w14:textId="77777777" w:rsidR="00DB79E6" w:rsidRPr="00ED6D54" w:rsidRDefault="00DB79E6" w:rsidP="003A463A">
            <w:pPr>
              <w:rPr>
                <w:i/>
                <w:iCs/>
                <w:sz w:val="20"/>
                <w:szCs w:val="20"/>
              </w:rPr>
            </w:pPr>
            <w:r w:rsidRPr="00ED6D54">
              <w:rPr>
                <w:i/>
                <w:iCs/>
                <w:sz w:val="20"/>
                <w:szCs w:val="20"/>
              </w:rPr>
              <w:t xml:space="preserve">3. Police: 0 </w:t>
            </w:r>
          </w:p>
          <w:p w14:paraId="54072A75" w14:textId="77777777" w:rsidR="00DB79E6" w:rsidRPr="00ED6D54" w:rsidRDefault="00DB79E6" w:rsidP="003A463A">
            <w:pPr>
              <w:rPr>
                <w:i/>
                <w:iCs/>
                <w:sz w:val="20"/>
                <w:szCs w:val="20"/>
              </w:rPr>
            </w:pPr>
            <w:r w:rsidRPr="00ED6D54">
              <w:rPr>
                <w:i/>
                <w:iCs/>
                <w:sz w:val="20"/>
                <w:szCs w:val="20"/>
              </w:rPr>
              <w:t>4. Women and Children related: 0</w:t>
            </w:r>
          </w:p>
          <w:p w14:paraId="31F4B56E" w14:textId="77777777" w:rsidR="00DB79E6" w:rsidRPr="00ED6D54" w:rsidRDefault="00DB79E6" w:rsidP="003A463A">
            <w:pPr>
              <w:rPr>
                <w:i/>
                <w:iCs/>
                <w:sz w:val="20"/>
                <w:szCs w:val="20"/>
              </w:rPr>
            </w:pPr>
            <w:r w:rsidRPr="00ED6D54">
              <w:rPr>
                <w:i/>
                <w:iCs/>
                <w:sz w:val="20"/>
                <w:szCs w:val="20"/>
              </w:rPr>
              <w:t>5. Administrative: 0</w:t>
            </w:r>
          </w:p>
          <w:p w14:paraId="13E0F828" w14:textId="77777777" w:rsidR="00DB79E6" w:rsidRPr="00ED6D54" w:rsidRDefault="00DB79E6" w:rsidP="003A463A">
            <w:pPr>
              <w:rPr>
                <w:i/>
                <w:iCs/>
                <w:sz w:val="20"/>
                <w:szCs w:val="20"/>
              </w:rPr>
            </w:pPr>
            <w:r w:rsidRPr="00ED6D54">
              <w:rPr>
                <w:i/>
                <w:iCs/>
                <w:sz w:val="20"/>
                <w:szCs w:val="20"/>
              </w:rPr>
              <w:t xml:space="preserve">6. Juvenile </w:t>
            </w:r>
          </w:p>
          <w:p w14:paraId="74D89F8C" w14:textId="3C8AC83E" w:rsidR="00DB79E6" w:rsidRPr="00ED6D54" w:rsidRDefault="00DB79E6" w:rsidP="00C61714">
            <w:pPr>
              <w:rPr>
                <w:rFonts w:cs="Arial"/>
                <w:sz w:val="20"/>
                <w:szCs w:val="20"/>
              </w:rPr>
            </w:pPr>
            <w:r w:rsidRPr="00ED6D54">
              <w:rPr>
                <w:i/>
                <w:iCs/>
                <w:sz w:val="20"/>
                <w:szCs w:val="20"/>
              </w:rPr>
              <w:t>justice: 0</w:t>
            </w:r>
          </w:p>
        </w:tc>
        <w:tc>
          <w:tcPr>
            <w:tcW w:w="1800" w:type="dxa"/>
            <w:shd w:val="clear" w:color="auto" w:fill="DBE5F1" w:themeFill="accent1" w:themeFillTint="33"/>
          </w:tcPr>
          <w:p w14:paraId="356DB2AC" w14:textId="77777777" w:rsidR="00DB79E6" w:rsidRPr="00ED6D54" w:rsidRDefault="00DB79E6" w:rsidP="003A463A">
            <w:pPr>
              <w:rPr>
                <w:rFonts w:cs="Arial"/>
                <w:sz w:val="20"/>
                <w:szCs w:val="20"/>
              </w:rPr>
            </w:pPr>
            <w:r w:rsidRPr="00ED6D54">
              <w:rPr>
                <w:rFonts w:cs="Arial"/>
                <w:sz w:val="20"/>
                <w:szCs w:val="20"/>
              </w:rPr>
              <w:t xml:space="preserve">2018 </w:t>
            </w:r>
          </w:p>
        </w:tc>
        <w:tc>
          <w:tcPr>
            <w:tcW w:w="1350" w:type="dxa"/>
            <w:shd w:val="clear" w:color="auto" w:fill="DBE5F1" w:themeFill="accent1" w:themeFillTint="33"/>
          </w:tcPr>
          <w:p w14:paraId="4C6C5137" w14:textId="77777777" w:rsidR="00DB79E6" w:rsidRPr="00ED6D54" w:rsidRDefault="00DB79E6" w:rsidP="003A463A">
            <w:pPr>
              <w:rPr>
                <w:i/>
                <w:iCs/>
                <w:sz w:val="20"/>
                <w:szCs w:val="20"/>
              </w:rPr>
            </w:pPr>
            <w:r w:rsidRPr="00ED6D54">
              <w:rPr>
                <w:i/>
                <w:iCs/>
                <w:sz w:val="20"/>
                <w:szCs w:val="20"/>
              </w:rPr>
              <w:t>Overall target – 15 out of 30 recommendations.</w:t>
            </w:r>
          </w:p>
          <w:p w14:paraId="727497EC" w14:textId="77777777" w:rsidR="00DB79E6" w:rsidRPr="00ED6D54" w:rsidRDefault="00DB79E6" w:rsidP="003A463A">
            <w:pPr>
              <w:rPr>
                <w:i/>
                <w:iCs/>
                <w:sz w:val="20"/>
                <w:szCs w:val="20"/>
              </w:rPr>
            </w:pPr>
            <w:r w:rsidRPr="00ED6D54">
              <w:rPr>
                <w:i/>
                <w:iCs/>
                <w:sz w:val="20"/>
                <w:szCs w:val="20"/>
              </w:rPr>
              <w:t>1. Health and nutrition: 2</w:t>
            </w:r>
          </w:p>
          <w:p w14:paraId="7DF53CFB" w14:textId="77777777" w:rsidR="00DB79E6" w:rsidRPr="00ED6D54" w:rsidRDefault="00DB79E6" w:rsidP="003A463A">
            <w:pPr>
              <w:rPr>
                <w:i/>
                <w:iCs/>
                <w:sz w:val="20"/>
                <w:szCs w:val="20"/>
              </w:rPr>
            </w:pPr>
            <w:r w:rsidRPr="00ED6D54">
              <w:rPr>
                <w:i/>
                <w:iCs/>
                <w:sz w:val="20"/>
                <w:szCs w:val="20"/>
              </w:rPr>
              <w:t>2. Justice: 3</w:t>
            </w:r>
          </w:p>
          <w:p w14:paraId="443159F3" w14:textId="77777777" w:rsidR="00DB79E6" w:rsidRPr="00ED6D54" w:rsidRDefault="00DB79E6" w:rsidP="003A463A">
            <w:pPr>
              <w:rPr>
                <w:i/>
                <w:iCs/>
                <w:sz w:val="20"/>
                <w:szCs w:val="20"/>
              </w:rPr>
            </w:pPr>
            <w:r w:rsidRPr="00ED6D54">
              <w:rPr>
                <w:i/>
                <w:iCs/>
                <w:sz w:val="20"/>
                <w:szCs w:val="20"/>
              </w:rPr>
              <w:t>3. Police: 3</w:t>
            </w:r>
          </w:p>
          <w:p w14:paraId="3454A75B" w14:textId="77777777" w:rsidR="00DB79E6" w:rsidRPr="00ED6D54" w:rsidRDefault="00DB79E6" w:rsidP="003A463A">
            <w:pPr>
              <w:rPr>
                <w:i/>
                <w:iCs/>
                <w:sz w:val="20"/>
                <w:szCs w:val="20"/>
              </w:rPr>
            </w:pPr>
            <w:r w:rsidRPr="00ED6D54">
              <w:rPr>
                <w:i/>
                <w:iCs/>
                <w:sz w:val="20"/>
                <w:szCs w:val="20"/>
              </w:rPr>
              <w:t>4. Women and Children related: 5</w:t>
            </w:r>
          </w:p>
          <w:p w14:paraId="2EA50D00" w14:textId="77777777" w:rsidR="00DB79E6" w:rsidRPr="00ED6D54" w:rsidRDefault="00DB79E6" w:rsidP="003A463A">
            <w:pPr>
              <w:rPr>
                <w:i/>
                <w:iCs/>
                <w:sz w:val="20"/>
                <w:szCs w:val="20"/>
              </w:rPr>
            </w:pPr>
            <w:r w:rsidRPr="00ED6D54">
              <w:rPr>
                <w:i/>
                <w:iCs/>
                <w:sz w:val="20"/>
                <w:szCs w:val="20"/>
              </w:rPr>
              <w:t>5. Administrative: 1</w:t>
            </w:r>
          </w:p>
          <w:p w14:paraId="0CF082A8" w14:textId="77777777" w:rsidR="00DB79E6" w:rsidRPr="00ED6D54" w:rsidRDefault="00DB79E6" w:rsidP="003A463A">
            <w:pPr>
              <w:rPr>
                <w:rFonts w:cs="Arial"/>
                <w:sz w:val="20"/>
                <w:szCs w:val="20"/>
              </w:rPr>
            </w:pPr>
            <w:r w:rsidRPr="00ED6D54">
              <w:rPr>
                <w:i/>
                <w:iCs/>
                <w:sz w:val="20"/>
                <w:szCs w:val="20"/>
              </w:rPr>
              <w:t>6. Juvenile justice: 1</w:t>
            </w:r>
          </w:p>
        </w:tc>
        <w:tc>
          <w:tcPr>
            <w:tcW w:w="2250" w:type="dxa"/>
            <w:shd w:val="clear" w:color="auto" w:fill="DBE5F1" w:themeFill="accent1" w:themeFillTint="33"/>
          </w:tcPr>
          <w:p w14:paraId="01D12FB7" w14:textId="77777777" w:rsidR="00DB79E6" w:rsidRPr="00ED6D54" w:rsidRDefault="00DB79E6" w:rsidP="003A463A">
            <w:pPr>
              <w:rPr>
                <w:rFonts w:cs="Arial"/>
                <w:sz w:val="20"/>
                <w:szCs w:val="20"/>
              </w:rPr>
            </w:pPr>
            <w:r w:rsidRPr="00ED6D54">
              <w:rPr>
                <w:rFonts w:cs="Arial"/>
                <w:sz w:val="20"/>
                <w:szCs w:val="20"/>
              </w:rPr>
              <w:t>Review of the HRC reports, advocacy papers, etc.</w:t>
            </w:r>
          </w:p>
        </w:tc>
      </w:tr>
      <w:tr w:rsidR="00DB79E6" w:rsidRPr="00ED6D54" w14:paraId="6DE8F01C" w14:textId="77777777" w:rsidTr="003E3C3C">
        <w:trPr>
          <w:gridAfter w:val="1"/>
          <w:wAfter w:w="28" w:type="dxa"/>
          <w:trHeight w:val="1987"/>
        </w:trPr>
        <w:tc>
          <w:tcPr>
            <w:tcW w:w="4410" w:type="dxa"/>
            <w:gridSpan w:val="2"/>
            <w:vMerge/>
            <w:shd w:val="clear" w:color="auto" w:fill="DBE5F1" w:themeFill="accent1" w:themeFillTint="33"/>
            <w:tcMar>
              <w:top w:w="0" w:type="dxa"/>
              <w:left w:w="108" w:type="dxa"/>
              <w:bottom w:w="0" w:type="dxa"/>
              <w:right w:w="108" w:type="dxa"/>
            </w:tcMar>
          </w:tcPr>
          <w:p w14:paraId="5C696601" w14:textId="77777777" w:rsidR="00DB79E6" w:rsidRPr="00ED6D54" w:rsidRDefault="00DB79E6" w:rsidP="003A463A">
            <w:pPr>
              <w:pStyle w:val="ListParagraph"/>
              <w:spacing w:after="160" w:line="259" w:lineRule="auto"/>
              <w:ind w:left="0"/>
              <w:rPr>
                <w:rFonts w:cs="Arial"/>
                <w:sz w:val="20"/>
                <w:szCs w:val="20"/>
              </w:rPr>
            </w:pPr>
          </w:p>
        </w:tc>
        <w:tc>
          <w:tcPr>
            <w:tcW w:w="3862" w:type="dxa"/>
            <w:shd w:val="clear" w:color="auto" w:fill="DBE5F1" w:themeFill="accent1" w:themeFillTint="33"/>
          </w:tcPr>
          <w:p w14:paraId="527B1086" w14:textId="77777777" w:rsidR="00DB79E6" w:rsidRPr="00ED6D54" w:rsidRDefault="00DB79E6" w:rsidP="003A463A">
            <w:pPr>
              <w:pStyle w:val="ListParagraph"/>
              <w:ind w:left="0"/>
              <w:rPr>
                <w:rFonts w:cs="Arial"/>
                <w:sz w:val="20"/>
                <w:szCs w:val="20"/>
              </w:rPr>
            </w:pPr>
            <w:r w:rsidRPr="00ED6D54">
              <w:rPr>
                <w:rFonts w:cs="Arial"/>
                <w:sz w:val="20"/>
                <w:szCs w:val="20"/>
              </w:rPr>
              <w:t>1.3.C. Percentage of gender specific recommendations advocated by the commission.</w:t>
            </w:r>
          </w:p>
          <w:p w14:paraId="5635CE8D" w14:textId="77777777" w:rsidR="00DB79E6" w:rsidRPr="00ED6D54" w:rsidRDefault="00DB79E6" w:rsidP="003A463A">
            <w:pPr>
              <w:rPr>
                <w:rFonts w:cs="Arial"/>
                <w:sz w:val="20"/>
                <w:szCs w:val="20"/>
              </w:rPr>
            </w:pPr>
            <w:r w:rsidRPr="00ED6D54">
              <w:rPr>
                <w:rFonts w:cs="Arial"/>
                <w:sz w:val="20"/>
                <w:szCs w:val="20"/>
              </w:rPr>
              <w:t xml:space="preserve">(Numerator: # of Gender specific recommendations; Denominator: Total # of recommendations advocated) </w:t>
            </w:r>
          </w:p>
        </w:tc>
        <w:tc>
          <w:tcPr>
            <w:tcW w:w="1358" w:type="dxa"/>
            <w:gridSpan w:val="3"/>
            <w:shd w:val="clear" w:color="auto" w:fill="DBE5F1" w:themeFill="accent1" w:themeFillTint="33"/>
          </w:tcPr>
          <w:p w14:paraId="6941EA4F" w14:textId="77777777" w:rsidR="00DB79E6" w:rsidRPr="00ED6D54" w:rsidRDefault="00DB79E6" w:rsidP="003A463A">
            <w:pPr>
              <w:rPr>
                <w:rFonts w:cs="Arial"/>
                <w:sz w:val="20"/>
                <w:szCs w:val="20"/>
              </w:rPr>
            </w:pPr>
            <w:r w:rsidRPr="00ED6D54">
              <w:rPr>
                <w:rFonts w:cs="Arial"/>
                <w:sz w:val="20"/>
                <w:szCs w:val="20"/>
              </w:rPr>
              <w:t>0</w:t>
            </w:r>
          </w:p>
        </w:tc>
        <w:tc>
          <w:tcPr>
            <w:tcW w:w="1800" w:type="dxa"/>
            <w:shd w:val="clear" w:color="auto" w:fill="DBE5F1" w:themeFill="accent1" w:themeFillTint="33"/>
          </w:tcPr>
          <w:p w14:paraId="20C6D8E7" w14:textId="77777777" w:rsidR="00DB79E6" w:rsidRPr="00ED6D54" w:rsidRDefault="00DB79E6" w:rsidP="003A463A">
            <w:pPr>
              <w:rPr>
                <w:rFonts w:cs="Arial"/>
                <w:sz w:val="20"/>
                <w:szCs w:val="20"/>
              </w:rPr>
            </w:pPr>
            <w:r w:rsidRPr="00ED6D54">
              <w:rPr>
                <w:rFonts w:cs="Arial"/>
                <w:sz w:val="20"/>
                <w:szCs w:val="20"/>
              </w:rPr>
              <w:t>2018</w:t>
            </w:r>
          </w:p>
        </w:tc>
        <w:tc>
          <w:tcPr>
            <w:tcW w:w="1350" w:type="dxa"/>
            <w:shd w:val="clear" w:color="auto" w:fill="DBE5F1" w:themeFill="accent1" w:themeFillTint="33"/>
          </w:tcPr>
          <w:p w14:paraId="077BE798" w14:textId="77777777" w:rsidR="00DB79E6" w:rsidRPr="00ED6D54" w:rsidRDefault="00DB79E6" w:rsidP="003A463A">
            <w:pPr>
              <w:rPr>
                <w:rFonts w:cs="Arial"/>
                <w:sz w:val="20"/>
                <w:szCs w:val="20"/>
              </w:rPr>
            </w:pPr>
            <w:r w:rsidRPr="00ED6D54">
              <w:rPr>
                <w:rFonts w:cs="Arial"/>
                <w:sz w:val="20"/>
                <w:szCs w:val="20"/>
              </w:rPr>
              <w:t>50%</w:t>
            </w:r>
          </w:p>
        </w:tc>
        <w:tc>
          <w:tcPr>
            <w:tcW w:w="2250" w:type="dxa"/>
            <w:shd w:val="clear" w:color="auto" w:fill="DBE5F1" w:themeFill="accent1" w:themeFillTint="33"/>
          </w:tcPr>
          <w:p w14:paraId="3770653F" w14:textId="77777777" w:rsidR="00DB79E6" w:rsidRPr="00ED6D54" w:rsidRDefault="00DB79E6" w:rsidP="003A463A">
            <w:pPr>
              <w:rPr>
                <w:rFonts w:cs="Arial"/>
                <w:sz w:val="20"/>
                <w:szCs w:val="20"/>
              </w:rPr>
            </w:pPr>
            <w:r w:rsidRPr="00ED6D54">
              <w:rPr>
                <w:rFonts w:cs="Arial"/>
                <w:sz w:val="20"/>
                <w:szCs w:val="20"/>
              </w:rPr>
              <w:t>Review of the HRC reports, advocacy papers, etc.</w:t>
            </w:r>
          </w:p>
        </w:tc>
      </w:tr>
      <w:tr w:rsidR="00DB79E6" w:rsidRPr="00ED6D54" w14:paraId="40A3C97D" w14:textId="77777777" w:rsidTr="003E3C3C">
        <w:trPr>
          <w:gridAfter w:val="1"/>
          <w:wAfter w:w="28" w:type="dxa"/>
        </w:trPr>
        <w:tc>
          <w:tcPr>
            <w:tcW w:w="4410" w:type="dxa"/>
            <w:gridSpan w:val="2"/>
            <w:tcMar>
              <w:top w:w="0" w:type="dxa"/>
              <w:left w:w="108" w:type="dxa"/>
              <w:bottom w:w="0" w:type="dxa"/>
              <w:right w:w="108" w:type="dxa"/>
            </w:tcMar>
          </w:tcPr>
          <w:p w14:paraId="1C50544A" w14:textId="77777777" w:rsidR="00DB79E6" w:rsidRPr="00ED6D54" w:rsidRDefault="00DB79E6" w:rsidP="003A463A">
            <w:pPr>
              <w:spacing w:after="160" w:line="259" w:lineRule="auto"/>
              <w:rPr>
                <w:b/>
                <w:bCs/>
                <w:i/>
                <w:iCs/>
                <w:sz w:val="20"/>
                <w:szCs w:val="20"/>
              </w:rPr>
            </w:pPr>
            <w:r w:rsidRPr="00ED6D54">
              <w:rPr>
                <w:rFonts w:cs="Times New Roman"/>
                <w:b/>
                <w:bCs/>
                <w:i/>
                <w:iCs/>
                <w:sz w:val="20"/>
                <w:szCs w:val="20"/>
                <w:lang w:val="en-GB"/>
              </w:rPr>
              <w:t>Key indicative sub-outputs</w:t>
            </w:r>
          </w:p>
        </w:tc>
        <w:tc>
          <w:tcPr>
            <w:tcW w:w="3862" w:type="dxa"/>
          </w:tcPr>
          <w:p w14:paraId="50BE66EF" w14:textId="77777777" w:rsidR="00DB79E6" w:rsidRPr="00ED6D54" w:rsidRDefault="00DB79E6" w:rsidP="003A463A">
            <w:pPr>
              <w:rPr>
                <w:rFonts w:cs="Times New Roman"/>
                <w:b/>
                <w:bCs/>
                <w:i/>
                <w:iCs/>
                <w:sz w:val="20"/>
                <w:szCs w:val="20"/>
                <w:lang w:val="en-GB"/>
              </w:rPr>
            </w:pPr>
            <w:r w:rsidRPr="00ED6D54">
              <w:rPr>
                <w:rFonts w:cs="Times New Roman"/>
                <w:b/>
                <w:bCs/>
                <w:i/>
                <w:iCs/>
                <w:sz w:val="20"/>
                <w:szCs w:val="20"/>
                <w:lang w:val="en-GB"/>
              </w:rPr>
              <w:t>Sub-output indicators</w:t>
            </w:r>
          </w:p>
        </w:tc>
        <w:tc>
          <w:tcPr>
            <w:tcW w:w="1358" w:type="dxa"/>
            <w:gridSpan w:val="3"/>
          </w:tcPr>
          <w:p w14:paraId="337FC6AD" w14:textId="77777777" w:rsidR="00DB79E6" w:rsidRPr="00ED6D54" w:rsidRDefault="00DB79E6" w:rsidP="003A463A">
            <w:pPr>
              <w:rPr>
                <w:rFonts w:cs="Times New Roman"/>
                <w:b/>
                <w:bCs/>
                <w:i/>
                <w:iCs/>
                <w:sz w:val="20"/>
                <w:szCs w:val="20"/>
                <w:lang w:val="en-GB"/>
              </w:rPr>
            </w:pPr>
          </w:p>
        </w:tc>
        <w:tc>
          <w:tcPr>
            <w:tcW w:w="1800" w:type="dxa"/>
          </w:tcPr>
          <w:p w14:paraId="47F5AB3F" w14:textId="77777777" w:rsidR="00DB79E6" w:rsidRPr="00ED6D54" w:rsidRDefault="00DB79E6" w:rsidP="003A463A">
            <w:pPr>
              <w:rPr>
                <w:rFonts w:cs="Times New Roman"/>
                <w:b/>
                <w:bCs/>
                <w:i/>
                <w:iCs/>
                <w:sz w:val="20"/>
                <w:szCs w:val="20"/>
                <w:lang w:val="en-GB"/>
              </w:rPr>
            </w:pPr>
          </w:p>
        </w:tc>
        <w:tc>
          <w:tcPr>
            <w:tcW w:w="1350" w:type="dxa"/>
          </w:tcPr>
          <w:p w14:paraId="36B765E8" w14:textId="77777777" w:rsidR="00DB79E6" w:rsidRPr="00ED6D54" w:rsidRDefault="00DB79E6" w:rsidP="003A463A">
            <w:pPr>
              <w:rPr>
                <w:rFonts w:cs="Times New Roman"/>
                <w:b/>
                <w:bCs/>
                <w:i/>
                <w:iCs/>
                <w:sz w:val="20"/>
                <w:szCs w:val="20"/>
                <w:lang w:val="en-GB"/>
              </w:rPr>
            </w:pPr>
          </w:p>
        </w:tc>
        <w:tc>
          <w:tcPr>
            <w:tcW w:w="2250" w:type="dxa"/>
          </w:tcPr>
          <w:p w14:paraId="34CD3CD7" w14:textId="77777777" w:rsidR="00DB79E6" w:rsidRPr="00ED6D54" w:rsidRDefault="00DB79E6" w:rsidP="003A463A">
            <w:pPr>
              <w:rPr>
                <w:rFonts w:cs="Times New Roman"/>
                <w:b/>
                <w:bCs/>
                <w:i/>
                <w:iCs/>
                <w:sz w:val="20"/>
                <w:szCs w:val="20"/>
                <w:lang w:val="en-GB"/>
              </w:rPr>
            </w:pPr>
          </w:p>
        </w:tc>
      </w:tr>
      <w:tr w:rsidR="00DB79E6" w:rsidRPr="00ED6D54" w14:paraId="546E7AD0" w14:textId="77777777" w:rsidTr="003E3C3C">
        <w:trPr>
          <w:gridAfter w:val="1"/>
          <w:wAfter w:w="28" w:type="dxa"/>
          <w:trHeight w:val="1178"/>
        </w:trPr>
        <w:tc>
          <w:tcPr>
            <w:tcW w:w="2250" w:type="dxa"/>
            <w:vMerge w:val="restart"/>
            <w:tcMar>
              <w:top w:w="0" w:type="dxa"/>
              <w:left w:w="108" w:type="dxa"/>
              <w:bottom w:w="0" w:type="dxa"/>
              <w:right w:w="108" w:type="dxa"/>
            </w:tcMar>
          </w:tcPr>
          <w:p w14:paraId="6675A1E4" w14:textId="77777777" w:rsidR="00DB79E6" w:rsidRPr="00ED6D54" w:rsidRDefault="00DB79E6" w:rsidP="003A463A">
            <w:pPr>
              <w:pStyle w:val="ListParagraph"/>
              <w:spacing w:after="0" w:line="240" w:lineRule="auto"/>
              <w:ind w:left="360"/>
              <w:rPr>
                <w:rFonts w:cs="Times New Roman"/>
                <w:sz w:val="20"/>
                <w:szCs w:val="20"/>
                <w:lang w:val="en-GB"/>
              </w:rPr>
            </w:pPr>
            <w:bookmarkStart w:id="15" w:name="_Hlk524342641"/>
            <w:r w:rsidRPr="00ED6D54">
              <w:rPr>
                <w:rFonts w:cs="Times New Roman"/>
                <w:sz w:val="20"/>
                <w:szCs w:val="20"/>
                <w:lang w:val="en-GB"/>
              </w:rPr>
              <w:lastRenderedPageBreak/>
              <w:t>1.3.1</w:t>
            </w:r>
          </w:p>
        </w:tc>
        <w:tc>
          <w:tcPr>
            <w:tcW w:w="2160" w:type="dxa"/>
            <w:vMerge w:val="restart"/>
            <w:tcMar>
              <w:top w:w="0" w:type="dxa"/>
              <w:left w:w="108" w:type="dxa"/>
              <w:bottom w:w="0" w:type="dxa"/>
              <w:right w:w="108" w:type="dxa"/>
            </w:tcMar>
          </w:tcPr>
          <w:p w14:paraId="49D08DBB" w14:textId="77777777" w:rsidR="00DB79E6" w:rsidRPr="00ED6D54" w:rsidRDefault="00DB79E6" w:rsidP="003A463A">
            <w:pPr>
              <w:spacing w:after="160" w:line="259" w:lineRule="auto"/>
              <w:rPr>
                <w:sz w:val="20"/>
                <w:szCs w:val="20"/>
              </w:rPr>
            </w:pPr>
            <w:r w:rsidRPr="00ED6D54">
              <w:rPr>
                <w:rFonts w:cs="Arial"/>
                <w:sz w:val="20"/>
                <w:szCs w:val="20"/>
              </w:rPr>
              <w:t>Complaints handling and investigation functions, and referral systems strengthened</w:t>
            </w:r>
          </w:p>
        </w:tc>
        <w:tc>
          <w:tcPr>
            <w:tcW w:w="3870" w:type="dxa"/>
            <w:gridSpan w:val="2"/>
          </w:tcPr>
          <w:p w14:paraId="60DA19F8" w14:textId="77777777" w:rsidR="00DB79E6" w:rsidRPr="00ED6D54" w:rsidRDefault="00DB79E6" w:rsidP="003D3E3F">
            <w:pPr>
              <w:pStyle w:val="ListParagraph"/>
              <w:numPr>
                <w:ilvl w:val="3"/>
                <w:numId w:val="17"/>
              </w:numPr>
              <w:rPr>
                <w:rFonts w:cs="Times New Roman"/>
                <w:sz w:val="20"/>
                <w:szCs w:val="20"/>
                <w:lang w:val="en-GB"/>
              </w:rPr>
            </w:pPr>
            <w:r w:rsidRPr="00ED6D54">
              <w:rPr>
                <w:rFonts w:cs="Times New Roman"/>
                <w:sz w:val="20"/>
                <w:szCs w:val="20"/>
                <w:lang w:val="en-GB"/>
              </w:rPr>
              <w:t>Number complaints inquired into using established and/or strengthened complaints mechanism.</w:t>
            </w:r>
          </w:p>
        </w:tc>
        <w:tc>
          <w:tcPr>
            <w:tcW w:w="1350" w:type="dxa"/>
            <w:gridSpan w:val="2"/>
            <w:vMerge w:val="restart"/>
          </w:tcPr>
          <w:p w14:paraId="2A233389" w14:textId="77777777" w:rsidR="00DB79E6" w:rsidRPr="00ED6D54" w:rsidRDefault="00DB79E6" w:rsidP="003A463A">
            <w:pPr>
              <w:pStyle w:val="ListParagraph"/>
              <w:rPr>
                <w:rFonts w:cs="Times New Roman"/>
                <w:sz w:val="20"/>
                <w:szCs w:val="20"/>
                <w:lang w:val="en-GB"/>
              </w:rPr>
            </w:pPr>
          </w:p>
        </w:tc>
        <w:tc>
          <w:tcPr>
            <w:tcW w:w="1800" w:type="dxa"/>
            <w:vMerge w:val="restart"/>
          </w:tcPr>
          <w:p w14:paraId="237CCC96" w14:textId="77777777" w:rsidR="00DB79E6" w:rsidRPr="00ED6D54" w:rsidRDefault="00DB79E6" w:rsidP="003A463A">
            <w:pPr>
              <w:pStyle w:val="ListParagraph"/>
              <w:rPr>
                <w:rFonts w:cs="Times New Roman"/>
                <w:sz w:val="20"/>
                <w:szCs w:val="20"/>
                <w:lang w:val="en-GB"/>
              </w:rPr>
            </w:pPr>
          </w:p>
        </w:tc>
        <w:tc>
          <w:tcPr>
            <w:tcW w:w="1350" w:type="dxa"/>
            <w:vMerge w:val="restart"/>
          </w:tcPr>
          <w:p w14:paraId="05C16AB7" w14:textId="77777777" w:rsidR="00DB79E6" w:rsidRPr="00ED6D54" w:rsidRDefault="00DB79E6" w:rsidP="003A463A">
            <w:pPr>
              <w:pStyle w:val="ListParagraph"/>
              <w:rPr>
                <w:rFonts w:cs="Times New Roman"/>
                <w:sz w:val="20"/>
                <w:szCs w:val="20"/>
                <w:lang w:val="en-GB"/>
              </w:rPr>
            </w:pPr>
          </w:p>
        </w:tc>
        <w:tc>
          <w:tcPr>
            <w:tcW w:w="2250" w:type="dxa"/>
            <w:vMerge w:val="restart"/>
          </w:tcPr>
          <w:p w14:paraId="6827A840" w14:textId="77777777" w:rsidR="00DB79E6" w:rsidRPr="00ED6D54" w:rsidRDefault="00DB79E6" w:rsidP="003A463A">
            <w:pPr>
              <w:pStyle w:val="ListParagraph"/>
              <w:rPr>
                <w:rFonts w:cs="Times New Roman"/>
                <w:sz w:val="20"/>
                <w:szCs w:val="20"/>
                <w:lang w:val="en-GB"/>
              </w:rPr>
            </w:pPr>
          </w:p>
        </w:tc>
      </w:tr>
      <w:tr w:rsidR="00DB79E6" w:rsidRPr="00ED6D54" w14:paraId="44E703AF" w14:textId="77777777" w:rsidTr="003E3C3C">
        <w:trPr>
          <w:gridAfter w:val="1"/>
          <w:wAfter w:w="28" w:type="dxa"/>
          <w:trHeight w:val="511"/>
        </w:trPr>
        <w:tc>
          <w:tcPr>
            <w:tcW w:w="2250" w:type="dxa"/>
            <w:vMerge/>
            <w:tcMar>
              <w:top w:w="0" w:type="dxa"/>
              <w:left w:w="108" w:type="dxa"/>
              <w:bottom w:w="0" w:type="dxa"/>
              <w:right w:w="108" w:type="dxa"/>
            </w:tcMar>
          </w:tcPr>
          <w:p w14:paraId="2D6A560E" w14:textId="77777777" w:rsidR="00DB79E6" w:rsidRPr="00ED6D54" w:rsidRDefault="00DB79E6" w:rsidP="003A463A">
            <w:pPr>
              <w:pStyle w:val="ListParagraph"/>
              <w:spacing w:after="0" w:line="240" w:lineRule="auto"/>
              <w:ind w:left="360"/>
              <w:rPr>
                <w:rFonts w:cs="Times New Roman"/>
                <w:sz w:val="20"/>
                <w:szCs w:val="20"/>
                <w:lang w:val="en-GB"/>
              </w:rPr>
            </w:pPr>
          </w:p>
        </w:tc>
        <w:tc>
          <w:tcPr>
            <w:tcW w:w="2160" w:type="dxa"/>
            <w:vMerge/>
            <w:tcMar>
              <w:top w:w="0" w:type="dxa"/>
              <w:left w:w="108" w:type="dxa"/>
              <w:bottom w:w="0" w:type="dxa"/>
              <w:right w:w="108" w:type="dxa"/>
            </w:tcMar>
          </w:tcPr>
          <w:p w14:paraId="63741E6A" w14:textId="77777777" w:rsidR="00DB79E6" w:rsidRPr="00ED6D54" w:rsidDel="00AB65E3" w:rsidRDefault="00DB79E6" w:rsidP="003A463A">
            <w:pPr>
              <w:spacing w:after="160" w:line="259" w:lineRule="auto"/>
              <w:rPr>
                <w:rFonts w:cs="Arial"/>
                <w:sz w:val="20"/>
                <w:szCs w:val="20"/>
              </w:rPr>
            </w:pPr>
          </w:p>
        </w:tc>
        <w:tc>
          <w:tcPr>
            <w:tcW w:w="3870" w:type="dxa"/>
            <w:gridSpan w:val="2"/>
          </w:tcPr>
          <w:p w14:paraId="78BFC5B6" w14:textId="77777777" w:rsidR="00DB79E6" w:rsidRPr="00ED6D54" w:rsidRDefault="00DB79E6" w:rsidP="003D3E3F">
            <w:pPr>
              <w:pStyle w:val="ListParagraph"/>
              <w:numPr>
                <w:ilvl w:val="3"/>
                <w:numId w:val="17"/>
              </w:numPr>
              <w:rPr>
                <w:rFonts w:cs="Times New Roman"/>
                <w:sz w:val="20"/>
                <w:szCs w:val="20"/>
                <w:lang w:val="en-GB"/>
              </w:rPr>
            </w:pPr>
            <w:r w:rsidRPr="00ED6D54">
              <w:rPr>
                <w:rFonts w:cs="Times New Roman"/>
                <w:sz w:val="20"/>
                <w:szCs w:val="20"/>
                <w:lang w:val="en-GB"/>
              </w:rPr>
              <w:t>Number &amp; type of stakeholders involved.</w:t>
            </w:r>
          </w:p>
        </w:tc>
        <w:tc>
          <w:tcPr>
            <w:tcW w:w="1350" w:type="dxa"/>
            <w:gridSpan w:val="2"/>
            <w:vMerge/>
          </w:tcPr>
          <w:p w14:paraId="7010C4F6" w14:textId="77777777" w:rsidR="00DB79E6" w:rsidRPr="00ED6D54" w:rsidRDefault="00DB79E6" w:rsidP="003A463A">
            <w:pPr>
              <w:pStyle w:val="ListParagraph"/>
              <w:rPr>
                <w:rFonts w:cs="Times New Roman"/>
                <w:sz w:val="20"/>
                <w:szCs w:val="20"/>
                <w:lang w:val="en-GB"/>
              </w:rPr>
            </w:pPr>
          </w:p>
        </w:tc>
        <w:tc>
          <w:tcPr>
            <w:tcW w:w="1800" w:type="dxa"/>
            <w:vMerge/>
          </w:tcPr>
          <w:p w14:paraId="4E60F64C" w14:textId="77777777" w:rsidR="00DB79E6" w:rsidRPr="00ED6D54" w:rsidRDefault="00DB79E6" w:rsidP="003A463A">
            <w:pPr>
              <w:pStyle w:val="ListParagraph"/>
              <w:rPr>
                <w:rFonts w:cs="Times New Roman"/>
                <w:sz w:val="20"/>
                <w:szCs w:val="20"/>
                <w:lang w:val="en-GB"/>
              </w:rPr>
            </w:pPr>
          </w:p>
        </w:tc>
        <w:tc>
          <w:tcPr>
            <w:tcW w:w="1350" w:type="dxa"/>
            <w:vMerge/>
          </w:tcPr>
          <w:p w14:paraId="78D58EDB" w14:textId="77777777" w:rsidR="00DB79E6" w:rsidRPr="00ED6D54" w:rsidRDefault="00DB79E6" w:rsidP="003A463A">
            <w:pPr>
              <w:pStyle w:val="ListParagraph"/>
              <w:rPr>
                <w:rFonts w:cs="Times New Roman"/>
                <w:sz w:val="20"/>
                <w:szCs w:val="20"/>
                <w:lang w:val="en-GB"/>
              </w:rPr>
            </w:pPr>
          </w:p>
        </w:tc>
        <w:tc>
          <w:tcPr>
            <w:tcW w:w="2250" w:type="dxa"/>
            <w:vMerge/>
          </w:tcPr>
          <w:p w14:paraId="33D6722D" w14:textId="77777777" w:rsidR="00DB79E6" w:rsidRPr="00ED6D54" w:rsidRDefault="00DB79E6" w:rsidP="003A463A">
            <w:pPr>
              <w:pStyle w:val="ListParagraph"/>
              <w:rPr>
                <w:rFonts w:cs="Times New Roman"/>
                <w:sz w:val="20"/>
                <w:szCs w:val="20"/>
                <w:lang w:val="en-GB"/>
              </w:rPr>
            </w:pPr>
          </w:p>
        </w:tc>
      </w:tr>
      <w:tr w:rsidR="00DB79E6" w:rsidRPr="00ED6D54" w14:paraId="30879FC7" w14:textId="77777777" w:rsidTr="003E3C3C">
        <w:trPr>
          <w:gridAfter w:val="1"/>
          <w:wAfter w:w="28" w:type="dxa"/>
          <w:trHeight w:val="970"/>
        </w:trPr>
        <w:tc>
          <w:tcPr>
            <w:tcW w:w="2250" w:type="dxa"/>
            <w:vMerge w:val="restart"/>
            <w:tcMar>
              <w:top w:w="0" w:type="dxa"/>
              <w:left w:w="108" w:type="dxa"/>
              <w:bottom w:w="0" w:type="dxa"/>
              <w:right w:w="108" w:type="dxa"/>
            </w:tcMar>
          </w:tcPr>
          <w:p w14:paraId="6D853A85" w14:textId="77777777" w:rsidR="00DB79E6" w:rsidRPr="00ED6D54" w:rsidRDefault="00DB79E6" w:rsidP="003A463A">
            <w:pPr>
              <w:pStyle w:val="ListParagraph"/>
              <w:spacing w:after="0" w:line="240" w:lineRule="auto"/>
              <w:ind w:left="360"/>
              <w:rPr>
                <w:rFonts w:cs="Times New Roman"/>
                <w:sz w:val="20"/>
                <w:szCs w:val="20"/>
                <w:lang w:val="en-GB"/>
              </w:rPr>
            </w:pPr>
            <w:r w:rsidRPr="00ED6D54">
              <w:rPr>
                <w:rFonts w:cs="Times New Roman"/>
                <w:sz w:val="20"/>
                <w:szCs w:val="20"/>
                <w:lang w:val="en-GB"/>
              </w:rPr>
              <w:t>1.3.2</w:t>
            </w:r>
          </w:p>
        </w:tc>
        <w:tc>
          <w:tcPr>
            <w:tcW w:w="2160" w:type="dxa"/>
            <w:vMerge w:val="restart"/>
            <w:tcMar>
              <w:top w:w="0" w:type="dxa"/>
              <w:left w:w="108" w:type="dxa"/>
              <w:bottom w:w="0" w:type="dxa"/>
              <w:right w:w="108" w:type="dxa"/>
            </w:tcMar>
          </w:tcPr>
          <w:p w14:paraId="2B22FA60" w14:textId="77777777" w:rsidR="00DB79E6" w:rsidRPr="00ED6D54" w:rsidRDefault="00DB79E6" w:rsidP="003A463A">
            <w:pPr>
              <w:spacing w:after="160" w:line="259" w:lineRule="auto"/>
              <w:rPr>
                <w:rFonts w:cs="Arial"/>
                <w:sz w:val="20"/>
                <w:szCs w:val="20"/>
              </w:rPr>
            </w:pPr>
            <w:r w:rsidRPr="00ED6D54">
              <w:rPr>
                <w:rFonts w:cs="Arial"/>
                <w:sz w:val="20"/>
                <w:szCs w:val="20"/>
              </w:rPr>
              <w:t>Technical assistance needs met for internal strategic planning and organizational functions (including assessments required to formulate strategies and plans; strategy development; and formulation and implementation of action plans)</w:t>
            </w:r>
          </w:p>
          <w:p w14:paraId="77EC0AAA" w14:textId="77777777" w:rsidR="00DB79E6" w:rsidRPr="00ED6D54" w:rsidRDefault="00DB79E6" w:rsidP="003A463A">
            <w:pPr>
              <w:spacing w:after="160" w:line="259" w:lineRule="auto"/>
              <w:rPr>
                <w:rFonts w:cs="Arial"/>
                <w:sz w:val="20"/>
                <w:szCs w:val="20"/>
              </w:rPr>
            </w:pPr>
          </w:p>
        </w:tc>
        <w:tc>
          <w:tcPr>
            <w:tcW w:w="3870" w:type="dxa"/>
            <w:gridSpan w:val="2"/>
          </w:tcPr>
          <w:p w14:paraId="35621B23" w14:textId="77777777" w:rsidR="00DB79E6" w:rsidRPr="00ED6D54" w:rsidRDefault="00DB79E6" w:rsidP="003D3E3F">
            <w:pPr>
              <w:pStyle w:val="ListParagraph"/>
              <w:numPr>
                <w:ilvl w:val="3"/>
                <w:numId w:val="18"/>
              </w:numPr>
              <w:rPr>
                <w:rFonts w:cs="Times New Roman"/>
                <w:sz w:val="20"/>
                <w:szCs w:val="20"/>
                <w:lang w:val="en-GB"/>
              </w:rPr>
            </w:pPr>
            <w:r w:rsidRPr="00ED6D54">
              <w:rPr>
                <w:rFonts w:cs="Times New Roman"/>
                <w:sz w:val="20"/>
                <w:szCs w:val="20"/>
                <w:lang w:val="en-GB"/>
              </w:rPr>
              <w:t>Extent to which technical support provided.</w:t>
            </w:r>
          </w:p>
        </w:tc>
        <w:tc>
          <w:tcPr>
            <w:tcW w:w="1350" w:type="dxa"/>
            <w:gridSpan w:val="2"/>
          </w:tcPr>
          <w:p w14:paraId="0FB7DF77" w14:textId="77777777" w:rsidR="00DB79E6" w:rsidRPr="00ED6D54" w:rsidRDefault="00DB79E6" w:rsidP="003A463A">
            <w:pPr>
              <w:pStyle w:val="ListParagraph"/>
              <w:rPr>
                <w:rFonts w:cs="Times New Roman"/>
                <w:sz w:val="20"/>
                <w:szCs w:val="20"/>
                <w:lang w:val="en-GB"/>
              </w:rPr>
            </w:pPr>
          </w:p>
        </w:tc>
        <w:tc>
          <w:tcPr>
            <w:tcW w:w="1800" w:type="dxa"/>
          </w:tcPr>
          <w:p w14:paraId="1C04923A" w14:textId="77777777" w:rsidR="00DB79E6" w:rsidRPr="00ED6D54" w:rsidRDefault="00DB79E6" w:rsidP="003A463A">
            <w:pPr>
              <w:pStyle w:val="ListParagraph"/>
              <w:rPr>
                <w:rFonts w:cs="Times New Roman"/>
                <w:sz w:val="20"/>
                <w:szCs w:val="20"/>
                <w:lang w:val="en-GB"/>
              </w:rPr>
            </w:pPr>
          </w:p>
        </w:tc>
        <w:tc>
          <w:tcPr>
            <w:tcW w:w="1350" w:type="dxa"/>
          </w:tcPr>
          <w:p w14:paraId="766A852C" w14:textId="77777777" w:rsidR="00DB79E6" w:rsidRPr="00ED6D54" w:rsidRDefault="00DB79E6" w:rsidP="003A463A">
            <w:pPr>
              <w:pStyle w:val="ListParagraph"/>
              <w:rPr>
                <w:rFonts w:cs="Times New Roman"/>
                <w:sz w:val="20"/>
                <w:szCs w:val="20"/>
                <w:lang w:val="en-GB"/>
              </w:rPr>
            </w:pPr>
          </w:p>
        </w:tc>
        <w:tc>
          <w:tcPr>
            <w:tcW w:w="2250" w:type="dxa"/>
          </w:tcPr>
          <w:p w14:paraId="6F83DB79" w14:textId="77777777" w:rsidR="00DB79E6" w:rsidRPr="00ED6D54" w:rsidRDefault="00DB79E6" w:rsidP="003A463A">
            <w:pPr>
              <w:pStyle w:val="ListParagraph"/>
              <w:rPr>
                <w:rFonts w:cs="Times New Roman"/>
                <w:sz w:val="20"/>
                <w:szCs w:val="20"/>
                <w:lang w:val="en-GB"/>
              </w:rPr>
            </w:pPr>
          </w:p>
        </w:tc>
      </w:tr>
      <w:tr w:rsidR="00DB79E6" w:rsidRPr="00ED6D54" w14:paraId="35FC330A" w14:textId="77777777" w:rsidTr="003E3C3C">
        <w:trPr>
          <w:gridAfter w:val="1"/>
          <w:wAfter w:w="28" w:type="dxa"/>
          <w:trHeight w:val="1612"/>
        </w:trPr>
        <w:tc>
          <w:tcPr>
            <w:tcW w:w="2250" w:type="dxa"/>
            <w:vMerge/>
            <w:tcMar>
              <w:top w:w="0" w:type="dxa"/>
              <w:left w:w="108" w:type="dxa"/>
              <w:bottom w:w="0" w:type="dxa"/>
              <w:right w:w="108" w:type="dxa"/>
            </w:tcMar>
          </w:tcPr>
          <w:p w14:paraId="5E0961A5" w14:textId="77777777" w:rsidR="00DB79E6" w:rsidRPr="00ED6D54" w:rsidRDefault="00DB79E6" w:rsidP="003A463A">
            <w:pPr>
              <w:pStyle w:val="ListParagraph"/>
              <w:spacing w:after="0" w:line="240" w:lineRule="auto"/>
              <w:ind w:left="360"/>
              <w:rPr>
                <w:rFonts w:cs="Times New Roman"/>
                <w:sz w:val="20"/>
                <w:szCs w:val="20"/>
                <w:lang w:val="en-GB"/>
              </w:rPr>
            </w:pPr>
          </w:p>
        </w:tc>
        <w:tc>
          <w:tcPr>
            <w:tcW w:w="2160" w:type="dxa"/>
            <w:vMerge/>
            <w:tcMar>
              <w:top w:w="0" w:type="dxa"/>
              <w:left w:w="108" w:type="dxa"/>
              <w:bottom w:w="0" w:type="dxa"/>
              <w:right w:w="108" w:type="dxa"/>
            </w:tcMar>
          </w:tcPr>
          <w:p w14:paraId="28F3D44E" w14:textId="77777777" w:rsidR="00DB79E6" w:rsidRPr="00ED6D54" w:rsidRDefault="00DB79E6" w:rsidP="003A463A">
            <w:pPr>
              <w:spacing w:after="160" w:line="259" w:lineRule="auto"/>
              <w:rPr>
                <w:rFonts w:cs="Arial"/>
                <w:sz w:val="20"/>
                <w:szCs w:val="20"/>
              </w:rPr>
            </w:pPr>
          </w:p>
        </w:tc>
        <w:tc>
          <w:tcPr>
            <w:tcW w:w="3870" w:type="dxa"/>
            <w:gridSpan w:val="2"/>
          </w:tcPr>
          <w:p w14:paraId="2D247440" w14:textId="77777777" w:rsidR="00DB79E6" w:rsidRPr="00ED6D54" w:rsidRDefault="00DB79E6" w:rsidP="003D3E3F">
            <w:pPr>
              <w:pStyle w:val="ListParagraph"/>
              <w:numPr>
                <w:ilvl w:val="3"/>
                <w:numId w:val="18"/>
              </w:numPr>
              <w:rPr>
                <w:rFonts w:cs="Times New Roman"/>
                <w:sz w:val="20"/>
                <w:szCs w:val="20"/>
                <w:lang w:val="en-GB"/>
              </w:rPr>
            </w:pPr>
            <w:r w:rsidRPr="00ED6D54">
              <w:rPr>
                <w:rFonts w:cs="Times New Roman"/>
                <w:sz w:val="20"/>
                <w:szCs w:val="20"/>
                <w:lang w:val="en-GB"/>
              </w:rPr>
              <w:t>Number of strategies, action plans and other corporate documents that have incorporated recommendations from assessments, studies and similar processes supported by UNDP (Disaggregated by areas)</w:t>
            </w:r>
          </w:p>
        </w:tc>
        <w:tc>
          <w:tcPr>
            <w:tcW w:w="1350" w:type="dxa"/>
            <w:gridSpan w:val="2"/>
          </w:tcPr>
          <w:p w14:paraId="6A8C92C4" w14:textId="77777777" w:rsidR="00DB79E6" w:rsidRPr="00ED6D54" w:rsidRDefault="00DB79E6" w:rsidP="003A463A">
            <w:pPr>
              <w:pStyle w:val="ListParagraph"/>
              <w:rPr>
                <w:rFonts w:cs="Times New Roman"/>
                <w:sz w:val="20"/>
                <w:szCs w:val="20"/>
                <w:lang w:val="en-GB"/>
              </w:rPr>
            </w:pPr>
          </w:p>
        </w:tc>
        <w:tc>
          <w:tcPr>
            <w:tcW w:w="1800" w:type="dxa"/>
          </w:tcPr>
          <w:p w14:paraId="2DE7490A" w14:textId="77777777" w:rsidR="00DB79E6" w:rsidRPr="00ED6D54" w:rsidRDefault="00DB79E6" w:rsidP="003A463A">
            <w:pPr>
              <w:pStyle w:val="ListParagraph"/>
              <w:rPr>
                <w:rFonts w:cs="Times New Roman"/>
                <w:sz w:val="20"/>
                <w:szCs w:val="20"/>
                <w:lang w:val="en-GB"/>
              </w:rPr>
            </w:pPr>
          </w:p>
        </w:tc>
        <w:tc>
          <w:tcPr>
            <w:tcW w:w="1350" w:type="dxa"/>
          </w:tcPr>
          <w:p w14:paraId="1CE9C453" w14:textId="77777777" w:rsidR="00DB79E6" w:rsidRPr="00ED6D54" w:rsidRDefault="00DB79E6" w:rsidP="003A463A">
            <w:pPr>
              <w:pStyle w:val="ListParagraph"/>
              <w:rPr>
                <w:rFonts w:cs="Times New Roman"/>
                <w:sz w:val="20"/>
                <w:szCs w:val="20"/>
                <w:lang w:val="en-GB"/>
              </w:rPr>
            </w:pPr>
          </w:p>
        </w:tc>
        <w:tc>
          <w:tcPr>
            <w:tcW w:w="2250" w:type="dxa"/>
          </w:tcPr>
          <w:p w14:paraId="4F1D66C3" w14:textId="77777777" w:rsidR="00DB79E6" w:rsidRPr="00ED6D54" w:rsidRDefault="00DB79E6" w:rsidP="003A463A">
            <w:pPr>
              <w:pStyle w:val="ListParagraph"/>
              <w:rPr>
                <w:rFonts w:cs="Times New Roman"/>
                <w:sz w:val="20"/>
                <w:szCs w:val="20"/>
                <w:lang w:val="en-GB"/>
              </w:rPr>
            </w:pPr>
          </w:p>
        </w:tc>
      </w:tr>
      <w:tr w:rsidR="00DB79E6" w:rsidRPr="00ED6D54" w14:paraId="5C940E52" w14:textId="77777777" w:rsidTr="003E3C3C">
        <w:trPr>
          <w:gridAfter w:val="1"/>
          <w:wAfter w:w="28" w:type="dxa"/>
        </w:trPr>
        <w:tc>
          <w:tcPr>
            <w:tcW w:w="2250" w:type="dxa"/>
            <w:tcMar>
              <w:top w:w="0" w:type="dxa"/>
              <w:left w:w="108" w:type="dxa"/>
              <w:bottom w:w="0" w:type="dxa"/>
              <w:right w:w="108" w:type="dxa"/>
            </w:tcMar>
          </w:tcPr>
          <w:p w14:paraId="273EC533" w14:textId="77777777" w:rsidR="00DB79E6" w:rsidRPr="00ED6D54" w:rsidRDefault="00DB79E6" w:rsidP="003A463A">
            <w:pPr>
              <w:pStyle w:val="ListParagraph"/>
              <w:spacing w:after="0" w:line="240" w:lineRule="auto"/>
              <w:ind w:left="360"/>
              <w:rPr>
                <w:rFonts w:cs="Times New Roman"/>
                <w:sz w:val="20"/>
                <w:szCs w:val="20"/>
                <w:lang w:val="en-GB"/>
              </w:rPr>
            </w:pPr>
            <w:r w:rsidRPr="00ED6D54">
              <w:rPr>
                <w:rFonts w:cs="Times New Roman"/>
                <w:sz w:val="20"/>
                <w:szCs w:val="20"/>
                <w:lang w:val="en-GB"/>
              </w:rPr>
              <w:t>1.3.3</w:t>
            </w:r>
          </w:p>
        </w:tc>
        <w:tc>
          <w:tcPr>
            <w:tcW w:w="2160" w:type="dxa"/>
            <w:tcMar>
              <w:top w:w="0" w:type="dxa"/>
              <w:left w:w="108" w:type="dxa"/>
              <w:bottom w:w="0" w:type="dxa"/>
              <w:right w:w="108" w:type="dxa"/>
            </w:tcMar>
          </w:tcPr>
          <w:p w14:paraId="2E2002B4" w14:textId="77777777" w:rsidR="00DB79E6" w:rsidRPr="00ED6D54" w:rsidRDefault="00DB79E6" w:rsidP="003A463A">
            <w:pPr>
              <w:spacing w:after="160" w:line="259" w:lineRule="auto"/>
              <w:rPr>
                <w:sz w:val="20"/>
                <w:szCs w:val="20"/>
              </w:rPr>
            </w:pPr>
            <w:r w:rsidRPr="00ED6D54">
              <w:rPr>
                <w:rFonts w:cs="Arial"/>
                <w:sz w:val="20"/>
                <w:szCs w:val="20"/>
              </w:rPr>
              <w:t>Research and advocacy functions strengthened in relation to identified thematic areas/excluded and vulnerable groups</w:t>
            </w:r>
          </w:p>
        </w:tc>
        <w:tc>
          <w:tcPr>
            <w:tcW w:w="3870" w:type="dxa"/>
            <w:gridSpan w:val="2"/>
          </w:tcPr>
          <w:p w14:paraId="1D1490AE" w14:textId="77777777" w:rsidR="00DB79E6" w:rsidRPr="00ED6D54" w:rsidRDefault="00DB79E6" w:rsidP="003D3E3F">
            <w:pPr>
              <w:pStyle w:val="ListParagraph"/>
              <w:numPr>
                <w:ilvl w:val="3"/>
                <w:numId w:val="6"/>
              </w:numPr>
              <w:rPr>
                <w:rFonts w:cs="Times New Roman"/>
                <w:sz w:val="20"/>
                <w:szCs w:val="20"/>
                <w:lang w:val="en-GB"/>
              </w:rPr>
            </w:pPr>
            <w:r w:rsidRPr="00ED6D54">
              <w:rPr>
                <w:rFonts w:cs="Times New Roman"/>
                <w:sz w:val="20"/>
                <w:szCs w:val="20"/>
                <w:lang w:val="en-GB"/>
              </w:rPr>
              <w:t>Number &amp; thematic areas of identified research and advocacy needs, of which Number of research and advocacy assistance initiated.</w:t>
            </w:r>
          </w:p>
        </w:tc>
        <w:tc>
          <w:tcPr>
            <w:tcW w:w="1350" w:type="dxa"/>
            <w:gridSpan w:val="2"/>
          </w:tcPr>
          <w:p w14:paraId="38FF1C28" w14:textId="77777777" w:rsidR="00DB79E6" w:rsidRPr="00ED6D54" w:rsidRDefault="00DB79E6" w:rsidP="003A463A">
            <w:pPr>
              <w:pStyle w:val="ListParagraph"/>
              <w:rPr>
                <w:rFonts w:cs="Times New Roman"/>
                <w:sz w:val="20"/>
                <w:szCs w:val="20"/>
                <w:lang w:val="en-GB"/>
              </w:rPr>
            </w:pPr>
          </w:p>
        </w:tc>
        <w:tc>
          <w:tcPr>
            <w:tcW w:w="1800" w:type="dxa"/>
          </w:tcPr>
          <w:p w14:paraId="2DE8062C" w14:textId="77777777" w:rsidR="00DB79E6" w:rsidRPr="00ED6D54" w:rsidRDefault="00DB79E6" w:rsidP="003A463A">
            <w:pPr>
              <w:pStyle w:val="ListParagraph"/>
              <w:rPr>
                <w:rFonts w:cs="Times New Roman"/>
                <w:sz w:val="20"/>
                <w:szCs w:val="20"/>
                <w:lang w:val="en-GB"/>
              </w:rPr>
            </w:pPr>
          </w:p>
        </w:tc>
        <w:tc>
          <w:tcPr>
            <w:tcW w:w="1350" w:type="dxa"/>
          </w:tcPr>
          <w:p w14:paraId="39417F15" w14:textId="77777777" w:rsidR="00DB79E6" w:rsidRPr="00ED6D54" w:rsidRDefault="00DB79E6" w:rsidP="003A463A">
            <w:pPr>
              <w:pStyle w:val="ListParagraph"/>
              <w:rPr>
                <w:rFonts w:cs="Times New Roman"/>
                <w:sz w:val="20"/>
                <w:szCs w:val="20"/>
                <w:lang w:val="en-GB"/>
              </w:rPr>
            </w:pPr>
          </w:p>
        </w:tc>
        <w:tc>
          <w:tcPr>
            <w:tcW w:w="2250" w:type="dxa"/>
          </w:tcPr>
          <w:p w14:paraId="20B50BD8" w14:textId="77777777" w:rsidR="00DB79E6" w:rsidRPr="00ED6D54" w:rsidRDefault="00DB79E6" w:rsidP="003A463A">
            <w:pPr>
              <w:pStyle w:val="ListParagraph"/>
              <w:rPr>
                <w:rFonts w:cs="Times New Roman"/>
                <w:sz w:val="20"/>
                <w:szCs w:val="20"/>
                <w:lang w:val="en-GB"/>
              </w:rPr>
            </w:pPr>
          </w:p>
        </w:tc>
      </w:tr>
      <w:tr w:rsidR="00DB79E6" w:rsidRPr="00ED6D54" w14:paraId="72E431B1" w14:textId="77777777" w:rsidTr="003E3C3C">
        <w:trPr>
          <w:gridAfter w:val="1"/>
          <w:wAfter w:w="28" w:type="dxa"/>
        </w:trPr>
        <w:tc>
          <w:tcPr>
            <w:tcW w:w="2250" w:type="dxa"/>
            <w:tcMar>
              <w:top w:w="0" w:type="dxa"/>
              <w:left w:w="108" w:type="dxa"/>
              <w:bottom w:w="0" w:type="dxa"/>
              <w:right w:w="108" w:type="dxa"/>
            </w:tcMar>
          </w:tcPr>
          <w:p w14:paraId="36F64A1D" w14:textId="77777777" w:rsidR="00DB79E6" w:rsidRPr="00ED6D54" w:rsidRDefault="00DB79E6" w:rsidP="003A463A">
            <w:pPr>
              <w:pStyle w:val="ListParagraph"/>
              <w:spacing w:after="0" w:line="240" w:lineRule="auto"/>
              <w:ind w:left="360"/>
              <w:rPr>
                <w:rFonts w:cs="Times New Roman"/>
                <w:sz w:val="20"/>
                <w:szCs w:val="20"/>
                <w:lang w:val="en-GB"/>
              </w:rPr>
            </w:pPr>
            <w:r w:rsidRPr="00ED6D54">
              <w:rPr>
                <w:rFonts w:cs="Times New Roman"/>
                <w:sz w:val="20"/>
                <w:szCs w:val="20"/>
                <w:lang w:val="en-GB"/>
              </w:rPr>
              <w:t>1.3.4</w:t>
            </w:r>
          </w:p>
        </w:tc>
        <w:tc>
          <w:tcPr>
            <w:tcW w:w="2160" w:type="dxa"/>
            <w:tcMar>
              <w:top w:w="0" w:type="dxa"/>
              <w:left w:w="108" w:type="dxa"/>
              <w:bottom w:w="0" w:type="dxa"/>
              <w:right w:w="108" w:type="dxa"/>
            </w:tcMar>
          </w:tcPr>
          <w:p w14:paraId="21860AB6" w14:textId="77777777" w:rsidR="00DB79E6" w:rsidRPr="00ED6D54" w:rsidRDefault="00DB79E6" w:rsidP="003A463A">
            <w:pPr>
              <w:spacing w:after="160" w:line="259" w:lineRule="auto"/>
              <w:rPr>
                <w:rFonts w:cs="Arial"/>
                <w:sz w:val="20"/>
                <w:szCs w:val="20"/>
              </w:rPr>
            </w:pPr>
            <w:r w:rsidRPr="00ED6D54">
              <w:rPr>
                <w:rFonts w:cs="Arial"/>
                <w:sz w:val="20"/>
                <w:szCs w:val="20"/>
              </w:rPr>
              <w:t>Human Rights promotion functions strengthened</w:t>
            </w:r>
          </w:p>
        </w:tc>
        <w:tc>
          <w:tcPr>
            <w:tcW w:w="3870" w:type="dxa"/>
            <w:gridSpan w:val="2"/>
          </w:tcPr>
          <w:p w14:paraId="2E55A93B" w14:textId="77777777" w:rsidR="00DB79E6" w:rsidRPr="00ED6D54" w:rsidRDefault="00DB79E6" w:rsidP="003D3E3F">
            <w:pPr>
              <w:pStyle w:val="ListParagraph"/>
              <w:numPr>
                <w:ilvl w:val="3"/>
                <w:numId w:val="19"/>
              </w:numPr>
              <w:rPr>
                <w:rFonts w:cs="Times New Roman"/>
                <w:sz w:val="20"/>
                <w:szCs w:val="20"/>
                <w:lang w:val="en-GB"/>
              </w:rPr>
            </w:pPr>
            <w:r w:rsidRPr="00ED6D54">
              <w:rPr>
                <w:rFonts w:cs="Times New Roman"/>
                <w:sz w:val="20"/>
                <w:szCs w:val="20"/>
                <w:lang w:val="en-GB"/>
              </w:rPr>
              <w:t>Number of Human Rights Promotion activities conducted</w:t>
            </w:r>
          </w:p>
        </w:tc>
        <w:tc>
          <w:tcPr>
            <w:tcW w:w="1350" w:type="dxa"/>
            <w:gridSpan w:val="2"/>
          </w:tcPr>
          <w:p w14:paraId="274A105B" w14:textId="77777777" w:rsidR="00DB79E6" w:rsidRPr="00ED6D54" w:rsidRDefault="00DB79E6" w:rsidP="003A463A">
            <w:pPr>
              <w:pStyle w:val="ListParagraph"/>
              <w:rPr>
                <w:rFonts w:cs="Times New Roman"/>
                <w:sz w:val="20"/>
                <w:szCs w:val="20"/>
                <w:lang w:val="en-GB"/>
              </w:rPr>
            </w:pPr>
          </w:p>
        </w:tc>
        <w:tc>
          <w:tcPr>
            <w:tcW w:w="1800" w:type="dxa"/>
          </w:tcPr>
          <w:p w14:paraId="5F623751" w14:textId="77777777" w:rsidR="00DB79E6" w:rsidRPr="00ED6D54" w:rsidRDefault="00DB79E6" w:rsidP="003A463A">
            <w:pPr>
              <w:pStyle w:val="ListParagraph"/>
              <w:rPr>
                <w:rFonts w:cs="Times New Roman"/>
                <w:sz w:val="20"/>
                <w:szCs w:val="20"/>
                <w:lang w:val="en-GB"/>
              </w:rPr>
            </w:pPr>
          </w:p>
        </w:tc>
        <w:tc>
          <w:tcPr>
            <w:tcW w:w="1350" w:type="dxa"/>
          </w:tcPr>
          <w:p w14:paraId="55F10A79" w14:textId="77777777" w:rsidR="00DB79E6" w:rsidRPr="00ED6D54" w:rsidRDefault="00DB79E6" w:rsidP="003A463A">
            <w:pPr>
              <w:pStyle w:val="ListParagraph"/>
              <w:rPr>
                <w:rFonts w:cs="Times New Roman"/>
                <w:sz w:val="20"/>
                <w:szCs w:val="20"/>
                <w:lang w:val="en-GB"/>
              </w:rPr>
            </w:pPr>
          </w:p>
        </w:tc>
        <w:tc>
          <w:tcPr>
            <w:tcW w:w="2250" w:type="dxa"/>
          </w:tcPr>
          <w:p w14:paraId="1B2B9AF4" w14:textId="77777777" w:rsidR="00DB79E6" w:rsidRPr="00ED6D54" w:rsidRDefault="00DB79E6" w:rsidP="003A463A">
            <w:pPr>
              <w:pStyle w:val="ListParagraph"/>
              <w:rPr>
                <w:rFonts w:cs="Times New Roman"/>
                <w:sz w:val="20"/>
                <w:szCs w:val="20"/>
                <w:lang w:val="en-GB"/>
              </w:rPr>
            </w:pPr>
          </w:p>
        </w:tc>
      </w:tr>
      <w:tr w:rsidR="00DB79E6" w:rsidRPr="00ED6D54" w14:paraId="0D53E787" w14:textId="77777777" w:rsidTr="003E3C3C">
        <w:trPr>
          <w:gridAfter w:val="1"/>
          <w:wAfter w:w="28" w:type="dxa"/>
        </w:trPr>
        <w:tc>
          <w:tcPr>
            <w:tcW w:w="2250" w:type="dxa"/>
            <w:tcMar>
              <w:top w:w="0" w:type="dxa"/>
              <w:left w:w="108" w:type="dxa"/>
              <w:bottom w:w="0" w:type="dxa"/>
              <w:right w:w="108" w:type="dxa"/>
            </w:tcMar>
          </w:tcPr>
          <w:p w14:paraId="37535634" w14:textId="77777777" w:rsidR="00DB79E6" w:rsidRPr="00ED6D54" w:rsidRDefault="00DB79E6" w:rsidP="003A463A">
            <w:pPr>
              <w:pStyle w:val="ListParagraph"/>
              <w:spacing w:after="0" w:line="240" w:lineRule="auto"/>
              <w:ind w:left="360"/>
              <w:rPr>
                <w:rFonts w:cs="Times New Roman"/>
                <w:sz w:val="20"/>
                <w:szCs w:val="20"/>
                <w:lang w:val="en-GB"/>
              </w:rPr>
            </w:pPr>
            <w:r w:rsidRPr="00ED6D54">
              <w:rPr>
                <w:rFonts w:cs="Times New Roman"/>
                <w:sz w:val="20"/>
                <w:szCs w:val="20"/>
                <w:lang w:val="en-GB"/>
              </w:rPr>
              <w:t>1.3.5</w:t>
            </w:r>
          </w:p>
        </w:tc>
        <w:tc>
          <w:tcPr>
            <w:tcW w:w="2160" w:type="dxa"/>
            <w:tcMar>
              <w:top w:w="0" w:type="dxa"/>
              <w:left w:w="108" w:type="dxa"/>
              <w:bottom w:w="0" w:type="dxa"/>
              <w:right w:w="108" w:type="dxa"/>
            </w:tcMar>
          </w:tcPr>
          <w:p w14:paraId="131EC8F5" w14:textId="77777777" w:rsidR="00DB79E6" w:rsidRPr="00ED6D54" w:rsidRDefault="00DB79E6" w:rsidP="003A463A">
            <w:pPr>
              <w:spacing w:after="160" w:line="259" w:lineRule="auto"/>
              <w:rPr>
                <w:rFonts w:cs="Arial"/>
                <w:sz w:val="20"/>
                <w:szCs w:val="20"/>
              </w:rPr>
            </w:pPr>
            <w:r w:rsidRPr="00ED6D54">
              <w:rPr>
                <w:rFonts w:cs="Arial"/>
                <w:sz w:val="20"/>
                <w:szCs w:val="20"/>
              </w:rPr>
              <w:t xml:space="preserve">Functions of Human Rights Commission strengthened for review and follow-up of Universal Periodic Review and treaty body recommendations, including linkages to </w:t>
            </w:r>
            <w:r w:rsidRPr="00ED6D54">
              <w:rPr>
                <w:rFonts w:cs="Arial"/>
                <w:sz w:val="20"/>
                <w:szCs w:val="20"/>
              </w:rPr>
              <w:lastRenderedPageBreak/>
              <w:t>SDG monitoring and implementation systems.</w:t>
            </w:r>
          </w:p>
        </w:tc>
        <w:tc>
          <w:tcPr>
            <w:tcW w:w="3870" w:type="dxa"/>
            <w:gridSpan w:val="2"/>
          </w:tcPr>
          <w:p w14:paraId="1F101E19" w14:textId="77777777" w:rsidR="00DB79E6" w:rsidRPr="00ED6D54" w:rsidRDefault="00DB79E6" w:rsidP="003D3E3F">
            <w:pPr>
              <w:pStyle w:val="ListParagraph"/>
              <w:numPr>
                <w:ilvl w:val="3"/>
                <w:numId w:val="20"/>
              </w:numPr>
              <w:rPr>
                <w:rFonts w:cs="Times New Roman"/>
                <w:sz w:val="20"/>
                <w:szCs w:val="20"/>
                <w:lang w:val="en-GB"/>
              </w:rPr>
            </w:pPr>
            <w:r w:rsidRPr="00ED6D54">
              <w:rPr>
                <w:rFonts w:cs="Times New Roman"/>
                <w:sz w:val="20"/>
                <w:szCs w:val="20"/>
                <w:lang w:val="en-GB"/>
              </w:rPr>
              <w:lastRenderedPageBreak/>
              <w:t>Established mechanism available to continuously review and follow-up recommendations.</w:t>
            </w:r>
          </w:p>
        </w:tc>
        <w:tc>
          <w:tcPr>
            <w:tcW w:w="1350" w:type="dxa"/>
            <w:gridSpan w:val="2"/>
          </w:tcPr>
          <w:p w14:paraId="485F564F" w14:textId="77777777" w:rsidR="00DB79E6" w:rsidRPr="00ED6D54" w:rsidRDefault="00DB79E6" w:rsidP="003A463A">
            <w:pPr>
              <w:pStyle w:val="ListParagraph"/>
              <w:rPr>
                <w:rFonts w:cs="Times New Roman"/>
                <w:sz w:val="20"/>
                <w:szCs w:val="20"/>
                <w:lang w:val="en-GB"/>
              </w:rPr>
            </w:pPr>
          </w:p>
        </w:tc>
        <w:tc>
          <w:tcPr>
            <w:tcW w:w="1800" w:type="dxa"/>
          </w:tcPr>
          <w:p w14:paraId="0C7EFB81" w14:textId="77777777" w:rsidR="00DB79E6" w:rsidRPr="00ED6D54" w:rsidRDefault="00DB79E6" w:rsidP="003A463A">
            <w:pPr>
              <w:pStyle w:val="ListParagraph"/>
              <w:rPr>
                <w:rFonts w:cs="Times New Roman"/>
                <w:sz w:val="20"/>
                <w:szCs w:val="20"/>
                <w:lang w:val="en-GB"/>
              </w:rPr>
            </w:pPr>
          </w:p>
        </w:tc>
        <w:tc>
          <w:tcPr>
            <w:tcW w:w="1350" w:type="dxa"/>
          </w:tcPr>
          <w:p w14:paraId="7E833F6E" w14:textId="77777777" w:rsidR="00DB79E6" w:rsidRPr="00ED6D54" w:rsidRDefault="00DB79E6" w:rsidP="003A463A">
            <w:pPr>
              <w:pStyle w:val="ListParagraph"/>
              <w:rPr>
                <w:rFonts w:cs="Times New Roman"/>
                <w:sz w:val="20"/>
                <w:szCs w:val="20"/>
                <w:lang w:val="en-GB"/>
              </w:rPr>
            </w:pPr>
          </w:p>
        </w:tc>
        <w:tc>
          <w:tcPr>
            <w:tcW w:w="2250" w:type="dxa"/>
          </w:tcPr>
          <w:p w14:paraId="0C254850" w14:textId="77777777" w:rsidR="00DB79E6" w:rsidRPr="00ED6D54" w:rsidRDefault="00DB79E6" w:rsidP="003A463A">
            <w:pPr>
              <w:pStyle w:val="ListParagraph"/>
              <w:rPr>
                <w:rFonts w:cs="Times New Roman"/>
                <w:sz w:val="20"/>
                <w:szCs w:val="20"/>
                <w:lang w:val="en-GB"/>
              </w:rPr>
            </w:pPr>
          </w:p>
        </w:tc>
      </w:tr>
      <w:bookmarkEnd w:id="15"/>
      <w:tr w:rsidR="00DB79E6" w:rsidRPr="00ED6D54" w14:paraId="54E29F59" w14:textId="77777777" w:rsidTr="003E3C3C">
        <w:trPr>
          <w:gridAfter w:val="1"/>
          <w:wAfter w:w="28" w:type="dxa"/>
        </w:trPr>
        <w:tc>
          <w:tcPr>
            <w:tcW w:w="4410" w:type="dxa"/>
            <w:gridSpan w:val="2"/>
            <w:shd w:val="clear" w:color="auto" w:fill="DBE5F1" w:themeFill="accent1" w:themeFillTint="33"/>
            <w:tcMar>
              <w:top w:w="0" w:type="dxa"/>
              <w:left w:w="108" w:type="dxa"/>
              <w:bottom w:w="0" w:type="dxa"/>
              <w:right w:w="108" w:type="dxa"/>
            </w:tcMar>
          </w:tcPr>
          <w:p w14:paraId="66E5DDF0" w14:textId="77777777" w:rsidR="00DB79E6" w:rsidRPr="00ED6D54" w:rsidRDefault="00DB79E6" w:rsidP="003A463A">
            <w:pPr>
              <w:spacing w:after="160" w:line="259" w:lineRule="auto"/>
              <w:rPr>
                <w:rFonts w:cs="Times New Roman"/>
                <w:b/>
                <w:bCs/>
                <w:sz w:val="20"/>
                <w:szCs w:val="20"/>
                <w:lang w:val="en-GB"/>
              </w:rPr>
            </w:pPr>
            <w:r w:rsidRPr="00ED6D54">
              <w:rPr>
                <w:rFonts w:cs="Times New Roman"/>
                <w:b/>
                <w:bCs/>
                <w:sz w:val="20"/>
                <w:szCs w:val="20"/>
                <w:lang w:val="en-GB"/>
              </w:rPr>
              <w:t>Output 1.4</w:t>
            </w:r>
          </w:p>
        </w:tc>
        <w:tc>
          <w:tcPr>
            <w:tcW w:w="3862" w:type="dxa"/>
            <w:shd w:val="clear" w:color="auto" w:fill="DBE5F1" w:themeFill="accent1" w:themeFillTint="33"/>
          </w:tcPr>
          <w:p w14:paraId="1B802D5C" w14:textId="77777777" w:rsidR="00DB79E6" w:rsidRPr="00ED6D54" w:rsidRDefault="00DB79E6" w:rsidP="003A463A">
            <w:pPr>
              <w:rPr>
                <w:rFonts w:cs="Times New Roman"/>
                <w:sz w:val="20"/>
                <w:szCs w:val="20"/>
                <w:lang w:val="en-GB"/>
              </w:rPr>
            </w:pPr>
            <w:r w:rsidRPr="00ED6D54">
              <w:rPr>
                <w:rFonts w:cs="Times New Roman"/>
                <w:b/>
                <w:bCs/>
                <w:sz w:val="20"/>
                <w:szCs w:val="20"/>
                <w:lang w:val="en-GB"/>
              </w:rPr>
              <w:tab/>
              <w:t>Output indicators</w:t>
            </w:r>
          </w:p>
        </w:tc>
        <w:tc>
          <w:tcPr>
            <w:tcW w:w="1358" w:type="dxa"/>
            <w:gridSpan w:val="3"/>
            <w:shd w:val="clear" w:color="auto" w:fill="DBE5F1" w:themeFill="accent1" w:themeFillTint="33"/>
          </w:tcPr>
          <w:p w14:paraId="1F58EEDA"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31CFDF2A"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0EB10A0E"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38DB6C9D"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Methods of verifications</w:t>
            </w:r>
          </w:p>
        </w:tc>
      </w:tr>
      <w:tr w:rsidR="00DB79E6" w:rsidRPr="00ED6D54" w14:paraId="087EF5CD" w14:textId="77777777" w:rsidTr="003E3C3C">
        <w:trPr>
          <w:gridAfter w:val="1"/>
          <w:wAfter w:w="28" w:type="dxa"/>
          <w:trHeight w:val="1386"/>
        </w:trPr>
        <w:tc>
          <w:tcPr>
            <w:tcW w:w="4410" w:type="dxa"/>
            <w:gridSpan w:val="2"/>
            <w:vMerge w:val="restart"/>
            <w:shd w:val="clear" w:color="auto" w:fill="DBE5F1" w:themeFill="accent1" w:themeFillTint="33"/>
            <w:tcMar>
              <w:top w:w="0" w:type="dxa"/>
              <w:left w:w="108" w:type="dxa"/>
              <w:bottom w:w="0" w:type="dxa"/>
              <w:right w:w="108" w:type="dxa"/>
            </w:tcMar>
          </w:tcPr>
          <w:p w14:paraId="1507EAC8" w14:textId="77777777" w:rsidR="00DB79E6" w:rsidRPr="00ED6D54" w:rsidRDefault="00DB79E6" w:rsidP="003A463A">
            <w:pPr>
              <w:spacing w:after="160" w:line="259" w:lineRule="auto"/>
              <w:rPr>
                <w:rFonts w:cs="Arial"/>
                <w:sz w:val="20"/>
                <w:szCs w:val="20"/>
              </w:rPr>
            </w:pPr>
            <w:bookmarkStart w:id="16" w:name="_Hlk525116565"/>
            <w:r w:rsidRPr="00ED6D54">
              <w:rPr>
                <w:rFonts w:cs="Arial"/>
                <w:sz w:val="20"/>
                <w:szCs w:val="20"/>
              </w:rPr>
              <w:t>National Police Commission (NPC) has improved capacities to discharge its core functions.</w:t>
            </w:r>
          </w:p>
          <w:bookmarkEnd w:id="16"/>
          <w:p w14:paraId="6BC6BF23" w14:textId="77777777" w:rsidR="00DB79E6" w:rsidRPr="00ED6D54" w:rsidRDefault="00DB79E6" w:rsidP="003A463A">
            <w:pPr>
              <w:spacing w:after="160" w:line="259" w:lineRule="auto"/>
              <w:rPr>
                <w:sz w:val="20"/>
                <w:szCs w:val="20"/>
              </w:rPr>
            </w:pPr>
          </w:p>
        </w:tc>
        <w:tc>
          <w:tcPr>
            <w:tcW w:w="3862" w:type="dxa"/>
            <w:shd w:val="clear" w:color="auto" w:fill="DBE5F1" w:themeFill="accent1" w:themeFillTint="33"/>
          </w:tcPr>
          <w:p w14:paraId="429FA2AB" w14:textId="77777777" w:rsidR="00DB79E6" w:rsidRPr="00ED6D54" w:rsidRDefault="00DB79E6" w:rsidP="003A463A">
            <w:pPr>
              <w:pStyle w:val="ListParagraph"/>
              <w:spacing w:after="160" w:line="259" w:lineRule="auto"/>
              <w:ind w:left="0"/>
              <w:rPr>
                <w:sz w:val="20"/>
                <w:szCs w:val="20"/>
              </w:rPr>
            </w:pPr>
            <w:r w:rsidRPr="00ED6D54">
              <w:rPr>
                <w:rFonts w:cs="Arial"/>
                <w:sz w:val="20"/>
                <w:szCs w:val="20"/>
              </w:rPr>
              <w:t>1.4.A. Percentage of cases resolved. (Disaggregated by categories)</w:t>
            </w:r>
          </w:p>
        </w:tc>
        <w:tc>
          <w:tcPr>
            <w:tcW w:w="1358" w:type="dxa"/>
            <w:gridSpan w:val="3"/>
            <w:shd w:val="clear" w:color="auto" w:fill="DBE5F1" w:themeFill="accent1" w:themeFillTint="33"/>
          </w:tcPr>
          <w:p w14:paraId="013044D4" w14:textId="77777777" w:rsidR="00DB79E6" w:rsidRPr="00ED6D54" w:rsidRDefault="00DB79E6" w:rsidP="003A463A">
            <w:pPr>
              <w:rPr>
                <w:rFonts w:cs="Arial"/>
                <w:sz w:val="20"/>
                <w:szCs w:val="20"/>
              </w:rPr>
            </w:pPr>
            <w:r w:rsidRPr="00ED6D54">
              <w:rPr>
                <w:rFonts w:cs="Arial"/>
                <w:sz w:val="20"/>
                <w:szCs w:val="20"/>
              </w:rPr>
              <w:t xml:space="preserve">Public Complaints </w:t>
            </w:r>
          </w:p>
          <w:p w14:paraId="33CD302A" w14:textId="77777777" w:rsidR="00DB79E6" w:rsidRPr="00ED6D54" w:rsidRDefault="00DB79E6" w:rsidP="003A463A">
            <w:pPr>
              <w:rPr>
                <w:rFonts w:cs="Arial"/>
                <w:sz w:val="20"/>
                <w:szCs w:val="20"/>
              </w:rPr>
            </w:pPr>
            <w:r w:rsidRPr="00ED6D54">
              <w:rPr>
                <w:rFonts w:cs="Arial"/>
                <w:sz w:val="20"/>
                <w:szCs w:val="20"/>
              </w:rPr>
              <w:t>86Percent resolved.</w:t>
            </w:r>
          </w:p>
          <w:p w14:paraId="61BD891C" w14:textId="77777777" w:rsidR="00DB79E6" w:rsidRPr="00ED6D54" w:rsidRDefault="00DB79E6" w:rsidP="003A463A">
            <w:pPr>
              <w:rPr>
                <w:rFonts w:cs="Arial"/>
                <w:sz w:val="20"/>
                <w:szCs w:val="20"/>
              </w:rPr>
            </w:pPr>
          </w:p>
          <w:p w14:paraId="3F41D1F3" w14:textId="77777777" w:rsidR="00DB79E6" w:rsidRPr="00ED6D54" w:rsidRDefault="00DB79E6" w:rsidP="003A463A">
            <w:pPr>
              <w:rPr>
                <w:rFonts w:cs="Arial"/>
                <w:sz w:val="20"/>
                <w:szCs w:val="20"/>
              </w:rPr>
            </w:pPr>
            <w:r w:rsidRPr="00ED6D54">
              <w:rPr>
                <w:rFonts w:cs="Arial"/>
                <w:sz w:val="20"/>
                <w:szCs w:val="20"/>
              </w:rPr>
              <w:t>Appeals by Police 80.5 Percent resolved</w:t>
            </w:r>
          </w:p>
        </w:tc>
        <w:tc>
          <w:tcPr>
            <w:tcW w:w="1800" w:type="dxa"/>
            <w:shd w:val="clear" w:color="auto" w:fill="DBE5F1" w:themeFill="accent1" w:themeFillTint="33"/>
          </w:tcPr>
          <w:p w14:paraId="5B20201B" w14:textId="77777777" w:rsidR="00DB79E6" w:rsidRPr="00ED6D54" w:rsidRDefault="00DB79E6" w:rsidP="003A463A">
            <w:pPr>
              <w:rPr>
                <w:rFonts w:cs="Arial"/>
                <w:sz w:val="20"/>
                <w:szCs w:val="20"/>
              </w:rPr>
            </w:pPr>
            <w:r w:rsidRPr="00ED6D54">
              <w:rPr>
                <w:rFonts w:cs="Arial"/>
                <w:sz w:val="20"/>
                <w:szCs w:val="20"/>
              </w:rPr>
              <w:t xml:space="preserve">2015 - 2018 / NPC progress report for the term. </w:t>
            </w:r>
          </w:p>
        </w:tc>
        <w:tc>
          <w:tcPr>
            <w:tcW w:w="1350" w:type="dxa"/>
            <w:shd w:val="clear" w:color="auto" w:fill="DBE5F1" w:themeFill="accent1" w:themeFillTint="33"/>
          </w:tcPr>
          <w:p w14:paraId="7A7C9AED" w14:textId="77777777" w:rsidR="00DB79E6" w:rsidRPr="00ED6D54" w:rsidRDefault="00DB79E6" w:rsidP="003A463A">
            <w:pPr>
              <w:rPr>
                <w:rFonts w:cs="Arial"/>
                <w:sz w:val="20"/>
                <w:szCs w:val="20"/>
              </w:rPr>
            </w:pPr>
            <w:r w:rsidRPr="00ED6D54">
              <w:rPr>
                <w:rFonts w:cs="Arial"/>
                <w:sz w:val="20"/>
                <w:szCs w:val="20"/>
              </w:rPr>
              <w:t>Public complaints – 90%</w:t>
            </w:r>
          </w:p>
          <w:p w14:paraId="19505E40" w14:textId="77777777" w:rsidR="00DB79E6" w:rsidRPr="00ED6D54" w:rsidRDefault="00DB79E6" w:rsidP="003A463A">
            <w:pPr>
              <w:rPr>
                <w:rFonts w:cs="Arial"/>
                <w:sz w:val="20"/>
                <w:szCs w:val="20"/>
              </w:rPr>
            </w:pPr>
          </w:p>
          <w:p w14:paraId="3B3C834F" w14:textId="77777777" w:rsidR="00DB79E6" w:rsidRPr="00ED6D54" w:rsidRDefault="00DB79E6" w:rsidP="003A463A">
            <w:pPr>
              <w:rPr>
                <w:rFonts w:cs="Arial"/>
                <w:sz w:val="20"/>
                <w:szCs w:val="20"/>
              </w:rPr>
            </w:pPr>
            <w:r w:rsidRPr="00ED6D54">
              <w:rPr>
                <w:rFonts w:cs="Arial"/>
                <w:sz w:val="20"/>
                <w:szCs w:val="20"/>
              </w:rPr>
              <w:t>Appeals by Police – 85%</w:t>
            </w:r>
          </w:p>
        </w:tc>
        <w:tc>
          <w:tcPr>
            <w:tcW w:w="2250" w:type="dxa"/>
            <w:shd w:val="clear" w:color="auto" w:fill="DBE5F1" w:themeFill="accent1" w:themeFillTint="33"/>
          </w:tcPr>
          <w:p w14:paraId="1B86412C" w14:textId="77777777" w:rsidR="00DB79E6" w:rsidRPr="00ED6D54" w:rsidRDefault="00DB79E6" w:rsidP="003A463A">
            <w:pPr>
              <w:rPr>
                <w:rFonts w:cs="Arial"/>
                <w:sz w:val="20"/>
                <w:szCs w:val="20"/>
              </w:rPr>
            </w:pPr>
            <w:r w:rsidRPr="00ED6D54">
              <w:rPr>
                <w:rFonts w:cs="Arial"/>
                <w:sz w:val="20"/>
                <w:szCs w:val="20"/>
              </w:rPr>
              <w:t>Review of the NPC reports.</w:t>
            </w:r>
          </w:p>
        </w:tc>
      </w:tr>
      <w:tr w:rsidR="00DB79E6" w:rsidRPr="00ED6D54" w14:paraId="1F1CBA91" w14:textId="77777777" w:rsidTr="003E3C3C">
        <w:trPr>
          <w:gridAfter w:val="1"/>
          <w:wAfter w:w="28" w:type="dxa"/>
          <w:trHeight w:val="1385"/>
        </w:trPr>
        <w:tc>
          <w:tcPr>
            <w:tcW w:w="4410" w:type="dxa"/>
            <w:gridSpan w:val="2"/>
            <w:vMerge/>
            <w:shd w:val="clear" w:color="auto" w:fill="DBE5F1" w:themeFill="accent1" w:themeFillTint="33"/>
            <w:tcMar>
              <w:top w:w="0" w:type="dxa"/>
              <w:left w:w="108" w:type="dxa"/>
              <w:bottom w:w="0" w:type="dxa"/>
              <w:right w:w="108" w:type="dxa"/>
            </w:tcMar>
          </w:tcPr>
          <w:p w14:paraId="09A87186" w14:textId="77777777" w:rsidR="00DB79E6" w:rsidRPr="00ED6D54" w:rsidRDefault="00DB79E6" w:rsidP="003A463A">
            <w:pPr>
              <w:spacing w:after="160" w:line="259" w:lineRule="auto"/>
              <w:rPr>
                <w:rFonts w:cs="Arial"/>
                <w:sz w:val="20"/>
                <w:szCs w:val="20"/>
              </w:rPr>
            </w:pPr>
          </w:p>
        </w:tc>
        <w:tc>
          <w:tcPr>
            <w:tcW w:w="3862" w:type="dxa"/>
            <w:shd w:val="clear" w:color="auto" w:fill="DBE5F1" w:themeFill="accent1" w:themeFillTint="33"/>
          </w:tcPr>
          <w:p w14:paraId="1E17D010" w14:textId="77777777" w:rsidR="00DB79E6" w:rsidRPr="00ED6D54" w:rsidRDefault="00DB79E6" w:rsidP="003A463A">
            <w:pPr>
              <w:pStyle w:val="ListParagraph"/>
              <w:spacing w:after="160" w:line="259" w:lineRule="auto"/>
              <w:ind w:left="0"/>
              <w:rPr>
                <w:rFonts w:cs="Arial"/>
                <w:sz w:val="20"/>
                <w:szCs w:val="20"/>
              </w:rPr>
            </w:pPr>
            <w:r w:rsidRPr="00ED6D54">
              <w:rPr>
                <w:rFonts w:cs="Arial"/>
                <w:sz w:val="20"/>
                <w:szCs w:val="20"/>
              </w:rPr>
              <w:t>1.4.B.  Number of recommendations implemented emanating from gender, training, communications assessments and other assessments/strategies/corporate processes.</w:t>
            </w:r>
          </w:p>
          <w:p w14:paraId="1295BA00" w14:textId="77777777" w:rsidR="00DB79E6" w:rsidRPr="00ED6D54" w:rsidRDefault="00DB79E6" w:rsidP="003A463A">
            <w:pPr>
              <w:pStyle w:val="ListParagraph"/>
              <w:spacing w:after="160" w:line="259" w:lineRule="auto"/>
              <w:ind w:left="0"/>
              <w:rPr>
                <w:rFonts w:cs="Arial"/>
                <w:sz w:val="20"/>
                <w:szCs w:val="20"/>
              </w:rPr>
            </w:pPr>
          </w:p>
          <w:p w14:paraId="150D50B8" w14:textId="77777777" w:rsidR="00DB79E6" w:rsidRPr="00ED6D54" w:rsidRDefault="00DB79E6" w:rsidP="003A463A">
            <w:pPr>
              <w:pStyle w:val="ListParagraph"/>
              <w:spacing w:after="160" w:line="259" w:lineRule="auto"/>
              <w:ind w:left="0"/>
              <w:rPr>
                <w:rFonts w:cs="Arial"/>
                <w:sz w:val="20"/>
                <w:szCs w:val="20"/>
              </w:rPr>
            </w:pPr>
            <w:r w:rsidRPr="00ED6D54">
              <w:rPr>
                <w:rFonts w:cs="Arial"/>
                <w:sz w:val="20"/>
                <w:szCs w:val="20"/>
              </w:rPr>
              <w:t xml:space="preserve">(Disaggregated by the scope such as Gender, training, etc.) </w:t>
            </w:r>
          </w:p>
        </w:tc>
        <w:tc>
          <w:tcPr>
            <w:tcW w:w="1358" w:type="dxa"/>
            <w:gridSpan w:val="3"/>
            <w:shd w:val="clear" w:color="auto" w:fill="DBE5F1" w:themeFill="accent1" w:themeFillTint="33"/>
          </w:tcPr>
          <w:p w14:paraId="3ADE5798" w14:textId="77777777" w:rsidR="00DB79E6" w:rsidRPr="00ED6D54" w:rsidRDefault="00DB79E6" w:rsidP="003A463A">
            <w:pPr>
              <w:rPr>
                <w:rFonts w:cs="Arial"/>
                <w:sz w:val="20"/>
                <w:szCs w:val="20"/>
              </w:rPr>
            </w:pPr>
            <w:r w:rsidRPr="00ED6D54">
              <w:rPr>
                <w:rFonts w:cs="Arial"/>
                <w:sz w:val="20"/>
                <w:szCs w:val="20"/>
              </w:rPr>
              <w:t>0 (Findings and recommendations in draft – but not finalized for implementation)</w:t>
            </w:r>
          </w:p>
        </w:tc>
        <w:tc>
          <w:tcPr>
            <w:tcW w:w="1800" w:type="dxa"/>
            <w:shd w:val="clear" w:color="auto" w:fill="DBE5F1" w:themeFill="accent1" w:themeFillTint="33"/>
          </w:tcPr>
          <w:p w14:paraId="7ED33742" w14:textId="77777777" w:rsidR="00DB79E6" w:rsidRPr="00ED6D54" w:rsidRDefault="00DB79E6" w:rsidP="003A463A">
            <w:pPr>
              <w:rPr>
                <w:rFonts w:cs="Arial"/>
                <w:sz w:val="20"/>
                <w:szCs w:val="20"/>
              </w:rPr>
            </w:pPr>
            <w:r w:rsidRPr="00ED6D54">
              <w:rPr>
                <w:rFonts w:cs="Arial"/>
                <w:sz w:val="20"/>
                <w:szCs w:val="20"/>
              </w:rPr>
              <w:t>2018 / Assessment reports of NPC</w:t>
            </w:r>
          </w:p>
        </w:tc>
        <w:tc>
          <w:tcPr>
            <w:tcW w:w="1350" w:type="dxa"/>
            <w:shd w:val="clear" w:color="auto" w:fill="DBE5F1" w:themeFill="accent1" w:themeFillTint="33"/>
          </w:tcPr>
          <w:p w14:paraId="07FBE567" w14:textId="77777777" w:rsidR="00DB79E6" w:rsidRPr="00ED6D54" w:rsidRDefault="00DB79E6" w:rsidP="003A463A">
            <w:pPr>
              <w:rPr>
                <w:i/>
                <w:iCs/>
                <w:sz w:val="20"/>
                <w:szCs w:val="20"/>
              </w:rPr>
            </w:pPr>
            <w:r w:rsidRPr="00ED6D54">
              <w:rPr>
                <w:i/>
                <w:iCs/>
                <w:sz w:val="20"/>
                <w:szCs w:val="20"/>
              </w:rPr>
              <w:t>Gender: 15</w:t>
            </w:r>
          </w:p>
          <w:p w14:paraId="659C4ECC" w14:textId="77777777" w:rsidR="00DB79E6" w:rsidRPr="00ED6D54" w:rsidRDefault="00DB79E6" w:rsidP="003A463A">
            <w:pPr>
              <w:rPr>
                <w:i/>
                <w:iCs/>
                <w:sz w:val="20"/>
                <w:szCs w:val="20"/>
              </w:rPr>
            </w:pPr>
            <w:r w:rsidRPr="00ED6D54">
              <w:rPr>
                <w:i/>
                <w:iCs/>
                <w:sz w:val="20"/>
                <w:szCs w:val="20"/>
              </w:rPr>
              <w:t>Training: 20</w:t>
            </w:r>
          </w:p>
          <w:p w14:paraId="3887D2A8" w14:textId="77777777" w:rsidR="00DB79E6" w:rsidRPr="00ED6D54" w:rsidRDefault="00DB79E6" w:rsidP="003A463A">
            <w:pPr>
              <w:rPr>
                <w:i/>
                <w:iCs/>
                <w:sz w:val="20"/>
                <w:szCs w:val="20"/>
              </w:rPr>
            </w:pPr>
            <w:r w:rsidRPr="00ED6D54">
              <w:rPr>
                <w:i/>
                <w:iCs/>
                <w:sz w:val="20"/>
                <w:szCs w:val="20"/>
              </w:rPr>
              <w:t>Communications: 25</w:t>
            </w:r>
          </w:p>
          <w:p w14:paraId="4DA95C1C" w14:textId="77777777" w:rsidR="00DB79E6" w:rsidRPr="00ED6D54" w:rsidRDefault="00DB79E6" w:rsidP="003A463A">
            <w:pPr>
              <w:rPr>
                <w:rFonts w:cs="Arial"/>
                <w:sz w:val="20"/>
                <w:szCs w:val="20"/>
              </w:rPr>
            </w:pPr>
            <w:r w:rsidRPr="00ED6D54">
              <w:rPr>
                <w:i/>
                <w:iCs/>
                <w:sz w:val="20"/>
                <w:szCs w:val="20"/>
              </w:rPr>
              <w:t>Others: TBD</w:t>
            </w:r>
          </w:p>
        </w:tc>
        <w:tc>
          <w:tcPr>
            <w:tcW w:w="2250" w:type="dxa"/>
            <w:shd w:val="clear" w:color="auto" w:fill="DBE5F1" w:themeFill="accent1" w:themeFillTint="33"/>
          </w:tcPr>
          <w:p w14:paraId="753F7948" w14:textId="77777777" w:rsidR="00DB79E6" w:rsidRPr="00ED6D54" w:rsidRDefault="00DB79E6" w:rsidP="003A463A">
            <w:pPr>
              <w:rPr>
                <w:rFonts w:cs="Arial"/>
                <w:sz w:val="20"/>
                <w:szCs w:val="20"/>
              </w:rPr>
            </w:pPr>
            <w:r w:rsidRPr="00ED6D54">
              <w:rPr>
                <w:rFonts w:cs="Arial"/>
                <w:sz w:val="20"/>
                <w:szCs w:val="20"/>
              </w:rPr>
              <w:t>Review of the NPC reports, Circulars and Minutes.</w:t>
            </w:r>
          </w:p>
        </w:tc>
      </w:tr>
      <w:tr w:rsidR="00DB79E6" w:rsidRPr="00ED6D54" w14:paraId="148A6EF4" w14:textId="77777777" w:rsidTr="003E3C3C">
        <w:trPr>
          <w:gridAfter w:val="1"/>
          <w:wAfter w:w="28" w:type="dxa"/>
          <w:trHeight w:val="1385"/>
        </w:trPr>
        <w:tc>
          <w:tcPr>
            <w:tcW w:w="4410" w:type="dxa"/>
            <w:gridSpan w:val="2"/>
            <w:vMerge/>
            <w:tcMar>
              <w:top w:w="0" w:type="dxa"/>
              <w:left w:w="108" w:type="dxa"/>
              <w:bottom w:w="0" w:type="dxa"/>
              <w:right w:w="108" w:type="dxa"/>
            </w:tcMar>
          </w:tcPr>
          <w:p w14:paraId="2C2E0672" w14:textId="77777777" w:rsidR="00DB79E6" w:rsidRPr="00ED6D54" w:rsidRDefault="00DB79E6" w:rsidP="003A463A">
            <w:pPr>
              <w:spacing w:after="160" w:line="259" w:lineRule="auto"/>
              <w:rPr>
                <w:rFonts w:cs="Arial"/>
                <w:sz w:val="20"/>
                <w:szCs w:val="20"/>
              </w:rPr>
            </w:pPr>
          </w:p>
        </w:tc>
        <w:tc>
          <w:tcPr>
            <w:tcW w:w="3862" w:type="dxa"/>
            <w:shd w:val="clear" w:color="auto" w:fill="DBE5F1" w:themeFill="accent1" w:themeFillTint="33"/>
          </w:tcPr>
          <w:p w14:paraId="7CBA1EF9" w14:textId="77777777" w:rsidR="00DB79E6" w:rsidRPr="00ED6D54" w:rsidRDefault="00DB79E6" w:rsidP="003A463A">
            <w:pPr>
              <w:pStyle w:val="ListParagraph"/>
              <w:spacing w:after="160" w:line="259" w:lineRule="auto"/>
              <w:ind w:left="0"/>
              <w:rPr>
                <w:rFonts w:cs="Arial"/>
                <w:sz w:val="20"/>
                <w:szCs w:val="20"/>
              </w:rPr>
            </w:pPr>
            <w:r w:rsidRPr="00ED6D54">
              <w:rPr>
                <w:rFonts w:cs="Arial"/>
                <w:sz w:val="20"/>
                <w:szCs w:val="20"/>
              </w:rPr>
              <w:t>1.4.C. Percentage of gender specific recommendations implemented by the commission.</w:t>
            </w:r>
          </w:p>
          <w:p w14:paraId="0B433550" w14:textId="77777777" w:rsidR="00DB79E6" w:rsidRPr="00ED6D54" w:rsidRDefault="00DB79E6" w:rsidP="003A463A">
            <w:pPr>
              <w:pStyle w:val="ListParagraph"/>
              <w:spacing w:after="160" w:line="259" w:lineRule="auto"/>
              <w:ind w:left="0"/>
              <w:rPr>
                <w:rFonts w:cs="Arial"/>
                <w:sz w:val="20"/>
                <w:szCs w:val="20"/>
              </w:rPr>
            </w:pPr>
          </w:p>
          <w:p w14:paraId="2C610578" w14:textId="77777777" w:rsidR="00DB79E6" w:rsidRPr="00ED6D54" w:rsidRDefault="00DB79E6" w:rsidP="003A463A">
            <w:pPr>
              <w:pStyle w:val="ListParagraph"/>
              <w:spacing w:after="160" w:line="259" w:lineRule="auto"/>
              <w:ind w:left="0"/>
              <w:rPr>
                <w:rFonts w:cs="Arial"/>
                <w:sz w:val="20"/>
                <w:szCs w:val="20"/>
              </w:rPr>
            </w:pPr>
            <w:r w:rsidRPr="00ED6D54">
              <w:rPr>
                <w:rFonts w:cs="Arial"/>
                <w:sz w:val="20"/>
                <w:szCs w:val="20"/>
              </w:rPr>
              <w:t>(Numerator: # of Gender specific recommendations implemented; Denominator: Total # of recommendations Implemented)</w:t>
            </w:r>
          </w:p>
        </w:tc>
        <w:tc>
          <w:tcPr>
            <w:tcW w:w="1358" w:type="dxa"/>
            <w:gridSpan w:val="3"/>
            <w:shd w:val="clear" w:color="auto" w:fill="DBE5F1" w:themeFill="accent1" w:themeFillTint="33"/>
          </w:tcPr>
          <w:p w14:paraId="211BAA68" w14:textId="77777777" w:rsidR="00DB79E6" w:rsidRPr="00ED6D54" w:rsidRDefault="00DB79E6" w:rsidP="003A463A">
            <w:pPr>
              <w:rPr>
                <w:rFonts w:cs="Arial"/>
                <w:sz w:val="20"/>
                <w:szCs w:val="20"/>
              </w:rPr>
            </w:pPr>
            <w:r w:rsidRPr="00ED6D54">
              <w:rPr>
                <w:rFonts w:cs="Arial"/>
                <w:sz w:val="20"/>
                <w:szCs w:val="20"/>
              </w:rPr>
              <w:t>0</w:t>
            </w:r>
          </w:p>
        </w:tc>
        <w:tc>
          <w:tcPr>
            <w:tcW w:w="1800" w:type="dxa"/>
            <w:shd w:val="clear" w:color="auto" w:fill="DBE5F1" w:themeFill="accent1" w:themeFillTint="33"/>
          </w:tcPr>
          <w:p w14:paraId="3D651B24" w14:textId="77777777" w:rsidR="00DB79E6" w:rsidRPr="00ED6D54" w:rsidRDefault="00DB79E6" w:rsidP="003A463A">
            <w:pPr>
              <w:rPr>
                <w:rFonts w:cs="Arial"/>
                <w:sz w:val="20"/>
                <w:szCs w:val="20"/>
              </w:rPr>
            </w:pPr>
            <w:r w:rsidRPr="00ED6D54">
              <w:rPr>
                <w:rFonts w:cs="Arial"/>
                <w:sz w:val="20"/>
                <w:szCs w:val="20"/>
              </w:rPr>
              <w:t>2018</w:t>
            </w:r>
          </w:p>
        </w:tc>
        <w:tc>
          <w:tcPr>
            <w:tcW w:w="1350" w:type="dxa"/>
            <w:shd w:val="clear" w:color="auto" w:fill="DBE5F1" w:themeFill="accent1" w:themeFillTint="33"/>
          </w:tcPr>
          <w:p w14:paraId="6ACF193B" w14:textId="77777777" w:rsidR="00DB79E6" w:rsidRPr="00ED6D54" w:rsidRDefault="00DB79E6" w:rsidP="003A463A">
            <w:pPr>
              <w:rPr>
                <w:rFonts w:cs="Arial"/>
                <w:b/>
                <w:bCs/>
                <w:sz w:val="20"/>
                <w:szCs w:val="20"/>
              </w:rPr>
            </w:pPr>
            <w:r w:rsidRPr="00ED6D54">
              <w:rPr>
                <w:rFonts w:cs="Arial"/>
                <w:sz w:val="20"/>
                <w:szCs w:val="20"/>
              </w:rPr>
              <w:t>75%</w:t>
            </w:r>
          </w:p>
        </w:tc>
        <w:tc>
          <w:tcPr>
            <w:tcW w:w="2250" w:type="dxa"/>
            <w:shd w:val="clear" w:color="auto" w:fill="DBE5F1" w:themeFill="accent1" w:themeFillTint="33"/>
          </w:tcPr>
          <w:p w14:paraId="2607CE84" w14:textId="77777777" w:rsidR="00DB79E6" w:rsidRPr="00ED6D54" w:rsidRDefault="00DB79E6" w:rsidP="003A463A">
            <w:pPr>
              <w:rPr>
                <w:rFonts w:cs="Arial"/>
                <w:sz w:val="20"/>
                <w:szCs w:val="20"/>
              </w:rPr>
            </w:pPr>
            <w:r w:rsidRPr="00ED6D54">
              <w:rPr>
                <w:rFonts w:cs="Arial"/>
                <w:sz w:val="20"/>
                <w:szCs w:val="20"/>
              </w:rPr>
              <w:t>Review of the NPC reports, Circulars and Minutes.</w:t>
            </w:r>
          </w:p>
        </w:tc>
      </w:tr>
      <w:tr w:rsidR="00DB79E6" w:rsidRPr="00ED6D54" w14:paraId="1389F123" w14:textId="77777777" w:rsidTr="003E3C3C">
        <w:trPr>
          <w:gridAfter w:val="1"/>
          <w:wAfter w:w="28" w:type="dxa"/>
        </w:trPr>
        <w:tc>
          <w:tcPr>
            <w:tcW w:w="4410" w:type="dxa"/>
            <w:gridSpan w:val="2"/>
            <w:tcMar>
              <w:top w:w="0" w:type="dxa"/>
              <w:left w:w="108" w:type="dxa"/>
              <w:bottom w:w="0" w:type="dxa"/>
              <w:right w:w="108" w:type="dxa"/>
            </w:tcMar>
          </w:tcPr>
          <w:p w14:paraId="1DCF47AE" w14:textId="77777777" w:rsidR="00DB79E6" w:rsidRPr="00ED6D54" w:rsidRDefault="00DB79E6" w:rsidP="003A463A">
            <w:pPr>
              <w:spacing w:after="160" w:line="259" w:lineRule="auto"/>
              <w:rPr>
                <w:b/>
                <w:bCs/>
                <w:i/>
                <w:iCs/>
                <w:sz w:val="20"/>
                <w:szCs w:val="20"/>
              </w:rPr>
            </w:pPr>
            <w:r w:rsidRPr="00ED6D54">
              <w:rPr>
                <w:rFonts w:cs="Times New Roman"/>
                <w:b/>
                <w:bCs/>
                <w:i/>
                <w:iCs/>
                <w:sz w:val="20"/>
                <w:szCs w:val="20"/>
                <w:lang w:val="en-GB"/>
              </w:rPr>
              <w:t>Key indicative sub-outputs</w:t>
            </w:r>
          </w:p>
        </w:tc>
        <w:tc>
          <w:tcPr>
            <w:tcW w:w="3862" w:type="dxa"/>
          </w:tcPr>
          <w:p w14:paraId="33FDAB2A" w14:textId="77777777" w:rsidR="00DB79E6" w:rsidRPr="00ED6D54" w:rsidRDefault="00DB79E6" w:rsidP="003A463A">
            <w:pPr>
              <w:rPr>
                <w:rFonts w:cs="Times New Roman"/>
                <w:b/>
                <w:bCs/>
                <w:i/>
                <w:iCs/>
                <w:sz w:val="20"/>
                <w:szCs w:val="20"/>
                <w:lang w:val="en-GB"/>
              </w:rPr>
            </w:pPr>
            <w:r w:rsidRPr="00ED6D54">
              <w:rPr>
                <w:rFonts w:cs="Times New Roman"/>
                <w:b/>
                <w:bCs/>
                <w:i/>
                <w:iCs/>
                <w:sz w:val="20"/>
                <w:szCs w:val="20"/>
                <w:lang w:val="en-GB"/>
              </w:rPr>
              <w:t>Sub-output indicators</w:t>
            </w:r>
          </w:p>
        </w:tc>
        <w:tc>
          <w:tcPr>
            <w:tcW w:w="1358" w:type="dxa"/>
            <w:gridSpan w:val="3"/>
          </w:tcPr>
          <w:p w14:paraId="259C32A4" w14:textId="77777777" w:rsidR="00DB79E6" w:rsidRPr="00ED6D54" w:rsidRDefault="00DB79E6" w:rsidP="003A463A">
            <w:pPr>
              <w:rPr>
                <w:rFonts w:cs="Times New Roman"/>
                <w:b/>
                <w:bCs/>
                <w:i/>
                <w:iCs/>
                <w:sz w:val="20"/>
                <w:szCs w:val="20"/>
                <w:lang w:val="en-GB"/>
              </w:rPr>
            </w:pPr>
          </w:p>
        </w:tc>
        <w:tc>
          <w:tcPr>
            <w:tcW w:w="1800" w:type="dxa"/>
          </w:tcPr>
          <w:p w14:paraId="744F82E2" w14:textId="77777777" w:rsidR="00DB79E6" w:rsidRPr="00ED6D54" w:rsidRDefault="00DB79E6" w:rsidP="003A463A">
            <w:pPr>
              <w:rPr>
                <w:rFonts w:cs="Times New Roman"/>
                <w:b/>
                <w:bCs/>
                <w:i/>
                <w:iCs/>
                <w:sz w:val="20"/>
                <w:szCs w:val="20"/>
                <w:lang w:val="en-GB"/>
              </w:rPr>
            </w:pPr>
          </w:p>
        </w:tc>
        <w:tc>
          <w:tcPr>
            <w:tcW w:w="1350" w:type="dxa"/>
          </w:tcPr>
          <w:p w14:paraId="295D18FB" w14:textId="77777777" w:rsidR="00DB79E6" w:rsidRPr="00ED6D54" w:rsidRDefault="00DB79E6" w:rsidP="003A463A">
            <w:pPr>
              <w:rPr>
                <w:rFonts w:cs="Times New Roman"/>
                <w:b/>
                <w:bCs/>
                <w:i/>
                <w:iCs/>
                <w:sz w:val="20"/>
                <w:szCs w:val="20"/>
                <w:lang w:val="en-GB"/>
              </w:rPr>
            </w:pPr>
          </w:p>
        </w:tc>
        <w:tc>
          <w:tcPr>
            <w:tcW w:w="2250" w:type="dxa"/>
          </w:tcPr>
          <w:p w14:paraId="739418D7" w14:textId="77777777" w:rsidR="00DB79E6" w:rsidRPr="00ED6D54" w:rsidRDefault="00DB79E6" w:rsidP="003A463A">
            <w:pPr>
              <w:rPr>
                <w:rFonts w:cs="Times New Roman"/>
                <w:b/>
                <w:bCs/>
                <w:i/>
                <w:iCs/>
                <w:sz w:val="20"/>
                <w:szCs w:val="20"/>
                <w:lang w:val="en-GB"/>
              </w:rPr>
            </w:pPr>
          </w:p>
        </w:tc>
      </w:tr>
      <w:tr w:rsidR="00DB79E6" w:rsidRPr="00ED6D54" w14:paraId="4768319F" w14:textId="77777777" w:rsidTr="003E3C3C">
        <w:trPr>
          <w:gridAfter w:val="1"/>
          <w:wAfter w:w="28" w:type="dxa"/>
        </w:trPr>
        <w:tc>
          <w:tcPr>
            <w:tcW w:w="2250" w:type="dxa"/>
            <w:tcMar>
              <w:top w:w="0" w:type="dxa"/>
              <w:left w:w="108" w:type="dxa"/>
              <w:bottom w:w="0" w:type="dxa"/>
              <w:right w:w="108" w:type="dxa"/>
            </w:tcMar>
          </w:tcPr>
          <w:p w14:paraId="2DF4771A" w14:textId="77777777" w:rsidR="00DB79E6" w:rsidRPr="00ED6D54" w:rsidRDefault="00DB79E6" w:rsidP="00556F05">
            <w:pPr>
              <w:pStyle w:val="ListParagraph"/>
              <w:spacing w:after="0" w:line="240" w:lineRule="auto"/>
              <w:ind w:left="360"/>
              <w:jc w:val="center"/>
              <w:rPr>
                <w:rFonts w:cs="Times New Roman"/>
                <w:sz w:val="20"/>
                <w:szCs w:val="20"/>
                <w:lang w:val="en-GB"/>
              </w:rPr>
            </w:pPr>
            <w:r w:rsidRPr="00ED6D54">
              <w:rPr>
                <w:rFonts w:cs="Times New Roman"/>
                <w:sz w:val="20"/>
                <w:szCs w:val="20"/>
                <w:lang w:val="en-GB"/>
              </w:rPr>
              <w:lastRenderedPageBreak/>
              <w:t>1.4.1</w:t>
            </w:r>
          </w:p>
        </w:tc>
        <w:tc>
          <w:tcPr>
            <w:tcW w:w="2160" w:type="dxa"/>
            <w:tcMar>
              <w:top w:w="0" w:type="dxa"/>
              <w:left w:w="108" w:type="dxa"/>
              <w:bottom w:w="0" w:type="dxa"/>
              <w:right w:w="108" w:type="dxa"/>
            </w:tcMar>
          </w:tcPr>
          <w:p w14:paraId="1689DA71" w14:textId="77777777" w:rsidR="00DB79E6" w:rsidRPr="00ED6D54" w:rsidRDefault="00DB79E6" w:rsidP="003A463A">
            <w:pPr>
              <w:spacing w:after="160" w:line="259" w:lineRule="auto"/>
              <w:rPr>
                <w:sz w:val="20"/>
                <w:szCs w:val="20"/>
              </w:rPr>
            </w:pPr>
            <w:bookmarkStart w:id="17" w:name="_Hlk525116593"/>
            <w:r w:rsidRPr="00ED6D54">
              <w:rPr>
                <w:rFonts w:cs="Arial"/>
                <w:sz w:val="20"/>
                <w:szCs w:val="20"/>
              </w:rPr>
              <w:t>Complaints investigation skills improved.</w:t>
            </w:r>
            <w:bookmarkEnd w:id="17"/>
          </w:p>
        </w:tc>
        <w:tc>
          <w:tcPr>
            <w:tcW w:w="3870" w:type="dxa"/>
            <w:gridSpan w:val="2"/>
          </w:tcPr>
          <w:p w14:paraId="418DEB28" w14:textId="77777777" w:rsidR="00DB79E6" w:rsidRPr="00ED6D54" w:rsidRDefault="00DB79E6" w:rsidP="003D3E3F">
            <w:pPr>
              <w:pStyle w:val="ListParagraph"/>
              <w:numPr>
                <w:ilvl w:val="3"/>
                <w:numId w:val="22"/>
              </w:numPr>
              <w:rPr>
                <w:rFonts w:cs="Times New Roman"/>
                <w:sz w:val="20"/>
                <w:szCs w:val="20"/>
                <w:lang w:val="en-GB"/>
              </w:rPr>
            </w:pPr>
            <w:r w:rsidRPr="00ED6D54">
              <w:rPr>
                <w:rFonts w:cs="Times New Roman"/>
                <w:sz w:val="20"/>
                <w:szCs w:val="20"/>
                <w:lang w:val="en-GB"/>
              </w:rPr>
              <w:t>Number of complaints resolved.</w:t>
            </w:r>
          </w:p>
        </w:tc>
        <w:tc>
          <w:tcPr>
            <w:tcW w:w="1350" w:type="dxa"/>
            <w:gridSpan w:val="2"/>
          </w:tcPr>
          <w:p w14:paraId="7C8329A8" w14:textId="77777777" w:rsidR="00DB79E6" w:rsidRPr="00ED6D54" w:rsidRDefault="00DB79E6" w:rsidP="003A463A">
            <w:pPr>
              <w:pStyle w:val="ListParagraph"/>
              <w:rPr>
                <w:rFonts w:cs="Times New Roman"/>
                <w:sz w:val="20"/>
                <w:szCs w:val="20"/>
                <w:lang w:val="en-GB"/>
              </w:rPr>
            </w:pPr>
          </w:p>
        </w:tc>
        <w:tc>
          <w:tcPr>
            <w:tcW w:w="1800" w:type="dxa"/>
          </w:tcPr>
          <w:p w14:paraId="4EE200DA" w14:textId="77777777" w:rsidR="00DB79E6" w:rsidRPr="00ED6D54" w:rsidRDefault="00DB79E6" w:rsidP="003A463A">
            <w:pPr>
              <w:pStyle w:val="ListParagraph"/>
              <w:rPr>
                <w:rFonts w:cs="Times New Roman"/>
                <w:sz w:val="20"/>
                <w:szCs w:val="20"/>
                <w:lang w:val="en-GB"/>
              </w:rPr>
            </w:pPr>
          </w:p>
        </w:tc>
        <w:tc>
          <w:tcPr>
            <w:tcW w:w="1350" w:type="dxa"/>
          </w:tcPr>
          <w:p w14:paraId="4F47778C" w14:textId="77777777" w:rsidR="00DB79E6" w:rsidRPr="00ED6D54" w:rsidRDefault="00DB79E6" w:rsidP="003A463A">
            <w:pPr>
              <w:pStyle w:val="ListParagraph"/>
              <w:rPr>
                <w:rFonts w:cs="Times New Roman"/>
                <w:sz w:val="20"/>
                <w:szCs w:val="20"/>
                <w:lang w:val="en-GB"/>
              </w:rPr>
            </w:pPr>
          </w:p>
        </w:tc>
        <w:tc>
          <w:tcPr>
            <w:tcW w:w="2250" w:type="dxa"/>
          </w:tcPr>
          <w:p w14:paraId="03C21339" w14:textId="77777777" w:rsidR="00DB79E6" w:rsidRPr="00ED6D54" w:rsidRDefault="00DB79E6" w:rsidP="003A463A">
            <w:pPr>
              <w:pStyle w:val="ListParagraph"/>
              <w:rPr>
                <w:rFonts w:cs="Times New Roman"/>
                <w:sz w:val="20"/>
                <w:szCs w:val="20"/>
                <w:lang w:val="en-GB"/>
              </w:rPr>
            </w:pPr>
          </w:p>
        </w:tc>
      </w:tr>
      <w:tr w:rsidR="00DB79E6" w:rsidRPr="00ED6D54" w14:paraId="1A00EF13" w14:textId="77777777" w:rsidTr="003E3C3C">
        <w:trPr>
          <w:gridAfter w:val="1"/>
          <w:wAfter w:w="28" w:type="dxa"/>
        </w:trPr>
        <w:tc>
          <w:tcPr>
            <w:tcW w:w="2250" w:type="dxa"/>
            <w:tcMar>
              <w:top w:w="0" w:type="dxa"/>
              <w:left w:w="108" w:type="dxa"/>
              <w:bottom w:w="0" w:type="dxa"/>
              <w:right w:w="108" w:type="dxa"/>
            </w:tcMar>
          </w:tcPr>
          <w:p w14:paraId="03447848" w14:textId="77777777" w:rsidR="00DB79E6" w:rsidRPr="00ED6D54" w:rsidRDefault="00DB79E6" w:rsidP="00556F05">
            <w:pPr>
              <w:pStyle w:val="ListParagraph"/>
              <w:spacing w:after="0" w:line="240" w:lineRule="auto"/>
              <w:ind w:left="360"/>
              <w:jc w:val="center"/>
              <w:rPr>
                <w:rFonts w:cs="Times New Roman"/>
                <w:sz w:val="20"/>
                <w:szCs w:val="20"/>
                <w:lang w:val="en-GB"/>
              </w:rPr>
            </w:pPr>
            <w:r w:rsidRPr="00ED6D54">
              <w:rPr>
                <w:rFonts w:cs="Times New Roman"/>
                <w:sz w:val="20"/>
                <w:szCs w:val="20"/>
                <w:lang w:val="en-GB"/>
              </w:rPr>
              <w:t>1.4.2</w:t>
            </w:r>
          </w:p>
        </w:tc>
        <w:tc>
          <w:tcPr>
            <w:tcW w:w="2160" w:type="dxa"/>
            <w:tcMar>
              <w:top w:w="0" w:type="dxa"/>
              <w:left w:w="108" w:type="dxa"/>
              <w:bottom w:w="0" w:type="dxa"/>
              <w:right w:w="108" w:type="dxa"/>
            </w:tcMar>
          </w:tcPr>
          <w:p w14:paraId="74C71BA0" w14:textId="77777777" w:rsidR="00DB79E6" w:rsidRPr="00ED6D54" w:rsidRDefault="00DB79E6" w:rsidP="003A463A">
            <w:pPr>
              <w:spacing w:after="160" w:line="259" w:lineRule="auto"/>
              <w:rPr>
                <w:sz w:val="20"/>
                <w:szCs w:val="20"/>
              </w:rPr>
            </w:pPr>
            <w:r w:rsidRPr="00ED6D54">
              <w:rPr>
                <w:rFonts w:cs="Arial"/>
                <w:sz w:val="20"/>
                <w:szCs w:val="20"/>
              </w:rPr>
              <w:t xml:space="preserve">Technical assistance needs met for </w:t>
            </w:r>
            <w:r w:rsidRPr="00ED6D54">
              <w:rPr>
                <w:sz w:val="20"/>
                <w:szCs w:val="20"/>
              </w:rPr>
              <w:t xml:space="preserve">people-centric </w:t>
            </w:r>
            <w:r w:rsidRPr="00ED6D54">
              <w:rPr>
                <w:rFonts w:cs="Arial"/>
                <w:sz w:val="20"/>
                <w:szCs w:val="20"/>
              </w:rPr>
              <w:t>internal strategic planning and organizational functions (including assessments, strategy development, and formulation and implementation of action plans).</w:t>
            </w:r>
          </w:p>
        </w:tc>
        <w:tc>
          <w:tcPr>
            <w:tcW w:w="3870" w:type="dxa"/>
            <w:gridSpan w:val="2"/>
          </w:tcPr>
          <w:p w14:paraId="157BAF2F" w14:textId="77777777" w:rsidR="00DB79E6" w:rsidRPr="00ED6D54" w:rsidRDefault="00DB79E6" w:rsidP="003D3E3F">
            <w:pPr>
              <w:pStyle w:val="ListParagraph"/>
              <w:numPr>
                <w:ilvl w:val="3"/>
                <w:numId w:val="23"/>
              </w:numPr>
              <w:rPr>
                <w:rFonts w:cs="Times New Roman"/>
                <w:sz w:val="20"/>
                <w:szCs w:val="20"/>
                <w:lang w:val="en-GB"/>
              </w:rPr>
            </w:pPr>
            <w:r w:rsidRPr="00ED6D54">
              <w:rPr>
                <w:rFonts w:cs="Times New Roman"/>
                <w:sz w:val="20"/>
                <w:szCs w:val="20"/>
                <w:lang w:val="en-GB"/>
              </w:rPr>
              <w:t>Number of strategies, action plans and other corporate documents formulated with UNDP support (Disaggregated by areas)</w:t>
            </w:r>
          </w:p>
        </w:tc>
        <w:tc>
          <w:tcPr>
            <w:tcW w:w="1350" w:type="dxa"/>
            <w:gridSpan w:val="2"/>
          </w:tcPr>
          <w:p w14:paraId="44FC5166" w14:textId="77777777" w:rsidR="00DB79E6" w:rsidRPr="00ED6D54" w:rsidRDefault="00DB79E6" w:rsidP="003A463A">
            <w:pPr>
              <w:pStyle w:val="ListParagraph"/>
              <w:rPr>
                <w:rFonts w:cs="Times New Roman"/>
                <w:sz w:val="20"/>
                <w:szCs w:val="20"/>
                <w:lang w:val="en-GB"/>
              </w:rPr>
            </w:pPr>
          </w:p>
        </w:tc>
        <w:tc>
          <w:tcPr>
            <w:tcW w:w="1800" w:type="dxa"/>
          </w:tcPr>
          <w:p w14:paraId="1ECBA028" w14:textId="77777777" w:rsidR="00DB79E6" w:rsidRPr="00ED6D54" w:rsidRDefault="00DB79E6" w:rsidP="003A463A">
            <w:pPr>
              <w:pStyle w:val="ListParagraph"/>
              <w:rPr>
                <w:rFonts w:cs="Times New Roman"/>
                <w:sz w:val="20"/>
                <w:szCs w:val="20"/>
                <w:lang w:val="en-GB"/>
              </w:rPr>
            </w:pPr>
          </w:p>
        </w:tc>
        <w:tc>
          <w:tcPr>
            <w:tcW w:w="1350" w:type="dxa"/>
          </w:tcPr>
          <w:p w14:paraId="04CBD9CE" w14:textId="77777777" w:rsidR="00DB79E6" w:rsidRPr="00ED6D54" w:rsidRDefault="00DB79E6" w:rsidP="003A463A">
            <w:pPr>
              <w:pStyle w:val="ListParagraph"/>
              <w:rPr>
                <w:rFonts w:cs="Times New Roman"/>
                <w:sz w:val="20"/>
                <w:szCs w:val="20"/>
                <w:lang w:val="en-GB"/>
              </w:rPr>
            </w:pPr>
          </w:p>
        </w:tc>
        <w:tc>
          <w:tcPr>
            <w:tcW w:w="2250" w:type="dxa"/>
          </w:tcPr>
          <w:p w14:paraId="1B6F5AF3" w14:textId="77777777" w:rsidR="00DB79E6" w:rsidRPr="00ED6D54" w:rsidRDefault="00DB79E6" w:rsidP="003A463A">
            <w:pPr>
              <w:pStyle w:val="ListParagraph"/>
              <w:rPr>
                <w:rFonts w:cs="Times New Roman"/>
                <w:sz w:val="20"/>
                <w:szCs w:val="20"/>
                <w:lang w:val="en-GB"/>
              </w:rPr>
            </w:pPr>
          </w:p>
        </w:tc>
      </w:tr>
      <w:tr w:rsidR="00DB79E6" w:rsidRPr="00ED6D54" w14:paraId="46A23B3B" w14:textId="77777777" w:rsidTr="003E3C3C">
        <w:trPr>
          <w:gridAfter w:val="1"/>
          <w:wAfter w:w="28" w:type="dxa"/>
        </w:trPr>
        <w:tc>
          <w:tcPr>
            <w:tcW w:w="2250" w:type="dxa"/>
            <w:tcMar>
              <w:top w:w="0" w:type="dxa"/>
              <w:left w:w="108" w:type="dxa"/>
              <w:bottom w:w="0" w:type="dxa"/>
              <w:right w:w="108" w:type="dxa"/>
            </w:tcMar>
          </w:tcPr>
          <w:p w14:paraId="30E07ABA" w14:textId="77777777" w:rsidR="00DB79E6" w:rsidRPr="00ED6D54" w:rsidRDefault="00DB79E6" w:rsidP="00556F05">
            <w:pPr>
              <w:pStyle w:val="ListParagraph"/>
              <w:spacing w:after="0" w:line="240" w:lineRule="auto"/>
              <w:ind w:left="360"/>
              <w:jc w:val="center"/>
              <w:rPr>
                <w:rFonts w:cs="Times New Roman"/>
                <w:sz w:val="20"/>
                <w:szCs w:val="20"/>
                <w:lang w:val="en-GB"/>
              </w:rPr>
            </w:pPr>
            <w:r w:rsidRPr="00ED6D54">
              <w:rPr>
                <w:rFonts w:cs="Times New Roman"/>
                <w:sz w:val="20"/>
                <w:szCs w:val="20"/>
                <w:lang w:val="en-GB"/>
              </w:rPr>
              <w:t>1.4.3</w:t>
            </w:r>
          </w:p>
        </w:tc>
        <w:tc>
          <w:tcPr>
            <w:tcW w:w="2160" w:type="dxa"/>
            <w:tcMar>
              <w:top w:w="0" w:type="dxa"/>
              <w:left w:w="108" w:type="dxa"/>
              <w:bottom w:w="0" w:type="dxa"/>
              <w:right w:w="108" w:type="dxa"/>
            </w:tcMar>
          </w:tcPr>
          <w:p w14:paraId="2ED10EB5" w14:textId="77777777" w:rsidR="00DB79E6" w:rsidRPr="00ED6D54" w:rsidRDefault="00DB79E6" w:rsidP="003A463A">
            <w:pPr>
              <w:spacing w:after="160" w:line="259" w:lineRule="auto"/>
              <w:rPr>
                <w:rFonts w:cs="Arial"/>
                <w:sz w:val="20"/>
                <w:szCs w:val="20"/>
              </w:rPr>
            </w:pPr>
            <w:bookmarkStart w:id="18" w:name="_Hlk525116643"/>
            <w:r w:rsidRPr="00ED6D54">
              <w:rPr>
                <w:rFonts w:cs="Arial"/>
                <w:sz w:val="20"/>
                <w:szCs w:val="20"/>
              </w:rPr>
              <w:t xml:space="preserve">Technical assistance needs met for people centered </w:t>
            </w:r>
            <w:r w:rsidRPr="00ED6D54">
              <w:rPr>
                <w:sz w:val="20"/>
                <w:szCs w:val="20"/>
              </w:rPr>
              <w:t>evidence-based</w:t>
            </w:r>
            <w:r w:rsidRPr="00ED6D54">
              <w:rPr>
                <w:rFonts w:cs="Arial"/>
                <w:sz w:val="20"/>
                <w:szCs w:val="20"/>
              </w:rPr>
              <w:t xml:space="preserve"> formulation of </w:t>
            </w:r>
            <w:r w:rsidRPr="00ED6D54">
              <w:rPr>
                <w:sz w:val="20"/>
                <w:szCs w:val="20"/>
              </w:rPr>
              <w:t>recommendations for police reforms</w:t>
            </w:r>
            <w:bookmarkStart w:id="19" w:name="_Hlk524359822"/>
            <w:r w:rsidRPr="00ED6D54">
              <w:rPr>
                <w:sz w:val="20"/>
                <w:szCs w:val="20"/>
              </w:rPr>
              <w:t>.</w:t>
            </w:r>
            <w:bookmarkEnd w:id="18"/>
            <w:r w:rsidRPr="00ED6D54">
              <w:rPr>
                <w:rFonts w:cs="Arial"/>
                <w:sz w:val="20"/>
                <w:szCs w:val="20"/>
              </w:rPr>
              <w:t xml:space="preserve"> </w:t>
            </w:r>
            <w:bookmarkEnd w:id="19"/>
          </w:p>
        </w:tc>
        <w:tc>
          <w:tcPr>
            <w:tcW w:w="3870" w:type="dxa"/>
            <w:gridSpan w:val="2"/>
          </w:tcPr>
          <w:p w14:paraId="252E0721" w14:textId="77777777" w:rsidR="00DB79E6" w:rsidRPr="00ED6D54" w:rsidRDefault="00DB79E6" w:rsidP="003D3E3F">
            <w:pPr>
              <w:pStyle w:val="ListParagraph"/>
              <w:numPr>
                <w:ilvl w:val="3"/>
                <w:numId w:val="21"/>
              </w:numPr>
              <w:rPr>
                <w:rFonts w:cs="Times New Roman"/>
                <w:sz w:val="20"/>
                <w:szCs w:val="20"/>
                <w:lang w:val="en-GB"/>
              </w:rPr>
            </w:pPr>
            <w:r w:rsidRPr="00ED6D54">
              <w:rPr>
                <w:rFonts w:cs="Times New Roman"/>
                <w:sz w:val="20"/>
                <w:szCs w:val="20"/>
                <w:lang w:val="en-GB"/>
              </w:rPr>
              <w:t>Number of formulation of recommendations on police reforms technically supported.</w:t>
            </w:r>
          </w:p>
          <w:p w14:paraId="71D43A80" w14:textId="77777777" w:rsidR="00DB79E6" w:rsidRPr="00ED6D54" w:rsidRDefault="00DB79E6" w:rsidP="003A463A">
            <w:pPr>
              <w:pStyle w:val="ListParagraph"/>
              <w:rPr>
                <w:rFonts w:cs="Times New Roman"/>
                <w:sz w:val="20"/>
                <w:szCs w:val="20"/>
                <w:lang w:val="en-GB"/>
              </w:rPr>
            </w:pPr>
          </w:p>
          <w:p w14:paraId="75D54592" w14:textId="77777777" w:rsidR="00DB79E6" w:rsidRPr="00ED6D54" w:rsidRDefault="00DB79E6" w:rsidP="003A463A">
            <w:pPr>
              <w:pStyle w:val="ListParagraph"/>
              <w:rPr>
                <w:rFonts w:cs="Times New Roman"/>
                <w:sz w:val="20"/>
                <w:szCs w:val="20"/>
                <w:lang w:val="en-GB"/>
              </w:rPr>
            </w:pPr>
          </w:p>
          <w:p w14:paraId="11DAE2A9" w14:textId="77777777" w:rsidR="00DB79E6" w:rsidRPr="00ED6D54" w:rsidRDefault="00DB79E6" w:rsidP="003A463A">
            <w:pPr>
              <w:pStyle w:val="ListParagraph"/>
              <w:rPr>
                <w:rFonts w:cs="Times New Roman"/>
                <w:sz w:val="20"/>
                <w:szCs w:val="20"/>
                <w:lang w:val="en-GB"/>
              </w:rPr>
            </w:pPr>
            <w:r w:rsidRPr="00ED6D54">
              <w:rPr>
                <w:rFonts w:cs="Times New Roman"/>
                <w:sz w:val="20"/>
                <w:szCs w:val="20"/>
                <w:lang w:val="en-GB"/>
              </w:rPr>
              <w:t xml:space="preserve"> </w:t>
            </w:r>
          </w:p>
        </w:tc>
        <w:tc>
          <w:tcPr>
            <w:tcW w:w="1350" w:type="dxa"/>
            <w:gridSpan w:val="2"/>
          </w:tcPr>
          <w:p w14:paraId="1536212C" w14:textId="77777777" w:rsidR="00DB79E6" w:rsidRPr="00ED6D54" w:rsidRDefault="00DB79E6" w:rsidP="003A463A">
            <w:pPr>
              <w:pStyle w:val="ListParagraph"/>
              <w:rPr>
                <w:rFonts w:cs="Times New Roman"/>
                <w:sz w:val="20"/>
                <w:szCs w:val="20"/>
                <w:lang w:val="en-GB"/>
              </w:rPr>
            </w:pPr>
          </w:p>
        </w:tc>
        <w:tc>
          <w:tcPr>
            <w:tcW w:w="1800" w:type="dxa"/>
          </w:tcPr>
          <w:p w14:paraId="58A35C2A" w14:textId="77777777" w:rsidR="00DB79E6" w:rsidRPr="00ED6D54" w:rsidRDefault="00DB79E6" w:rsidP="003A463A">
            <w:pPr>
              <w:pStyle w:val="ListParagraph"/>
              <w:rPr>
                <w:rFonts w:cs="Times New Roman"/>
                <w:sz w:val="20"/>
                <w:szCs w:val="20"/>
                <w:lang w:val="en-GB"/>
              </w:rPr>
            </w:pPr>
          </w:p>
        </w:tc>
        <w:tc>
          <w:tcPr>
            <w:tcW w:w="1350" w:type="dxa"/>
          </w:tcPr>
          <w:p w14:paraId="0E13A688" w14:textId="77777777" w:rsidR="00DB79E6" w:rsidRPr="00ED6D54" w:rsidRDefault="00DB79E6" w:rsidP="003A463A">
            <w:pPr>
              <w:pStyle w:val="ListParagraph"/>
              <w:rPr>
                <w:rFonts w:cs="Times New Roman"/>
                <w:sz w:val="20"/>
                <w:szCs w:val="20"/>
                <w:lang w:val="en-GB"/>
              </w:rPr>
            </w:pPr>
          </w:p>
        </w:tc>
        <w:tc>
          <w:tcPr>
            <w:tcW w:w="2250" w:type="dxa"/>
          </w:tcPr>
          <w:p w14:paraId="22E858C5" w14:textId="77777777" w:rsidR="00DB79E6" w:rsidRPr="00ED6D54" w:rsidRDefault="00DB79E6" w:rsidP="003A463A">
            <w:pPr>
              <w:pStyle w:val="ListParagraph"/>
              <w:rPr>
                <w:rFonts w:cs="Times New Roman"/>
                <w:sz w:val="20"/>
                <w:szCs w:val="20"/>
                <w:lang w:val="en-GB"/>
              </w:rPr>
            </w:pPr>
          </w:p>
        </w:tc>
      </w:tr>
      <w:tr w:rsidR="00DB79E6" w:rsidRPr="00ED6D54" w14:paraId="5B3475ED" w14:textId="77777777" w:rsidTr="003E3C3C">
        <w:trPr>
          <w:gridAfter w:val="1"/>
          <w:wAfter w:w="28" w:type="dxa"/>
        </w:trPr>
        <w:tc>
          <w:tcPr>
            <w:tcW w:w="4410" w:type="dxa"/>
            <w:gridSpan w:val="2"/>
            <w:shd w:val="clear" w:color="auto" w:fill="DBE5F1" w:themeFill="accent1" w:themeFillTint="33"/>
            <w:tcMar>
              <w:top w:w="0" w:type="dxa"/>
              <w:left w:w="108" w:type="dxa"/>
              <w:bottom w:w="0" w:type="dxa"/>
              <w:right w:w="108" w:type="dxa"/>
            </w:tcMar>
          </w:tcPr>
          <w:p w14:paraId="58C73314"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Output 1.5</w:t>
            </w:r>
          </w:p>
        </w:tc>
        <w:tc>
          <w:tcPr>
            <w:tcW w:w="3862" w:type="dxa"/>
            <w:shd w:val="clear" w:color="auto" w:fill="DBE5F1" w:themeFill="accent1" w:themeFillTint="33"/>
          </w:tcPr>
          <w:p w14:paraId="6CFF6EA3" w14:textId="77777777" w:rsidR="00DB79E6" w:rsidRPr="00ED6D54" w:rsidRDefault="00DB79E6" w:rsidP="003A463A">
            <w:pPr>
              <w:spacing w:after="160" w:line="259" w:lineRule="auto"/>
              <w:rPr>
                <w:sz w:val="20"/>
                <w:szCs w:val="20"/>
              </w:rPr>
            </w:pPr>
            <w:r w:rsidRPr="00ED6D54">
              <w:rPr>
                <w:rFonts w:cs="Times New Roman"/>
                <w:b/>
                <w:bCs/>
                <w:sz w:val="20"/>
                <w:szCs w:val="20"/>
                <w:lang w:val="en-GB"/>
              </w:rPr>
              <w:tab/>
              <w:t>Output indicator</w:t>
            </w:r>
          </w:p>
        </w:tc>
        <w:tc>
          <w:tcPr>
            <w:tcW w:w="1358" w:type="dxa"/>
            <w:gridSpan w:val="3"/>
            <w:shd w:val="clear" w:color="auto" w:fill="DBE5F1" w:themeFill="accent1" w:themeFillTint="33"/>
          </w:tcPr>
          <w:p w14:paraId="1E446465" w14:textId="77777777" w:rsidR="00DB79E6" w:rsidRPr="00ED6D54" w:rsidRDefault="00DB79E6" w:rsidP="003A463A">
            <w:pPr>
              <w:spacing w:after="160" w:line="259" w:lineRule="auto"/>
              <w:rPr>
                <w:rFonts w:cs="Times New Roman"/>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40CC2FDD" w14:textId="77777777" w:rsidR="00DB79E6" w:rsidRPr="00ED6D54" w:rsidRDefault="00DB79E6" w:rsidP="003A463A">
            <w:pPr>
              <w:spacing w:after="160" w:line="259" w:lineRule="auto"/>
              <w:rPr>
                <w:rFonts w:cs="Times New Roman"/>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7454FB76" w14:textId="77777777" w:rsidR="00DB79E6" w:rsidRPr="00ED6D54" w:rsidRDefault="00DB79E6" w:rsidP="003A463A">
            <w:pPr>
              <w:spacing w:after="160" w:line="259" w:lineRule="auto"/>
              <w:rPr>
                <w:rFonts w:cs="Times New Roman"/>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7B3FD753" w14:textId="77777777" w:rsidR="00DB79E6" w:rsidRPr="00ED6D54" w:rsidRDefault="00DB79E6" w:rsidP="003A463A">
            <w:pPr>
              <w:spacing w:after="160" w:line="259" w:lineRule="auto"/>
              <w:rPr>
                <w:rFonts w:cs="Times New Roman"/>
                <w:b/>
                <w:bCs/>
                <w:sz w:val="20"/>
                <w:szCs w:val="20"/>
                <w:lang w:val="en-GB"/>
              </w:rPr>
            </w:pPr>
            <w:r w:rsidRPr="00ED6D54">
              <w:rPr>
                <w:rFonts w:cs="Times New Roman"/>
                <w:b/>
                <w:sz w:val="20"/>
                <w:szCs w:val="20"/>
                <w:lang w:val="en-GB"/>
              </w:rPr>
              <w:t>Methods of verifications</w:t>
            </w:r>
          </w:p>
        </w:tc>
      </w:tr>
      <w:tr w:rsidR="00DB79E6" w:rsidRPr="00ED6D54" w14:paraId="6C5520E3" w14:textId="77777777" w:rsidTr="003E3C3C">
        <w:trPr>
          <w:gridAfter w:val="1"/>
          <w:wAfter w:w="28" w:type="dxa"/>
        </w:trPr>
        <w:tc>
          <w:tcPr>
            <w:tcW w:w="4410" w:type="dxa"/>
            <w:gridSpan w:val="2"/>
            <w:vMerge w:val="restart"/>
            <w:shd w:val="clear" w:color="auto" w:fill="DBE5F1" w:themeFill="accent1" w:themeFillTint="33"/>
            <w:tcMar>
              <w:top w:w="0" w:type="dxa"/>
              <w:left w:w="108" w:type="dxa"/>
              <w:bottom w:w="0" w:type="dxa"/>
              <w:right w:w="108" w:type="dxa"/>
            </w:tcMar>
          </w:tcPr>
          <w:p w14:paraId="069CD8CC" w14:textId="06D4D311" w:rsidR="00DB79E6" w:rsidRPr="00ED6D54" w:rsidRDefault="00DB79E6" w:rsidP="003A463A">
            <w:pPr>
              <w:spacing w:after="160" w:line="259" w:lineRule="auto"/>
              <w:rPr>
                <w:sz w:val="20"/>
                <w:szCs w:val="20"/>
              </w:rPr>
            </w:pPr>
            <w:bookmarkStart w:id="20" w:name="_Hlk525116695"/>
            <w:r w:rsidRPr="00ED6D54">
              <w:rPr>
                <w:rFonts w:cs="Arial"/>
                <w:sz w:val="20"/>
                <w:szCs w:val="20"/>
              </w:rPr>
              <w:t>Right to Information Commission (RTIC) has improved capacities to discharge its core functions.</w:t>
            </w:r>
            <w:bookmarkEnd w:id="20"/>
          </w:p>
        </w:tc>
        <w:tc>
          <w:tcPr>
            <w:tcW w:w="3862" w:type="dxa"/>
            <w:shd w:val="clear" w:color="auto" w:fill="DBE5F1" w:themeFill="accent1" w:themeFillTint="33"/>
          </w:tcPr>
          <w:p w14:paraId="4A35B977" w14:textId="77777777" w:rsidR="00DB79E6" w:rsidRPr="00ED6D54" w:rsidRDefault="00DB79E6" w:rsidP="003A463A">
            <w:pPr>
              <w:pStyle w:val="ListParagraph"/>
              <w:spacing w:after="160" w:line="259" w:lineRule="auto"/>
              <w:ind w:left="0"/>
              <w:rPr>
                <w:sz w:val="20"/>
                <w:szCs w:val="20"/>
              </w:rPr>
            </w:pPr>
            <w:r w:rsidRPr="00ED6D54">
              <w:rPr>
                <w:rFonts w:cs="Arial"/>
                <w:sz w:val="20"/>
                <w:szCs w:val="20"/>
              </w:rPr>
              <w:t>1.5.A. Timeline for resolution of RTI appeals.</w:t>
            </w:r>
          </w:p>
        </w:tc>
        <w:tc>
          <w:tcPr>
            <w:tcW w:w="1358" w:type="dxa"/>
            <w:gridSpan w:val="3"/>
            <w:shd w:val="clear" w:color="auto" w:fill="DBE5F1" w:themeFill="accent1" w:themeFillTint="33"/>
          </w:tcPr>
          <w:p w14:paraId="0A18DC48" w14:textId="77777777" w:rsidR="00DB79E6" w:rsidRPr="00ED6D54" w:rsidRDefault="00DB79E6" w:rsidP="003A463A">
            <w:pPr>
              <w:spacing w:after="160" w:line="259" w:lineRule="auto"/>
              <w:rPr>
                <w:rFonts w:cs="Arial"/>
                <w:sz w:val="20"/>
                <w:szCs w:val="20"/>
              </w:rPr>
            </w:pPr>
            <w:r w:rsidRPr="00ED6D54">
              <w:rPr>
                <w:rFonts w:cs="Arial"/>
                <w:sz w:val="20"/>
                <w:szCs w:val="20"/>
              </w:rPr>
              <w:t>No protocol established</w:t>
            </w:r>
          </w:p>
        </w:tc>
        <w:tc>
          <w:tcPr>
            <w:tcW w:w="1800" w:type="dxa"/>
            <w:shd w:val="clear" w:color="auto" w:fill="DBE5F1" w:themeFill="accent1" w:themeFillTint="33"/>
          </w:tcPr>
          <w:p w14:paraId="76C765A8" w14:textId="77777777" w:rsidR="00DB79E6" w:rsidRPr="00ED6D54" w:rsidRDefault="00DB79E6" w:rsidP="003A463A">
            <w:pPr>
              <w:spacing w:after="160" w:line="259" w:lineRule="auto"/>
              <w:rPr>
                <w:rFonts w:cs="Arial"/>
                <w:sz w:val="20"/>
                <w:szCs w:val="20"/>
              </w:rPr>
            </w:pPr>
            <w:r w:rsidRPr="00ED6D54">
              <w:rPr>
                <w:rFonts w:cs="Arial"/>
                <w:sz w:val="20"/>
                <w:szCs w:val="20"/>
              </w:rPr>
              <w:t xml:space="preserve">2018  </w:t>
            </w:r>
          </w:p>
        </w:tc>
        <w:tc>
          <w:tcPr>
            <w:tcW w:w="1350" w:type="dxa"/>
            <w:shd w:val="clear" w:color="auto" w:fill="DBE5F1" w:themeFill="accent1" w:themeFillTint="33"/>
          </w:tcPr>
          <w:p w14:paraId="5A93E460" w14:textId="77777777" w:rsidR="00DB79E6" w:rsidRPr="00ED6D54" w:rsidRDefault="00DB79E6" w:rsidP="003A463A">
            <w:pPr>
              <w:spacing w:after="160" w:line="259" w:lineRule="auto"/>
              <w:rPr>
                <w:rFonts w:cs="Arial"/>
                <w:sz w:val="20"/>
                <w:szCs w:val="20"/>
              </w:rPr>
            </w:pPr>
            <w:r w:rsidRPr="00ED6D54">
              <w:rPr>
                <w:rFonts w:cs="Arial"/>
                <w:sz w:val="20"/>
                <w:szCs w:val="20"/>
              </w:rPr>
              <w:t>Reduction in time</w:t>
            </w:r>
          </w:p>
        </w:tc>
        <w:tc>
          <w:tcPr>
            <w:tcW w:w="2250" w:type="dxa"/>
            <w:shd w:val="clear" w:color="auto" w:fill="DBE5F1" w:themeFill="accent1" w:themeFillTint="33"/>
          </w:tcPr>
          <w:p w14:paraId="76AD2AF0" w14:textId="77777777" w:rsidR="00DB79E6" w:rsidRPr="00ED6D54" w:rsidRDefault="00DB79E6" w:rsidP="003A463A">
            <w:pPr>
              <w:spacing w:after="160" w:line="259" w:lineRule="auto"/>
              <w:rPr>
                <w:rFonts w:cs="Arial"/>
                <w:sz w:val="20"/>
                <w:szCs w:val="20"/>
              </w:rPr>
            </w:pPr>
            <w:r w:rsidRPr="00ED6D54">
              <w:rPr>
                <w:rFonts w:cs="Arial"/>
                <w:sz w:val="20"/>
                <w:szCs w:val="20"/>
              </w:rPr>
              <w:t>Timeline to be assessed at the end of the term through RTI assessment.</w:t>
            </w:r>
          </w:p>
        </w:tc>
      </w:tr>
      <w:tr w:rsidR="00DB79E6" w:rsidRPr="00ED6D54" w14:paraId="716837F7" w14:textId="77777777" w:rsidTr="003E3C3C">
        <w:trPr>
          <w:gridAfter w:val="1"/>
          <w:wAfter w:w="28" w:type="dxa"/>
          <w:trHeight w:val="1753"/>
        </w:trPr>
        <w:tc>
          <w:tcPr>
            <w:tcW w:w="4410" w:type="dxa"/>
            <w:gridSpan w:val="2"/>
            <w:vMerge/>
            <w:shd w:val="clear" w:color="auto" w:fill="DBE5F1" w:themeFill="accent1" w:themeFillTint="33"/>
            <w:tcMar>
              <w:top w:w="0" w:type="dxa"/>
              <w:left w:w="108" w:type="dxa"/>
              <w:bottom w:w="0" w:type="dxa"/>
              <w:right w:w="108" w:type="dxa"/>
            </w:tcMar>
          </w:tcPr>
          <w:p w14:paraId="18DB8D4B" w14:textId="77777777" w:rsidR="00DB79E6" w:rsidRPr="00ED6D54" w:rsidRDefault="00DB79E6" w:rsidP="003A463A">
            <w:pPr>
              <w:spacing w:after="160" w:line="259" w:lineRule="auto"/>
              <w:rPr>
                <w:rFonts w:cs="Arial"/>
                <w:sz w:val="20"/>
                <w:szCs w:val="20"/>
              </w:rPr>
            </w:pPr>
          </w:p>
        </w:tc>
        <w:tc>
          <w:tcPr>
            <w:tcW w:w="3862" w:type="dxa"/>
            <w:shd w:val="clear" w:color="auto" w:fill="DBE5F1" w:themeFill="accent1" w:themeFillTint="33"/>
          </w:tcPr>
          <w:p w14:paraId="39C82E38" w14:textId="77777777" w:rsidR="00DB79E6" w:rsidRPr="00ED6D54" w:rsidRDefault="00DB79E6" w:rsidP="003A463A">
            <w:pPr>
              <w:pStyle w:val="ListParagraph"/>
              <w:spacing w:after="160" w:line="259" w:lineRule="auto"/>
              <w:ind w:left="0"/>
              <w:rPr>
                <w:rFonts w:cs="Arial"/>
                <w:sz w:val="20"/>
                <w:szCs w:val="20"/>
              </w:rPr>
            </w:pPr>
            <w:r w:rsidRPr="00ED6D54">
              <w:rPr>
                <w:rFonts w:cs="Arial"/>
                <w:sz w:val="20"/>
                <w:szCs w:val="20"/>
              </w:rPr>
              <w:t>1.5.B. Percentage of appeals by women resolved.</w:t>
            </w:r>
          </w:p>
          <w:p w14:paraId="1152B592" w14:textId="15B85299" w:rsidR="00DB79E6" w:rsidRPr="00ED6D54" w:rsidRDefault="00DB79E6" w:rsidP="00C61714">
            <w:pPr>
              <w:spacing w:after="160" w:line="259" w:lineRule="auto"/>
              <w:rPr>
                <w:rFonts w:cs="Arial"/>
                <w:sz w:val="20"/>
                <w:szCs w:val="20"/>
              </w:rPr>
            </w:pPr>
            <w:r w:rsidRPr="00ED6D54">
              <w:rPr>
                <w:rFonts w:cs="Arial"/>
                <w:sz w:val="20"/>
                <w:szCs w:val="20"/>
              </w:rPr>
              <w:t>(Numerator: # of appeals by women resolved; Denominator: Total # of appeals resolved)</w:t>
            </w:r>
          </w:p>
        </w:tc>
        <w:tc>
          <w:tcPr>
            <w:tcW w:w="1358" w:type="dxa"/>
            <w:gridSpan w:val="3"/>
            <w:shd w:val="clear" w:color="auto" w:fill="DBE5F1" w:themeFill="accent1" w:themeFillTint="33"/>
          </w:tcPr>
          <w:p w14:paraId="2D0C6062" w14:textId="77777777" w:rsidR="00DB79E6" w:rsidRPr="00ED6D54" w:rsidRDefault="00DB79E6" w:rsidP="003A463A">
            <w:pPr>
              <w:spacing w:after="160" w:line="259" w:lineRule="auto"/>
              <w:rPr>
                <w:rFonts w:cs="Arial"/>
                <w:sz w:val="20"/>
                <w:szCs w:val="20"/>
              </w:rPr>
            </w:pPr>
            <w:r w:rsidRPr="00ED6D54">
              <w:rPr>
                <w:rFonts w:cs="Arial"/>
                <w:sz w:val="20"/>
                <w:szCs w:val="20"/>
              </w:rPr>
              <w:t>To be established</w:t>
            </w:r>
          </w:p>
        </w:tc>
        <w:tc>
          <w:tcPr>
            <w:tcW w:w="1800" w:type="dxa"/>
            <w:shd w:val="clear" w:color="auto" w:fill="DBE5F1" w:themeFill="accent1" w:themeFillTint="33"/>
          </w:tcPr>
          <w:p w14:paraId="4EDA47DF" w14:textId="77777777" w:rsidR="00DB79E6" w:rsidRPr="00ED6D54" w:rsidRDefault="00DB79E6" w:rsidP="003A463A">
            <w:pPr>
              <w:spacing w:after="160" w:line="259" w:lineRule="auto"/>
              <w:rPr>
                <w:rFonts w:cs="Arial"/>
                <w:sz w:val="20"/>
                <w:szCs w:val="20"/>
              </w:rPr>
            </w:pPr>
            <w:r w:rsidRPr="00ED6D54">
              <w:rPr>
                <w:rFonts w:cs="Arial"/>
                <w:sz w:val="20"/>
                <w:szCs w:val="20"/>
              </w:rPr>
              <w:t>2018</w:t>
            </w:r>
          </w:p>
        </w:tc>
        <w:tc>
          <w:tcPr>
            <w:tcW w:w="1350" w:type="dxa"/>
            <w:shd w:val="clear" w:color="auto" w:fill="DBE5F1" w:themeFill="accent1" w:themeFillTint="33"/>
          </w:tcPr>
          <w:p w14:paraId="27041FAA" w14:textId="77777777" w:rsidR="00DB79E6" w:rsidRPr="00ED6D54" w:rsidRDefault="00DB79E6" w:rsidP="003A463A">
            <w:pPr>
              <w:spacing w:after="160" w:line="259" w:lineRule="auto"/>
              <w:rPr>
                <w:rFonts w:cs="Arial"/>
                <w:sz w:val="20"/>
                <w:szCs w:val="20"/>
              </w:rPr>
            </w:pPr>
            <w:r w:rsidRPr="00ED6D54">
              <w:rPr>
                <w:rFonts w:cs="Arial"/>
                <w:sz w:val="20"/>
                <w:szCs w:val="20"/>
              </w:rPr>
              <w:t>To be determined</w:t>
            </w:r>
          </w:p>
        </w:tc>
        <w:tc>
          <w:tcPr>
            <w:tcW w:w="2250" w:type="dxa"/>
            <w:shd w:val="clear" w:color="auto" w:fill="DBE5F1" w:themeFill="accent1" w:themeFillTint="33"/>
          </w:tcPr>
          <w:p w14:paraId="643F7494" w14:textId="77777777" w:rsidR="00DB79E6" w:rsidRPr="00ED6D54" w:rsidRDefault="00DB79E6" w:rsidP="003A463A">
            <w:pPr>
              <w:spacing w:after="160" w:line="259" w:lineRule="auto"/>
              <w:rPr>
                <w:rFonts w:cs="Arial"/>
                <w:sz w:val="20"/>
                <w:szCs w:val="20"/>
              </w:rPr>
            </w:pPr>
            <w:r w:rsidRPr="00ED6D54">
              <w:rPr>
                <w:rFonts w:cs="Arial"/>
                <w:sz w:val="20"/>
                <w:szCs w:val="20"/>
              </w:rPr>
              <w:t>RTI assessment and reports.</w:t>
            </w:r>
          </w:p>
        </w:tc>
      </w:tr>
      <w:tr w:rsidR="00DB79E6" w:rsidRPr="00ED6D54" w14:paraId="1D89EDBF" w14:textId="77777777" w:rsidTr="003E3C3C">
        <w:trPr>
          <w:gridAfter w:val="1"/>
          <w:wAfter w:w="28" w:type="dxa"/>
        </w:trPr>
        <w:tc>
          <w:tcPr>
            <w:tcW w:w="4410" w:type="dxa"/>
            <w:gridSpan w:val="2"/>
            <w:tcMar>
              <w:top w:w="0" w:type="dxa"/>
              <w:left w:w="108" w:type="dxa"/>
              <w:bottom w:w="0" w:type="dxa"/>
              <w:right w:w="108" w:type="dxa"/>
            </w:tcMar>
          </w:tcPr>
          <w:p w14:paraId="4637F5A4" w14:textId="77777777" w:rsidR="00DB79E6" w:rsidRPr="00ED6D54" w:rsidRDefault="00DB79E6" w:rsidP="003A463A">
            <w:pPr>
              <w:spacing w:after="160" w:line="259" w:lineRule="auto"/>
              <w:rPr>
                <w:b/>
                <w:bCs/>
                <w:i/>
                <w:iCs/>
                <w:sz w:val="20"/>
                <w:szCs w:val="20"/>
              </w:rPr>
            </w:pPr>
            <w:r w:rsidRPr="00ED6D54">
              <w:rPr>
                <w:rFonts w:cs="Times New Roman"/>
                <w:b/>
                <w:bCs/>
                <w:i/>
                <w:iCs/>
                <w:sz w:val="20"/>
                <w:szCs w:val="20"/>
                <w:lang w:val="en-GB"/>
              </w:rPr>
              <w:t>Key indicative sub-outputs</w:t>
            </w:r>
          </w:p>
        </w:tc>
        <w:tc>
          <w:tcPr>
            <w:tcW w:w="3862" w:type="dxa"/>
          </w:tcPr>
          <w:p w14:paraId="6BD7789B" w14:textId="77777777" w:rsidR="00DB79E6" w:rsidRPr="00ED6D54" w:rsidRDefault="00DB79E6" w:rsidP="003A463A">
            <w:pPr>
              <w:rPr>
                <w:rFonts w:cs="Times New Roman"/>
                <w:b/>
                <w:bCs/>
                <w:i/>
                <w:iCs/>
                <w:sz w:val="20"/>
                <w:szCs w:val="20"/>
                <w:lang w:val="en-GB"/>
              </w:rPr>
            </w:pPr>
            <w:r w:rsidRPr="00ED6D54">
              <w:rPr>
                <w:rFonts w:cs="Times New Roman"/>
                <w:b/>
                <w:bCs/>
                <w:i/>
                <w:iCs/>
                <w:sz w:val="20"/>
                <w:szCs w:val="20"/>
                <w:lang w:val="en-GB"/>
              </w:rPr>
              <w:t>Sub-output indicators</w:t>
            </w:r>
          </w:p>
        </w:tc>
        <w:tc>
          <w:tcPr>
            <w:tcW w:w="1358" w:type="dxa"/>
            <w:gridSpan w:val="3"/>
          </w:tcPr>
          <w:p w14:paraId="443ABEF4" w14:textId="77777777" w:rsidR="00DB79E6" w:rsidRPr="00ED6D54" w:rsidRDefault="00DB79E6" w:rsidP="003A463A">
            <w:pPr>
              <w:rPr>
                <w:rFonts w:cs="Times New Roman"/>
                <w:b/>
                <w:bCs/>
                <w:i/>
                <w:iCs/>
                <w:sz w:val="20"/>
                <w:szCs w:val="20"/>
                <w:lang w:val="en-GB"/>
              </w:rPr>
            </w:pPr>
          </w:p>
        </w:tc>
        <w:tc>
          <w:tcPr>
            <w:tcW w:w="1800" w:type="dxa"/>
          </w:tcPr>
          <w:p w14:paraId="1CBC7F2B" w14:textId="77777777" w:rsidR="00DB79E6" w:rsidRPr="00ED6D54" w:rsidRDefault="00DB79E6" w:rsidP="003A463A">
            <w:pPr>
              <w:rPr>
                <w:rFonts w:cs="Times New Roman"/>
                <w:b/>
                <w:bCs/>
                <w:i/>
                <w:iCs/>
                <w:sz w:val="20"/>
                <w:szCs w:val="20"/>
                <w:lang w:val="en-GB"/>
              </w:rPr>
            </w:pPr>
          </w:p>
        </w:tc>
        <w:tc>
          <w:tcPr>
            <w:tcW w:w="1350" w:type="dxa"/>
          </w:tcPr>
          <w:p w14:paraId="06675703" w14:textId="77777777" w:rsidR="00DB79E6" w:rsidRPr="00ED6D54" w:rsidRDefault="00DB79E6" w:rsidP="003A463A">
            <w:pPr>
              <w:rPr>
                <w:rFonts w:cs="Times New Roman"/>
                <w:b/>
                <w:bCs/>
                <w:i/>
                <w:iCs/>
                <w:sz w:val="20"/>
                <w:szCs w:val="20"/>
                <w:lang w:val="en-GB"/>
              </w:rPr>
            </w:pPr>
          </w:p>
        </w:tc>
        <w:tc>
          <w:tcPr>
            <w:tcW w:w="2250" w:type="dxa"/>
          </w:tcPr>
          <w:p w14:paraId="4581BF05" w14:textId="77777777" w:rsidR="00DB79E6" w:rsidRPr="00ED6D54" w:rsidRDefault="00DB79E6" w:rsidP="003A463A">
            <w:pPr>
              <w:rPr>
                <w:rFonts w:cs="Times New Roman"/>
                <w:b/>
                <w:bCs/>
                <w:i/>
                <w:iCs/>
                <w:sz w:val="20"/>
                <w:szCs w:val="20"/>
                <w:lang w:val="en-GB"/>
              </w:rPr>
            </w:pPr>
          </w:p>
        </w:tc>
      </w:tr>
      <w:tr w:rsidR="00DB79E6" w:rsidRPr="00ED6D54" w14:paraId="33D29FAF" w14:textId="77777777" w:rsidTr="003E3C3C">
        <w:trPr>
          <w:gridAfter w:val="1"/>
          <w:wAfter w:w="28" w:type="dxa"/>
        </w:trPr>
        <w:tc>
          <w:tcPr>
            <w:tcW w:w="2250" w:type="dxa"/>
            <w:tcMar>
              <w:top w:w="0" w:type="dxa"/>
              <w:left w:w="108" w:type="dxa"/>
              <w:bottom w:w="0" w:type="dxa"/>
              <w:right w:w="108" w:type="dxa"/>
            </w:tcMar>
          </w:tcPr>
          <w:p w14:paraId="4F728470" w14:textId="77777777" w:rsidR="00DB79E6" w:rsidRPr="00ED6D54" w:rsidRDefault="00DB79E6" w:rsidP="00556F05">
            <w:pPr>
              <w:pStyle w:val="ListParagraph"/>
              <w:spacing w:after="0" w:line="240" w:lineRule="auto"/>
              <w:ind w:left="360"/>
              <w:jc w:val="center"/>
              <w:rPr>
                <w:rFonts w:cs="Times New Roman"/>
                <w:sz w:val="20"/>
                <w:szCs w:val="20"/>
                <w:lang w:val="en-GB"/>
              </w:rPr>
            </w:pPr>
            <w:bookmarkStart w:id="21" w:name="_Hlk524363561"/>
            <w:r w:rsidRPr="00ED6D54">
              <w:rPr>
                <w:rFonts w:cs="Times New Roman"/>
                <w:sz w:val="20"/>
                <w:szCs w:val="20"/>
                <w:lang w:val="en-GB"/>
              </w:rPr>
              <w:lastRenderedPageBreak/>
              <w:t>1.5.1</w:t>
            </w:r>
          </w:p>
        </w:tc>
        <w:tc>
          <w:tcPr>
            <w:tcW w:w="2160" w:type="dxa"/>
            <w:tcMar>
              <w:top w:w="0" w:type="dxa"/>
              <w:left w:w="108" w:type="dxa"/>
              <w:bottom w:w="0" w:type="dxa"/>
              <w:right w:w="108" w:type="dxa"/>
            </w:tcMar>
          </w:tcPr>
          <w:p w14:paraId="774FA489" w14:textId="77777777" w:rsidR="00DB79E6" w:rsidRPr="00ED6D54" w:rsidRDefault="00DB79E6" w:rsidP="003A463A">
            <w:pPr>
              <w:pStyle w:val="ListParagraph"/>
              <w:ind w:left="0"/>
              <w:rPr>
                <w:sz w:val="20"/>
                <w:szCs w:val="20"/>
              </w:rPr>
            </w:pPr>
            <w:bookmarkStart w:id="22" w:name="_Hlk525116717"/>
            <w:r w:rsidRPr="00ED6D54">
              <w:rPr>
                <w:rFonts w:cs="Arial"/>
                <w:sz w:val="20"/>
                <w:szCs w:val="20"/>
              </w:rPr>
              <w:t>Mechanism established and/or improved to address RTI appeals to the Commission.</w:t>
            </w:r>
            <w:bookmarkEnd w:id="22"/>
          </w:p>
        </w:tc>
        <w:tc>
          <w:tcPr>
            <w:tcW w:w="3870" w:type="dxa"/>
            <w:gridSpan w:val="2"/>
          </w:tcPr>
          <w:p w14:paraId="45681288" w14:textId="77777777" w:rsidR="00DB79E6" w:rsidRPr="00ED6D54" w:rsidRDefault="00DB79E6" w:rsidP="003D3E3F">
            <w:pPr>
              <w:pStyle w:val="ListParagraph"/>
              <w:numPr>
                <w:ilvl w:val="3"/>
                <w:numId w:val="25"/>
              </w:numPr>
              <w:rPr>
                <w:rFonts w:cs="Times New Roman"/>
                <w:sz w:val="20"/>
                <w:szCs w:val="20"/>
                <w:lang w:val="en-GB"/>
              </w:rPr>
            </w:pPr>
            <w:r w:rsidRPr="00ED6D54">
              <w:rPr>
                <w:rFonts w:cs="Times New Roman"/>
                <w:sz w:val="20"/>
                <w:szCs w:val="20"/>
                <w:lang w:val="en-GB"/>
              </w:rPr>
              <w:t>Number of appeals addressed by RTI commission through an established mechanism.</w:t>
            </w:r>
          </w:p>
        </w:tc>
        <w:tc>
          <w:tcPr>
            <w:tcW w:w="1350" w:type="dxa"/>
            <w:gridSpan w:val="2"/>
          </w:tcPr>
          <w:p w14:paraId="449BC180" w14:textId="77777777" w:rsidR="00DB79E6" w:rsidRPr="00ED6D54" w:rsidRDefault="00DB79E6" w:rsidP="003A463A">
            <w:pPr>
              <w:pStyle w:val="ListParagraph"/>
              <w:rPr>
                <w:rFonts w:cs="Times New Roman"/>
                <w:sz w:val="20"/>
                <w:szCs w:val="20"/>
                <w:lang w:val="en-GB"/>
              </w:rPr>
            </w:pPr>
          </w:p>
        </w:tc>
        <w:tc>
          <w:tcPr>
            <w:tcW w:w="1800" w:type="dxa"/>
          </w:tcPr>
          <w:p w14:paraId="265B1A07" w14:textId="77777777" w:rsidR="00DB79E6" w:rsidRPr="00ED6D54" w:rsidRDefault="00DB79E6" w:rsidP="003A463A">
            <w:pPr>
              <w:pStyle w:val="ListParagraph"/>
              <w:rPr>
                <w:rFonts w:cs="Times New Roman"/>
                <w:sz w:val="20"/>
                <w:szCs w:val="20"/>
                <w:lang w:val="en-GB"/>
              </w:rPr>
            </w:pPr>
          </w:p>
        </w:tc>
        <w:tc>
          <w:tcPr>
            <w:tcW w:w="1350" w:type="dxa"/>
          </w:tcPr>
          <w:p w14:paraId="10023FCF" w14:textId="77777777" w:rsidR="00DB79E6" w:rsidRPr="00ED6D54" w:rsidRDefault="00DB79E6" w:rsidP="003A463A">
            <w:pPr>
              <w:pStyle w:val="ListParagraph"/>
              <w:rPr>
                <w:rFonts w:cs="Times New Roman"/>
                <w:sz w:val="20"/>
                <w:szCs w:val="20"/>
                <w:lang w:val="en-GB"/>
              </w:rPr>
            </w:pPr>
          </w:p>
        </w:tc>
        <w:tc>
          <w:tcPr>
            <w:tcW w:w="2250" w:type="dxa"/>
          </w:tcPr>
          <w:p w14:paraId="4156A3B1" w14:textId="77777777" w:rsidR="00DB79E6" w:rsidRPr="00ED6D54" w:rsidRDefault="00DB79E6" w:rsidP="003A463A">
            <w:pPr>
              <w:pStyle w:val="ListParagraph"/>
              <w:rPr>
                <w:rFonts w:cs="Times New Roman"/>
                <w:sz w:val="20"/>
                <w:szCs w:val="20"/>
                <w:lang w:val="en-GB"/>
              </w:rPr>
            </w:pPr>
          </w:p>
        </w:tc>
      </w:tr>
      <w:tr w:rsidR="00DB79E6" w:rsidRPr="00ED6D54" w14:paraId="75E48704" w14:textId="77777777" w:rsidTr="003E3C3C">
        <w:trPr>
          <w:gridAfter w:val="1"/>
          <w:wAfter w:w="28" w:type="dxa"/>
        </w:trPr>
        <w:tc>
          <w:tcPr>
            <w:tcW w:w="2250" w:type="dxa"/>
            <w:vMerge w:val="restart"/>
            <w:tcMar>
              <w:top w:w="0" w:type="dxa"/>
              <w:left w:w="108" w:type="dxa"/>
              <w:bottom w:w="0" w:type="dxa"/>
              <w:right w:w="108" w:type="dxa"/>
            </w:tcMar>
          </w:tcPr>
          <w:p w14:paraId="3244C302" w14:textId="77777777" w:rsidR="00DB79E6" w:rsidRPr="00ED6D54" w:rsidRDefault="00DB79E6" w:rsidP="00556F05">
            <w:pPr>
              <w:pStyle w:val="ListParagraph"/>
              <w:spacing w:after="0" w:line="240" w:lineRule="auto"/>
              <w:ind w:left="360"/>
              <w:jc w:val="center"/>
              <w:rPr>
                <w:rFonts w:cs="Times New Roman"/>
                <w:sz w:val="20"/>
                <w:szCs w:val="20"/>
                <w:lang w:val="en-GB"/>
              </w:rPr>
            </w:pPr>
            <w:r w:rsidRPr="00ED6D54">
              <w:rPr>
                <w:rFonts w:cs="Times New Roman"/>
                <w:sz w:val="20"/>
                <w:szCs w:val="20"/>
                <w:lang w:val="en-GB"/>
              </w:rPr>
              <w:t>1.5.2</w:t>
            </w:r>
          </w:p>
        </w:tc>
        <w:tc>
          <w:tcPr>
            <w:tcW w:w="2160" w:type="dxa"/>
            <w:vMerge w:val="restart"/>
            <w:tcMar>
              <w:top w:w="0" w:type="dxa"/>
              <w:left w:w="108" w:type="dxa"/>
              <w:bottom w:w="0" w:type="dxa"/>
              <w:right w:w="108" w:type="dxa"/>
            </w:tcMar>
          </w:tcPr>
          <w:p w14:paraId="12F9F3AE" w14:textId="77777777" w:rsidR="00DB79E6" w:rsidRPr="00ED6D54" w:rsidRDefault="00DB79E6" w:rsidP="003A463A">
            <w:pPr>
              <w:spacing w:after="160" w:line="259" w:lineRule="auto"/>
              <w:rPr>
                <w:sz w:val="20"/>
                <w:szCs w:val="20"/>
              </w:rPr>
            </w:pPr>
            <w:bookmarkStart w:id="23" w:name="_Hlk525116752"/>
            <w:r w:rsidRPr="00ED6D54">
              <w:rPr>
                <w:rFonts w:cs="Arial"/>
                <w:sz w:val="20"/>
                <w:szCs w:val="20"/>
              </w:rPr>
              <w:t>Technical assistance needs met to produce guiding documents (including SOPs, methodology and curricula) and train government officials and media for effective implementation of the RTI Act.</w:t>
            </w:r>
            <w:bookmarkEnd w:id="23"/>
          </w:p>
        </w:tc>
        <w:tc>
          <w:tcPr>
            <w:tcW w:w="3870" w:type="dxa"/>
            <w:gridSpan w:val="2"/>
          </w:tcPr>
          <w:p w14:paraId="1A06066C" w14:textId="77777777" w:rsidR="00DB79E6" w:rsidRPr="00ED6D54" w:rsidRDefault="00DB79E6" w:rsidP="003D3E3F">
            <w:pPr>
              <w:pStyle w:val="ListParagraph"/>
              <w:numPr>
                <w:ilvl w:val="3"/>
                <w:numId w:val="24"/>
              </w:numPr>
              <w:rPr>
                <w:rFonts w:cs="Times New Roman"/>
                <w:sz w:val="20"/>
                <w:szCs w:val="20"/>
                <w:lang w:val="en-GB"/>
              </w:rPr>
            </w:pPr>
            <w:r w:rsidRPr="00ED6D54">
              <w:rPr>
                <w:rFonts w:cs="Times New Roman"/>
                <w:sz w:val="20"/>
                <w:szCs w:val="20"/>
                <w:lang w:val="en-GB"/>
              </w:rPr>
              <w:t>Number Draft guiding documents produced (SOPs, methodologies, curricula and other documents)</w:t>
            </w:r>
          </w:p>
        </w:tc>
        <w:tc>
          <w:tcPr>
            <w:tcW w:w="1350" w:type="dxa"/>
            <w:gridSpan w:val="2"/>
          </w:tcPr>
          <w:p w14:paraId="74311727" w14:textId="77777777" w:rsidR="00DB79E6" w:rsidRPr="00ED6D54" w:rsidRDefault="00DB79E6" w:rsidP="003A463A">
            <w:pPr>
              <w:pStyle w:val="ListParagraph"/>
              <w:rPr>
                <w:rFonts w:cs="Times New Roman"/>
                <w:sz w:val="20"/>
                <w:szCs w:val="20"/>
                <w:lang w:val="en-GB"/>
              </w:rPr>
            </w:pPr>
          </w:p>
        </w:tc>
        <w:tc>
          <w:tcPr>
            <w:tcW w:w="1800" w:type="dxa"/>
          </w:tcPr>
          <w:p w14:paraId="1A521CAB" w14:textId="77777777" w:rsidR="00DB79E6" w:rsidRPr="00ED6D54" w:rsidRDefault="00DB79E6" w:rsidP="003A463A">
            <w:pPr>
              <w:pStyle w:val="ListParagraph"/>
              <w:rPr>
                <w:rFonts w:cs="Times New Roman"/>
                <w:sz w:val="20"/>
                <w:szCs w:val="20"/>
                <w:lang w:val="en-GB"/>
              </w:rPr>
            </w:pPr>
          </w:p>
        </w:tc>
        <w:tc>
          <w:tcPr>
            <w:tcW w:w="1350" w:type="dxa"/>
          </w:tcPr>
          <w:p w14:paraId="5B229C5E" w14:textId="77777777" w:rsidR="00DB79E6" w:rsidRPr="00ED6D54" w:rsidRDefault="00DB79E6" w:rsidP="003A463A">
            <w:pPr>
              <w:pStyle w:val="ListParagraph"/>
              <w:rPr>
                <w:rFonts w:cs="Times New Roman"/>
                <w:sz w:val="20"/>
                <w:szCs w:val="20"/>
                <w:lang w:val="en-GB"/>
              </w:rPr>
            </w:pPr>
          </w:p>
        </w:tc>
        <w:tc>
          <w:tcPr>
            <w:tcW w:w="2250" w:type="dxa"/>
          </w:tcPr>
          <w:p w14:paraId="59D5B097" w14:textId="77777777" w:rsidR="00DB79E6" w:rsidRPr="00ED6D54" w:rsidRDefault="00DB79E6" w:rsidP="003A463A">
            <w:pPr>
              <w:pStyle w:val="ListParagraph"/>
              <w:rPr>
                <w:rFonts w:cs="Times New Roman"/>
                <w:sz w:val="20"/>
                <w:szCs w:val="20"/>
                <w:lang w:val="en-GB"/>
              </w:rPr>
            </w:pPr>
          </w:p>
        </w:tc>
      </w:tr>
      <w:tr w:rsidR="00DB79E6" w:rsidRPr="00ED6D54" w14:paraId="5593E078" w14:textId="77777777" w:rsidTr="003E3C3C">
        <w:trPr>
          <w:gridAfter w:val="1"/>
          <w:wAfter w:w="28" w:type="dxa"/>
        </w:trPr>
        <w:tc>
          <w:tcPr>
            <w:tcW w:w="2250" w:type="dxa"/>
            <w:vMerge/>
            <w:tcMar>
              <w:top w:w="0" w:type="dxa"/>
              <w:left w:w="108" w:type="dxa"/>
              <w:bottom w:w="0" w:type="dxa"/>
              <w:right w:w="108" w:type="dxa"/>
            </w:tcMar>
          </w:tcPr>
          <w:p w14:paraId="5B1C8F73" w14:textId="77777777" w:rsidR="00DB79E6" w:rsidRPr="00ED6D54" w:rsidRDefault="00DB79E6" w:rsidP="00556F05">
            <w:pPr>
              <w:pStyle w:val="ListParagraph"/>
              <w:spacing w:after="0" w:line="240" w:lineRule="auto"/>
              <w:ind w:left="360"/>
              <w:jc w:val="center"/>
              <w:rPr>
                <w:rFonts w:cs="Times New Roman"/>
                <w:sz w:val="20"/>
                <w:szCs w:val="20"/>
                <w:lang w:val="en-GB"/>
              </w:rPr>
            </w:pPr>
          </w:p>
        </w:tc>
        <w:tc>
          <w:tcPr>
            <w:tcW w:w="2160" w:type="dxa"/>
            <w:vMerge/>
            <w:tcMar>
              <w:top w:w="0" w:type="dxa"/>
              <w:left w:w="108" w:type="dxa"/>
              <w:bottom w:w="0" w:type="dxa"/>
              <w:right w:w="108" w:type="dxa"/>
            </w:tcMar>
          </w:tcPr>
          <w:p w14:paraId="71B8174D" w14:textId="77777777" w:rsidR="00DB79E6" w:rsidRPr="00ED6D54" w:rsidRDefault="00DB79E6" w:rsidP="003A463A">
            <w:pPr>
              <w:spacing w:after="160" w:line="259" w:lineRule="auto"/>
              <w:rPr>
                <w:rFonts w:cs="Arial"/>
                <w:sz w:val="20"/>
                <w:szCs w:val="20"/>
              </w:rPr>
            </w:pPr>
          </w:p>
        </w:tc>
        <w:tc>
          <w:tcPr>
            <w:tcW w:w="3870" w:type="dxa"/>
            <w:gridSpan w:val="2"/>
          </w:tcPr>
          <w:p w14:paraId="3E62CDB9" w14:textId="77777777" w:rsidR="00DB79E6" w:rsidRPr="00ED6D54" w:rsidRDefault="00DB79E6" w:rsidP="003D3E3F">
            <w:pPr>
              <w:pStyle w:val="ListParagraph"/>
              <w:numPr>
                <w:ilvl w:val="3"/>
                <w:numId w:val="24"/>
              </w:numPr>
              <w:rPr>
                <w:rFonts w:cs="Times New Roman"/>
                <w:sz w:val="20"/>
                <w:szCs w:val="20"/>
                <w:lang w:val="en-GB"/>
              </w:rPr>
            </w:pPr>
            <w:r w:rsidRPr="00ED6D54">
              <w:rPr>
                <w:rFonts w:cs="Times New Roman"/>
                <w:sz w:val="20"/>
                <w:szCs w:val="20"/>
                <w:lang w:val="en-GB"/>
              </w:rPr>
              <w:t>Number of government officials trained on RTI.</w:t>
            </w:r>
          </w:p>
        </w:tc>
        <w:tc>
          <w:tcPr>
            <w:tcW w:w="1350" w:type="dxa"/>
            <w:gridSpan w:val="2"/>
          </w:tcPr>
          <w:p w14:paraId="6F7B09A5" w14:textId="77777777" w:rsidR="00DB79E6" w:rsidRPr="00ED6D54" w:rsidRDefault="00DB79E6" w:rsidP="003A463A">
            <w:pPr>
              <w:pStyle w:val="ListParagraph"/>
              <w:rPr>
                <w:rFonts w:cs="Times New Roman"/>
                <w:sz w:val="20"/>
                <w:szCs w:val="20"/>
                <w:lang w:val="en-GB"/>
              </w:rPr>
            </w:pPr>
          </w:p>
        </w:tc>
        <w:tc>
          <w:tcPr>
            <w:tcW w:w="1800" w:type="dxa"/>
          </w:tcPr>
          <w:p w14:paraId="5E2DFE2B" w14:textId="77777777" w:rsidR="00DB79E6" w:rsidRPr="00ED6D54" w:rsidRDefault="00DB79E6" w:rsidP="003A463A">
            <w:pPr>
              <w:pStyle w:val="ListParagraph"/>
              <w:rPr>
                <w:rFonts w:cs="Times New Roman"/>
                <w:sz w:val="20"/>
                <w:szCs w:val="20"/>
                <w:lang w:val="en-GB"/>
              </w:rPr>
            </w:pPr>
          </w:p>
        </w:tc>
        <w:tc>
          <w:tcPr>
            <w:tcW w:w="1350" w:type="dxa"/>
          </w:tcPr>
          <w:p w14:paraId="257CA1F2" w14:textId="77777777" w:rsidR="00DB79E6" w:rsidRPr="00ED6D54" w:rsidRDefault="00DB79E6" w:rsidP="003A463A">
            <w:pPr>
              <w:pStyle w:val="ListParagraph"/>
              <w:rPr>
                <w:rFonts w:cs="Times New Roman"/>
                <w:sz w:val="20"/>
                <w:szCs w:val="20"/>
                <w:lang w:val="en-GB"/>
              </w:rPr>
            </w:pPr>
          </w:p>
        </w:tc>
        <w:tc>
          <w:tcPr>
            <w:tcW w:w="2250" w:type="dxa"/>
          </w:tcPr>
          <w:p w14:paraId="395D9117" w14:textId="77777777" w:rsidR="00DB79E6" w:rsidRPr="00ED6D54" w:rsidRDefault="00DB79E6" w:rsidP="003A463A">
            <w:pPr>
              <w:pStyle w:val="ListParagraph"/>
              <w:rPr>
                <w:rFonts w:cs="Times New Roman"/>
                <w:sz w:val="20"/>
                <w:szCs w:val="20"/>
                <w:lang w:val="en-GB"/>
              </w:rPr>
            </w:pPr>
          </w:p>
        </w:tc>
      </w:tr>
      <w:tr w:rsidR="00DB79E6" w:rsidRPr="00ED6D54" w14:paraId="585CE96B" w14:textId="77777777" w:rsidTr="003E3C3C">
        <w:trPr>
          <w:gridAfter w:val="1"/>
          <w:wAfter w:w="28" w:type="dxa"/>
        </w:trPr>
        <w:tc>
          <w:tcPr>
            <w:tcW w:w="2250" w:type="dxa"/>
            <w:tcBorders>
              <w:bottom w:val="single" w:sz="8" w:space="0" w:color="auto"/>
            </w:tcBorders>
            <w:tcMar>
              <w:top w:w="0" w:type="dxa"/>
              <w:left w:w="108" w:type="dxa"/>
              <w:bottom w:w="0" w:type="dxa"/>
              <w:right w:w="108" w:type="dxa"/>
            </w:tcMar>
          </w:tcPr>
          <w:p w14:paraId="25172F84" w14:textId="77777777" w:rsidR="00DB79E6" w:rsidRPr="00ED6D54" w:rsidRDefault="00DB79E6" w:rsidP="00556F05">
            <w:pPr>
              <w:pStyle w:val="ListParagraph"/>
              <w:spacing w:after="0" w:line="240" w:lineRule="auto"/>
              <w:ind w:left="360"/>
              <w:jc w:val="center"/>
              <w:rPr>
                <w:rFonts w:cs="Times New Roman"/>
                <w:sz w:val="20"/>
                <w:szCs w:val="20"/>
                <w:lang w:val="en-GB"/>
              </w:rPr>
            </w:pPr>
            <w:r w:rsidRPr="00ED6D54">
              <w:rPr>
                <w:rFonts w:cs="Times New Roman"/>
                <w:sz w:val="20"/>
                <w:szCs w:val="20"/>
                <w:lang w:val="en-GB"/>
              </w:rPr>
              <w:t>1.5.3</w:t>
            </w:r>
          </w:p>
        </w:tc>
        <w:tc>
          <w:tcPr>
            <w:tcW w:w="2160" w:type="dxa"/>
            <w:tcBorders>
              <w:bottom w:val="single" w:sz="8" w:space="0" w:color="auto"/>
            </w:tcBorders>
            <w:tcMar>
              <w:top w:w="0" w:type="dxa"/>
              <w:left w:w="108" w:type="dxa"/>
              <w:bottom w:w="0" w:type="dxa"/>
              <w:right w:w="108" w:type="dxa"/>
            </w:tcMar>
          </w:tcPr>
          <w:p w14:paraId="07029050" w14:textId="77777777" w:rsidR="00DB79E6" w:rsidRDefault="00DB79E6" w:rsidP="003A463A">
            <w:pPr>
              <w:spacing w:after="160" w:line="259" w:lineRule="auto"/>
              <w:rPr>
                <w:rFonts w:cs="Arial"/>
                <w:sz w:val="20"/>
                <w:szCs w:val="20"/>
              </w:rPr>
            </w:pPr>
            <w:bookmarkStart w:id="24" w:name="_Hlk525116808"/>
            <w:r w:rsidRPr="00ED6D54">
              <w:rPr>
                <w:rFonts w:cs="Arial"/>
                <w:sz w:val="20"/>
                <w:szCs w:val="20"/>
              </w:rPr>
              <w:t>Data/information and recommendations derived from the 2018 RTI Survey of public authorities monitored and implemented.</w:t>
            </w:r>
            <w:bookmarkEnd w:id="24"/>
          </w:p>
          <w:p w14:paraId="75807DCA" w14:textId="77777777" w:rsidR="0009506F" w:rsidRDefault="0009506F" w:rsidP="003A463A">
            <w:pPr>
              <w:spacing w:after="160" w:line="259" w:lineRule="auto"/>
              <w:rPr>
                <w:sz w:val="20"/>
                <w:szCs w:val="20"/>
              </w:rPr>
            </w:pPr>
          </w:p>
          <w:p w14:paraId="05869F37" w14:textId="08671440" w:rsidR="0009506F" w:rsidRPr="00ED6D54" w:rsidRDefault="0009506F" w:rsidP="003A463A">
            <w:pPr>
              <w:spacing w:after="160" w:line="259" w:lineRule="auto"/>
              <w:rPr>
                <w:sz w:val="20"/>
                <w:szCs w:val="20"/>
              </w:rPr>
            </w:pPr>
          </w:p>
        </w:tc>
        <w:tc>
          <w:tcPr>
            <w:tcW w:w="3870" w:type="dxa"/>
            <w:gridSpan w:val="2"/>
            <w:tcBorders>
              <w:bottom w:val="single" w:sz="8" w:space="0" w:color="auto"/>
            </w:tcBorders>
          </w:tcPr>
          <w:p w14:paraId="6B503EBF" w14:textId="5B457CE4" w:rsidR="00DB79E6" w:rsidRPr="00ED6D54" w:rsidRDefault="00DB79E6" w:rsidP="003D3E3F">
            <w:pPr>
              <w:pStyle w:val="ListParagraph"/>
              <w:numPr>
                <w:ilvl w:val="3"/>
                <w:numId w:val="26"/>
              </w:numPr>
              <w:rPr>
                <w:rFonts w:cs="Times New Roman"/>
                <w:sz w:val="20"/>
                <w:szCs w:val="20"/>
                <w:lang w:val="en-GB"/>
              </w:rPr>
            </w:pPr>
            <w:r w:rsidRPr="00ED6D54">
              <w:rPr>
                <w:rFonts w:cs="Times New Roman"/>
                <w:sz w:val="20"/>
                <w:szCs w:val="20"/>
                <w:lang w:val="en-GB"/>
              </w:rPr>
              <w:t xml:space="preserve">Number of recommendations emanating from RTI survey implemented. </w:t>
            </w:r>
          </w:p>
        </w:tc>
        <w:tc>
          <w:tcPr>
            <w:tcW w:w="1350" w:type="dxa"/>
            <w:gridSpan w:val="2"/>
            <w:tcBorders>
              <w:bottom w:val="single" w:sz="8" w:space="0" w:color="auto"/>
            </w:tcBorders>
          </w:tcPr>
          <w:p w14:paraId="0084212C" w14:textId="77777777" w:rsidR="00DB79E6" w:rsidRPr="00ED6D54" w:rsidRDefault="00DB79E6" w:rsidP="003A463A">
            <w:pPr>
              <w:pStyle w:val="ListParagraph"/>
              <w:rPr>
                <w:rFonts w:cs="Times New Roman"/>
                <w:sz w:val="20"/>
                <w:szCs w:val="20"/>
                <w:lang w:val="en-GB"/>
              </w:rPr>
            </w:pPr>
          </w:p>
        </w:tc>
        <w:tc>
          <w:tcPr>
            <w:tcW w:w="1800" w:type="dxa"/>
            <w:tcBorders>
              <w:bottom w:val="single" w:sz="8" w:space="0" w:color="auto"/>
            </w:tcBorders>
          </w:tcPr>
          <w:p w14:paraId="67F94B28" w14:textId="77777777" w:rsidR="00DB79E6" w:rsidRPr="00ED6D54" w:rsidRDefault="00DB79E6" w:rsidP="003A463A">
            <w:pPr>
              <w:pStyle w:val="ListParagraph"/>
              <w:rPr>
                <w:rFonts w:cs="Times New Roman"/>
                <w:sz w:val="20"/>
                <w:szCs w:val="20"/>
                <w:lang w:val="en-GB"/>
              </w:rPr>
            </w:pPr>
          </w:p>
        </w:tc>
        <w:tc>
          <w:tcPr>
            <w:tcW w:w="1350" w:type="dxa"/>
            <w:tcBorders>
              <w:bottom w:val="single" w:sz="8" w:space="0" w:color="auto"/>
            </w:tcBorders>
          </w:tcPr>
          <w:p w14:paraId="61C523E2" w14:textId="77777777" w:rsidR="00DB79E6" w:rsidRPr="00ED6D54" w:rsidRDefault="00DB79E6" w:rsidP="003A463A">
            <w:pPr>
              <w:pStyle w:val="ListParagraph"/>
              <w:rPr>
                <w:rFonts w:cs="Times New Roman"/>
                <w:sz w:val="20"/>
                <w:szCs w:val="20"/>
                <w:lang w:val="en-GB"/>
              </w:rPr>
            </w:pPr>
          </w:p>
        </w:tc>
        <w:tc>
          <w:tcPr>
            <w:tcW w:w="2250" w:type="dxa"/>
            <w:tcBorders>
              <w:bottom w:val="single" w:sz="8" w:space="0" w:color="auto"/>
            </w:tcBorders>
          </w:tcPr>
          <w:p w14:paraId="62FE7F0C" w14:textId="77777777" w:rsidR="00DB79E6" w:rsidRPr="00ED6D54" w:rsidRDefault="00DB79E6" w:rsidP="003A463A">
            <w:pPr>
              <w:pStyle w:val="ListParagraph"/>
              <w:rPr>
                <w:rFonts w:cs="Times New Roman"/>
                <w:sz w:val="20"/>
                <w:szCs w:val="20"/>
                <w:lang w:val="en-GB"/>
              </w:rPr>
            </w:pPr>
          </w:p>
        </w:tc>
      </w:tr>
      <w:tr w:rsidR="00DB79E6" w:rsidRPr="00ED6D54" w14:paraId="1E539579" w14:textId="77777777" w:rsidTr="003E3C3C">
        <w:trPr>
          <w:gridAfter w:val="1"/>
          <w:wAfter w:w="28" w:type="dxa"/>
        </w:trPr>
        <w:tc>
          <w:tcPr>
            <w:tcW w:w="2250" w:type="dxa"/>
            <w:tcBorders>
              <w:bottom w:val="single" w:sz="8" w:space="0" w:color="auto"/>
            </w:tcBorders>
            <w:tcMar>
              <w:top w:w="0" w:type="dxa"/>
              <w:left w:w="108" w:type="dxa"/>
              <w:bottom w:w="0" w:type="dxa"/>
              <w:right w:w="108" w:type="dxa"/>
            </w:tcMar>
          </w:tcPr>
          <w:p w14:paraId="7F738396" w14:textId="77777777" w:rsidR="00DB79E6" w:rsidRPr="00ED6D54" w:rsidRDefault="00DB79E6" w:rsidP="00556F05">
            <w:pPr>
              <w:pStyle w:val="ListParagraph"/>
              <w:spacing w:after="0" w:line="240" w:lineRule="auto"/>
              <w:ind w:left="360"/>
              <w:jc w:val="center"/>
              <w:rPr>
                <w:rFonts w:cs="Times New Roman"/>
                <w:sz w:val="20"/>
                <w:szCs w:val="20"/>
                <w:lang w:val="en-GB"/>
              </w:rPr>
            </w:pPr>
            <w:r w:rsidRPr="00ED6D54">
              <w:rPr>
                <w:rFonts w:cs="Times New Roman"/>
                <w:sz w:val="20"/>
                <w:szCs w:val="20"/>
                <w:lang w:val="en-GB"/>
              </w:rPr>
              <w:t>1.5.4</w:t>
            </w:r>
          </w:p>
        </w:tc>
        <w:tc>
          <w:tcPr>
            <w:tcW w:w="2160" w:type="dxa"/>
            <w:tcBorders>
              <w:bottom w:val="single" w:sz="8" w:space="0" w:color="auto"/>
            </w:tcBorders>
            <w:tcMar>
              <w:top w:w="0" w:type="dxa"/>
              <w:left w:w="108" w:type="dxa"/>
              <w:bottom w:w="0" w:type="dxa"/>
              <w:right w:w="108" w:type="dxa"/>
            </w:tcMar>
          </w:tcPr>
          <w:p w14:paraId="1EBCEE86" w14:textId="77777777" w:rsidR="00DB79E6" w:rsidRDefault="00DB79E6" w:rsidP="003A463A">
            <w:pPr>
              <w:spacing w:after="160" w:line="259" w:lineRule="auto"/>
              <w:rPr>
                <w:sz w:val="20"/>
                <w:szCs w:val="20"/>
              </w:rPr>
            </w:pPr>
            <w:bookmarkStart w:id="25" w:name="_Hlk525116953"/>
            <w:r w:rsidRPr="00ED6D54">
              <w:rPr>
                <w:sz w:val="20"/>
                <w:szCs w:val="20"/>
              </w:rPr>
              <w:t>Sector</w:t>
            </w:r>
            <w:r w:rsidRPr="00ED6D54">
              <w:rPr>
                <w:i/>
                <w:sz w:val="20"/>
                <w:szCs w:val="20"/>
              </w:rPr>
              <w:t>-</w:t>
            </w:r>
            <w:r w:rsidRPr="00ED6D54">
              <w:rPr>
                <w:sz w:val="20"/>
                <w:szCs w:val="20"/>
              </w:rPr>
              <w:t>based pilot projects implemented on proactive disclosure requirements, with a view to scale-up, particularly in socio-economically lagging regions.</w:t>
            </w:r>
            <w:bookmarkEnd w:id="25"/>
          </w:p>
          <w:p w14:paraId="0D8C09E8" w14:textId="582857CB" w:rsidR="0009506F" w:rsidRPr="00ED6D54" w:rsidRDefault="0009506F" w:rsidP="003A463A">
            <w:pPr>
              <w:spacing w:after="160" w:line="259" w:lineRule="auto"/>
              <w:rPr>
                <w:rFonts w:cs="Arial"/>
                <w:sz w:val="20"/>
                <w:szCs w:val="20"/>
              </w:rPr>
            </w:pPr>
          </w:p>
        </w:tc>
        <w:tc>
          <w:tcPr>
            <w:tcW w:w="3870" w:type="dxa"/>
            <w:gridSpan w:val="2"/>
            <w:tcBorders>
              <w:bottom w:val="single" w:sz="8" w:space="0" w:color="auto"/>
            </w:tcBorders>
          </w:tcPr>
          <w:p w14:paraId="5064B8DC" w14:textId="77777777" w:rsidR="00DB79E6" w:rsidRPr="00ED6D54" w:rsidRDefault="00DB79E6" w:rsidP="003D3E3F">
            <w:pPr>
              <w:pStyle w:val="ListParagraph"/>
              <w:numPr>
                <w:ilvl w:val="3"/>
                <w:numId w:val="27"/>
              </w:numPr>
              <w:rPr>
                <w:rFonts w:cs="Times New Roman"/>
                <w:sz w:val="20"/>
                <w:szCs w:val="20"/>
                <w:lang w:val="en-GB"/>
              </w:rPr>
            </w:pPr>
            <w:r w:rsidRPr="00ED6D54">
              <w:rPr>
                <w:rFonts w:cs="Times New Roman"/>
                <w:sz w:val="20"/>
                <w:szCs w:val="20"/>
                <w:lang w:val="en-GB"/>
              </w:rPr>
              <w:t>Number Sector-based pilot projects implemented on proactive disclosure requirements</w:t>
            </w:r>
          </w:p>
        </w:tc>
        <w:tc>
          <w:tcPr>
            <w:tcW w:w="1350" w:type="dxa"/>
            <w:gridSpan w:val="2"/>
            <w:tcBorders>
              <w:bottom w:val="single" w:sz="8" w:space="0" w:color="auto"/>
            </w:tcBorders>
          </w:tcPr>
          <w:p w14:paraId="4314B6E0" w14:textId="77777777" w:rsidR="00DB79E6" w:rsidRPr="00ED6D54" w:rsidRDefault="00DB79E6" w:rsidP="003A463A">
            <w:pPr>
              <w:pStyle w:val="ListParagraph"/>
              <w:rPr>
                <w:rFonts w:cs="Times New Roman"/>
                <w:sz w:val="20"/>
                <w:szCs w:val="20"/>
                <w:lang w:val="en-GB"/>
              </w:rPr>
            </w:pPr>
          </w:p>
        </w:tc>
        <w:tc>
          <w:tcPr>
            <w:tcW w:w="1800" w:type="dxa"/>
            <w:tcBorders>
              <w:bottom w:val="single" w:sz="8" w:space="0" w:color="auto"/>
            </w:tcBorders>
          </w:tcPr>
          <w:p w14:paraId="0CB878E2" w14:textId="77777777" w:rsidR="00DB79E6" w:rsidRPr="00ED6D54" w:rsidRDefault="00DB79E6" w:rsidP="003A463A">
            <w:pPr>
              <w:pStyle w:val="ListParagraph"/>
              <w:rPr>
                <w:rFonts w:cs="Times New Roman"/>
                <w:sz w:val="20"/>
                <w:szCs w:val="20"/>
                <w:lang w:val="en-GB"/>
              </w:rPr>
            </w:pPr>
          </w:p>
        </w:tc>
        <w:tc>
          <w:tcPr>
            <w:tcW w:w="1350" w:type="dxa"/>
            <w:tcBorders>
              <w:bottom w:val="single" w:sz="8" w:space="0" w:color="auto"/>
            </w:tcBorders>
          </w:tcPr>
          <w:p w14:paraId="1C0230D9" w14:textId="77777777" w:rsidR="00DB79E6" w:rsidRPr="00ED6D54" w:rsidRDefault="00DB79E6" w:rsidP="003A463A">
            <w:pPr>
              <w:pStyle w:val="ListParagraph"/>
              <w:rPr>
                <w:rFonts w:cs="Times New Roman"/>
                <w:sz w:val="20"/>
                <w:szCs w:val="20"/>
                <w:lang w:val="en-GB"/>
              </w:rPr>
            </w:pPr>
          </w:p>
        </w:tc>
        <w:tc>
          <w:tcPr>
            <w:tcW w:w="2250" w:type="dxa"/>
            <w:tcBorders>
              <w:bottom w:val="single" w:sz="8" w:space="0" w:color="auto"/>
            </w:tcBorders>
          </w:tcPr>
          <w:p w14:paraId="1B18B7E5" w14:textId="77777777" w:rsidR="00DB79E6" w:rsidRPr="00ED6D54" w:rsidRDefault="00DB79E6" w:rsidP="003A463A">
            <w:pPr>
              <w:pStyle w:val="ListParagraph"/>
              <w:rPr>
                <w:rFonts w:cs="Times New Roman"/>
                <w:sz w:val="20"/>
                <w:szCs w:val="20"/>
                <w:lang w:val="en-GB"/>
              </w:rPr>
            </w:pPr>
          </w:p>
        </w:tc>
      </w:tr>
      <w:tr w:rsidR="00DB79E6" w:rsidRPr="00ED6D54" w14:paraId="3D528E36" w14:textId="77777777" w:rsidTr="003E3C3C">
        <w:trPr>
          <w:gridAfter w:val="1"/>
          <w:wAfter w:w="28" w:type="dxa"/>
        </w:trPr>
        <w:tc>
          <w:tcPr>
            <w:tcW w:w="2250" w:type="dxa"/>
            <w:tcBorders>
              <w:bottom w:val="single" w:sz="8" w:space="0" w:color="auto"/>
            </w:tcBorders>
            <w:tcMar>
              <w:top w:w="0" w:type="dxa"/>
              <w:left w:w="108" w:type="dxa"/>
              <w:bottom w:w="0" w:type="dxa"/>
              <w:right w:w="108" w:type="dxa"/>
            </w:tcMar>
          </w:tcPr>
          <w:p w14:paraId="079A0F2A" w14:textId="77777777" w:rsidR="00DB79E6" w:rsidRPr="00ED6D54" w:rsidRDefault="00DB79E6" w:rsidP="00556F05">
            <w:pPr>
              <w:pStyle w:val="ListParagraph"/>
              <w:spacing w:after="0" w:line="240" w:lineRule="auto"/>
              <w:ind w:left="360"/>
              <w:jc w:val="center"/>
              <w:rPr>
                <w:rFonts w:cs="Times New Roman"/>
                <w:sz w:val="20"/>
                <w:szCs w:val="20"/>
                <w:lang w:val="en-GB"/>
              </w:rPr>
            </w:pPr>
            <w:r w:rsidRPr="00ED6D54">
              <w:rPr>
                <w:rFonts w:cs="Times New Roman"/>
                <w:sz w:val="20"/>
                <w:szCs w:val="20"/>
                <w:lang w:val="en-GB"/>
              </w:rPr>
              <w:t>1.5.5</w:t>
            </w:r>
          </w:p>
        </w:tc>
        <w:tc>
          <w:tcPr>
            <w:tcW w:w="2160" w:type="dxa"/>
            <w:tcBorders>
              <w:bottom w:val="single" w:sz="8" w:space="0" w:color="auto"/>
            </w:tcBorders>
            <w:tcMar>
              <w:top w:w="0" w:type="dxa"/>
              <w:left w:w="108" w:type="dxa"/>
              <w:bottom w:w="0" w:type="dxa"/>
              <w:right w:w="108" w:type="dxa"/>
            </w:tcMar>
          </w:tcPr>
          <w:p w14:paraId="45C0739F" w14:textId="77777777" w:rsidR="00DB79E6" w:rsidRDefault="00DB79E6" w:rsidP="003A463A">
            <w:pPr>
              <w:rPr>
                <w:rFonts w:eastAsia="Times New Roman" w:cs="Times New Roman"/>
                <w:sz w:val="20"/>
                <w:szCs w:val="20"/>
              </w:rPr>
            </w:pPr>
            <w:bookmarkStart w:id="26" w:name="_Hlk525116974"/>
            <w:r w:rsidRPr="00ED6D54">
              <w:rPr>
                <w:rFonts w:cs="Arial"/>
                <w:sz w:val="20"/>
                <w:szCs w:val="20"/>
              </w:rPr>
              <w:t>Technical assistance needs met</w:t>
            </w:r>
            <w:r w:rsidRPr="00ED6D54">
              <w:rPr>
                <w:rFonts w:eastAsia="Times New Roman" w:cs="Times New Roman"/>
                <w:sz w:val="20"/>
                <w:szCs w:val="20"/>
              </w:rPr>
              <w:t xml:space="preserve"> for formulation of RTI recommendations for </w:t>
            </w:r>
            <w:r w:rsidRPr="00ED6D54">
              <w:rPr>
                <w:rFonts w:eastAsia="Times New Roman" w:cs="Times New Roman"/>
                <w:sz w:val="20"/>
                <w:szCs w:val="20"/>
              </w:rPr>
              <w:lastRenderedPageBreak/>
              <w:t>broader transparency reforms and those targeting specific public authorities.</w:t>
            </w:r>
            <w:bookmarkEnd w:id="26"/>
          </w:p>
          <w:p w14:paraId="3C446752" w14:textId="5D66A478" w:rsidR="0009506F" w:rsidRPr="00ED6D54" w:rsidRDefault="0009506F" w:rsidP="003A463A">
            <w:pPr>
              <w:rPr>
                <w:rFonts w:eastAsia="Times New Roman" w:cs="Times New Roman"/>
                <w:sz w:val="20"/>
                <w:szCs w:val="20"/>
              </w:rPr>
            </w:pPr>
          </w:p>
        </w:tc>
        <w:tc>
          <w:tcPr>
            <w:tcW w:w="3870" w:type="dxa"/>
            <w:gridSpan w:val="2"/>
            <w:tcBorders>
              <w:bottom w:val="single" w:sz="8" w:space="0" w:color="auto"/>
            </w:tcBorders>
          </w:tcPr>
          <w:p w14:paraId="273C7CF2" w14:textId="77777777" w:rsidR="00DB79E6" w:rsidRPr="00ED6D54" w:rsidRDefault="00DB79E6" w:rsidP="003D3E3F">
            <w:pPr>
              <w:pStyle w:val="ListParagraph"/>
              <w:numPr>
                <w:ilvl w:val="3"/>
                <w:numId w:val="28"/>
              </w:numPr>
              <w:rPr>
                <w:rFonts w:cs="Times New Roman"/>
                <w:sz w:val="20"/>
                <w:szCs w:val="20"/>
                <w:lang w:val="en-GB"/>
              </w:rPr>
            </w:pPr>
            <w:r w:rsidRPr="00ED6D54">
              <w:rPr>
                <w:rFonts w:cs="Times New Roman"/>
                <w:sz w:val="20"/>
                <w:szCs w:val="20"/>
                <w:lang w:val="en-GB"/>
              </w:rPr>
              <w:lastRenderedPageBreak/>
              <w:t>Extent to which technical</w:t>
            </w:r>
            <w:r w:rsidRPr="00ED6D54">
              <w:rPr>
                <w:rFonts w:cs="Arial"/>
                <w:sz w:val="20"/>
                <w:szCs w:val="20"/>
              </w:rPr>
              <w:t xml:space="preserve"> assistance needs provided </w:t>
            </w:r>
            <w:r w:rsidRPr="00ED6D54">
              <w:rPr>
                <w:rFonts w:eastAsia="Times New Roman" w:cs="Times New Roman"/>
                <w:sz w:val="20"/>
                <w:szCs w:val="20"/>
              </w:rPr>
              <w:t>and considered.</w:t>
            </w:r>
          </w:p>
        </w:tc>
        <w:tc>
          <w:tcPr>
            <w:tcW w:w="1350" w:type="dxa"/>
            <w:gridSpan w:val="2"/>
            <w:tcBorders>
              <w:bottom w:val="single" w:sz="8" w:space="0" w:color="auto"/>
            </w:tcBorders>
          </w:tcPr>
          <w:p w14:paraId="569226AE" w14:textId="77777777" w:rsidR="00DB79E6" w:rsidRPr="00ED6D54" w:rsidRDefault="00DB79E6" w:rsidP="003A463A">
            <w:pPr>
              <w:pStyle w:val="ListParagraph"/>
              <w:rPr>
                <w:rFonts w:cs="Times New Roman"/>
                <w:sz w:val="20"/>
                <w:szCs w:val="20"/>
                <w:lang w:val="en-GB"/>
              </w:rPr>
            </w:pPr>
          </w:p>
        </w:tc>
        <w:tc>
          <w:tcPr>
            <w:tcW w:w="1800" w:type="dxa"/>
            <w:tcBorders>
              <w:bottom w:val="single" w:sz="8" w:space="0" w:color="auto"/>
            </w:tcBorders>
          </w:tcPr>
          <w:p w14:paraId="3FE2C816" w14:textId="77777777" w:rsidR="00DB79E6" w:rsidRPr="00ED6D54" w:rsidRDefault="00DB79E6" w:rsidP="003A463A">
            <w:pPr>
              <w:pStyle w:val="ListParagraph"/>
              <w:rPr>
                <w:rFonts w:cs="Times New Roman"/>
                <w:sz w:val="20"/>
                <w:szCs w:val="20"/>
                <w:lang w:val="en-GB"/>
              </w:rPr>
            </w:pPr>
          </w:p>
        </w:tc>
        <w:tc>
          <w:tcPr>
            <w:tcW w:w="1350" w:type="dxa"/>
            <w:tcBorders>
              <w:bottom w:val="single" w:sz="8" w:space="0" w:color="auto"/>
            </w:tcBorders>
          </w:tcPr>
          <w:p w14:paraId="7A22DCE3" w14:textId="77777777" w:rsidR="00DB79E6" w:rsidRPr="00ED6D54" w:rsidRDefault="00DB79E6" w:rsidP="003A463A">
            <w:pPr>
              <w:pStyle w:val="ListParagraph"/>
              <w:rPr>
                <w:rFonts w:cs="Times New Roman"/>
                <w:sz w:val="20"/>
                <w:szCs w:val="20"/>
                <w:lang w:val="en-GB"/>
              </w:rPr>
            </w:pPr>
          </w:p>
        </w:tc>
        <w:tc>
          <w:tcPr>
            <w:tcW w:w="2250" w:type="dxa"/>
            <w:tcBorders>
              <w:bottom w:val="single" w:sz="8" w:space="0" w:color="auto"/>
            </w:tcBorders>
          </w:tcPr>
          <w:p w14:paraId="2680FC0F" w14:textId="77777777" w:rsidR="00DB79E6" w:rsidRPr="00ED6D54" w:rsidRDefault="00DB79E6" w:rsidP="003A463A">
            <w:pPr>
              <w:pStyle w:val="ListParagraph"/>
              <w:rPr>
                <w:rFonts w:cs="Times New Roman"/>
                <w:sz w:val="20"/>
                <w:szCs w:val="20"/>
                <w:lang w:val="en-GB"/>
              </w:rPr>
            </w:pPr>
          </w:p>
        </w:tc>
      </w:tr>
      <w:bookmarkEnd w:id="21"/>
      <w:tr w:rsidR="00DB79E6" w:rsidRPr="00ED6D54" w14:paraId="5770AE3B" w14:textId="77777777" w:rsidTr="003E3C3C">
        <w:trPr>
          <w:gridAfter w:val="1"/>
          <w:wAfter w:w="28" w:type="dxa"/>
        </w:trPr>
        <w:tc>
          <w:tcPr>
            <w:tcW w:w="2250" w:type="dxa"/>
            <w:tcBorders>
              <w:bottom w:val="single" w:sz="8" w:space="0" w:color="auto"/>
            </w:tcBorders>
            <w:shd w:val="clear" w:color="auto" w:fill="B8CCE4" w:themeFill="accent1" w:themeFillTint="66"/>
            <w:tcMar>
              <w:top w:w="0" w:type="dxa"/>
              <w:left w:w="108" w:type="dxa"/>
              <w:bottom w:w="0" w:type="dxa"/>
              <w:right w:w="108" w:type="dxa"/>
            </w:tcMar>
          </w:tcPr>
          <w:p w14:paraId="23268164" w14:textId="77777777" w:rsidR="00DB79E6" w:rsidRPr="00ED6D54" w:rsidRDefault="00DB79E6" w:rsidP="003A463A">
            <w:pPr>
              <w:rPr>
                <w:rFonts w:cs="Times New Roman"/>
                <w:sz w:val="20"/>
                <w:szCs w:val="20"/>
                <w:lang w:val="en-GB"/>
              </w:rPr>
            </w:pPr>
          </w:p>
        </w:tc>
        <w:tc>
          <w:tcPr>
            <w:tcW w:w="2160" w:type="dxa"/>
            <w:tcBorders>
              <w:bottom w:val="single" w:sz="8" w:space="0" w:color="auto"/>
            </w:tcBorders>
            <w:shd w:val="clear" w:color="auto" w:fill="B8CCE4" w:themeFill="accent1" w:themeFillTint="66"/>
          </w:tcPr>
          <w:p w14:paraId="11F78929" w14:textId="77777777" w:rsidR="00DB79E6" w:rsidRDefault="00DB79E6" w:rsidP="003A463A">
            <w:pPr>
              <w:rPr>
                <w:rFonts w:cs="Times New Roman"/>
                <w:sz w:val="20"/>
                <w:szCs w:val="20"/>
                <w:lang w:val="en-GB"/>
              </w:rPr>
            </w:pPr>
          </w:p>
          <w:p w14:paraId="4FA88C81" w14:textId="77777777" w:rsidR="0009506F" w:rsidRDefault="0009506F" w:rsidP="003A463A">
            <w:pPr>
              <w:rPr>
                <w:rFonts w:cs="Times New Roman"/>
                <w:sz w:val="20"/>
                <w:szCs w:val="20"/>
                <w:lang w:val="en-GB"/>
              </w:rPr>
            </w:pPr>
          </w:p>
          <w:p w14:paraId="173E8FA7" w14:textId="60559E58" w:rsidR="0009506F" w:rsidRPr="00ED6D54" w:rsidRDefault="0009506F" w:rsidP="003A463A">
            <w:pPr>
              <w:rPr>
                <w:rFonts w:cs="Times New Roman"/>
                <w:sz w:val="20"/>
                <w:szCs w:val="20"/>
                <w:lang w:val="en-GB"/>
              </w:rPr>
            </w:pPr>
          </w:p>
        </w:tc>
        <w:tc>
          <w:tcPr>
            <w:tcW w:w="3870" w:type="dxa"/>
            <w:gridSpan w:val="2"/>
            <w:tcBorders>
              <w:bottom w:val="single" w:sz="8" w:space="0" w:color="auto"/>
            </w:tcBorders>
            <w:shd w:val="clear" w:color="auto" w:fill="B8CCE4" w:themeFill="accent1" w:themeFillTint="66"/>
          </w:tcPr>
          <w:p w14:paraId="0809D84A" w14:textId="77777777" w:rsidR="00DB79E6" w:rsidRDefault="00DB79E6" w:rsidP="003A463A">
            <w:pPr>
              <w:rPr>
                <w:rFonts w:cs="Times New Roman"/>
                <w:sz w:val="20"/>
                <w:szCs w:val="20"/>
                <w:lang w:val="en-GB"/>
              </w:rPr>
            </w:pPr>
          </w:p>
          <w:p w14:paraId="5619C798" w14:textId="0BD3D1E8" w:rsidR="0009506F" w:rsidRPr="00ED6D54" w:rsidRDefault="0009506F" w:rsidP="003A463A">
            <w:pPr>
              <w:rPr>
                <w:rFonts w:cs="Times New Roman"/>
                <w:sz w:val="20"/>
                <w:szCs w:val="20"/>
                <w:lang w:val="en-GB"/>
              </w:rPr>
            </w:pPr>
          </w:p>
        </w:tc>
        <w:tc>
          <w:tcPr>
            <w:tcW w:w="1350" w:type="dxa"/>
            <w:gridSpan w:val="2"/>
            <w:tcBorders>
              <w:bottom w:val="single" w:sz="8" w:space="0" w:color="auto"/>
            </w:tcBorders>
            <w:shd w:val="clear" w:color="auto" w:fill="B8CCE4" w:themeFill="accent1" w:themeFillTint="66"/>
          </w:tcPr>
          <w:p w14:paraId="360AE876" w14:textId="77777777" w:rsidR="00DB79E6" w:rsidRPr="00ED6D54" w:rsidRDefault="00DB79E6" w:rsidP="003A463A">
            <w:pPr>
              <w:rPr>
                <w:rFonts w:cs="Times New Roman"/>
                <w:sz w:val="20"/>
                <w:szCs w:val="20"/>
                <w:lang w:val="en-GB"/>
              </w:rPr>
            </w:pPr>
          </w:p>
        </w:tc>
        <w:tc>
          <w:tcPr>
            <w:tcW w:w="1800" w:type="dxa"/>
            <w:tcBorders>
              <w:bottom w:val="single" w:sz="8" w:space="0" w:color="auto"/>
            </w:tcBorders>
            <w:shd w:val="clear" w:color="auto" w:fill="B8CCE4" w:themeFill="accent1" w:themeFillTint="66"/>
          </w:tcPr>
          <w:p w14:paraId="5B84D354" w14:textId="77777777" w:rsidR="00DB79E6" w:rsidRPr="00ED6D54" w:rsidRDefault="00DB79E6" w:rsidP="003A463A">
            <w:pPr>
              <w:rPr>
                <w:rFonts w:cs="Times New Roman"/>
                <w:sz w:val="20"/>
                <w:szCs w:val="20"/>
                <w:lang w:val="en-GB"/>
              </w:rPr>
            </w:pPr>
          </w:p>
        </w:tc>
        <w:tc>
          <w:tcPr>
            <w:tcW w:w="1350" w:type="dxa"/>
            <w:tcBorders>
              <w:bottom w:val="single" w:sz="8" w:space="0" w:color="auto"/>
            </w:tcBorders>
            <w:shd w:val="clear" w:color="auto" w:fill="B8CCE4" w:themeFill="accent1" w:themeFillTint="66"/>
          </w:tcPr>
          <w:p w14:paraId="11AC1CE7" w14:textId="77777777" w:rsidR="00DB79E6" w:rsidRPr="00ED6D54" w:rsidRDefault="00DB79E6" w:rsidP="003A463A">
            <w:pPr>
              <w:rPr>
                <w:rFonts w:cs="Times New Roman"/>
                <w:sz w:val="20"/>
                <w:szCs w:val="20"/>
                <w:lang w:val="en-GB"/>
              </w:rPr>
            </w:pPr>
          </w:p>
        </w:tc>
        <w:tc>
          <w:tcPr>
            <w:tcW w:w="2250" w:type="dxa"/>
            <w:tcBorders>
              <w:bottom w:val="single" w:sz="8" w:space="0" w:color="auto"/>
            </w:tcBorders>
            <w:shd w:val="clear" w:color="auto" w:fill="B8CCE4" w:themeFill="accent1" w:themeFillTint="66"/>
          </w:tcPr>
          <w:p w14:paraId="12DD862A" w14:textId="77777777" w:rsidR="00DB79E6" w:rsidRPr="00ED6D54" w:rsidRDefault="00DB79E6" w:rsidP="003A463A">
            <w:pPr>
              <w:rPr>
                <w:rFonts w:cs="Times New Roman"/>
                <w:sz w:val="20"/>
                <w:szCs w:val="20"/>
                <w:lang w:val="en-GB"/>
              </w:rPr>
            </w:pPr>
          </w:p>
        </w:tc>
      </w:tr>
      <w:tr w:rsidR="00DB79E6" w:rsidRPr="00ED6D54" w14:paraId="262B3776" w14:textId="77777777" w:rsidTr="003E3C3C">
        <w:tc>
          <w:tcPr>
            <w:tcW w:w="2250" w:type="dxa"/>
            <w:tcBorders>
              <w:bottom w:val="single" w:sz="8" w:space="0" w:color="auto"/>
            </w:tcBorders>
            <w:shd w:val="clear" w:color="auto" w:fill="FDE9D9" w:themeFill="accent6" w:themeFillTint="33"/>
            <w:tcMar>
              <w:top w:w="0" w:type="dxa"/>
              <w:left w:w="108" w:type="dxa"/>
              <w:bottom w:w="0" w:type="dxa"/>
              <w:right w:w="108" w:type="dxa"/>
            </w:tcMar>
          </w:tcPr>
          <w:p w14:paraId="18D8F763" w14:textId="77777777" w:rsidR="00DB79E6" w:rsidRPr="00ED6D54" w:rsidRDefault="00DB79E6" w:rsidP="003A463A">
            <w:pPr>
              <w:rPr>
                <w:rFonts w:cs="Times New Roman"/>
                <w:b/>
                <w:bCs/>
                <w:sz w:val="20"/>
                <w:szCs w:val="20"/>
                <w:u w:val="single"/>
                <w:lang w:val="en-GB"/>
              </w:rPr>
            </w:pPr>
            <w:r w:rsidRPr="00ED6D54">
              <w:rPr>
                <w:rFonts w:cs="Times New Roman"/>
                <w:b/>
                <w:bCs/>
                <w:sz w:val="20"/>
                <w:szCs w:val="20"/>
                <w:u w:val="single"/>
                <w:lang w:val="en-GB"/>
              </w:rPr>
              <w:t>Service line</w:t>
            </w:r>
          </w:p>
        </w:tc>
        <w:tc>
          <w:tcPr>
            <w:tcW w:w="6046" w:type="dxa"/>
            <w:gridSpan w:val="4"/>
            <w:tcBorders>
              <w:bottom w:val="single" w:sz="8" w:space="0" w:color="auto"/>
            </w:tcBorders>
            <w:shd w:val="clear" w:color="auto" w:fill="FDE9D9" w:themeFill="accent6" w:themeFillTint="33"/>
          </w:tcPr>
          <w:p w14:paraId="56973E4C" w14:textId="77777777" w:rsidR="00DB79E6" w:rsidRPr="00ED6D54" w:rsidRDefault="00DB79E6" w:rsidP="003A463A">
            <w:pPr>
              <w:rPr>
                <w:rFonts w:cs="Times New Roman"/>
                <w:sz w:val="20"/>
                <w:szCs w:val="20"/>
                <w:u w:val="single"/>
                <w:lang w:val="en-GB"/>
              </w:rPr>
            </w:pPr>
            <w:r w:rsidRPr="00ED6D54">
              <w:rPr>
                <w:rFonts w:cs="Times New Roman"/>
                <w:b/>
                <w:bCs/>
                <w:sz w:val="20"/>
                <w:szCs w:val="20"/>
                <w:u w:val="single"/>
                <w:lang w:val="en-GB"/>
              </w:rPr>
              <w:t>Access to Justice and Rule of Law</w:t>
            </w:r>
          </w:p>
        </w:tc>
        <w:tc>
          <w:tcPr>
            <w:tcW w:w="1334" w:type="dxa"/>
            <w:tcBorders>
              <w:bottom w:val="single" w:sz="8" w:space="0" w:color="auto"/>
            </w:tcBorders>
            <w:shd w:val="clear" w:color="auto" w:fill="FDE9D9" w:themeFill="accent6" w:themeFillTint="33"/>
          </w:tcPr>
          <w:p w14:paraId="033DBF55" w14:textId="77777777" w:rsidR="00DB79E6" w:rsidRPr="00ED6D54" w:rsidRDefault="00DB79E6" w:rsidP="003A463A">
            <w:pPr>
              <w:rPr>
                <w:rFonts w:cs="Times New Roman"/>
                <w:b/>
                <w:bCs/>
                <w:sz w:val="20"/>
                <w:szCs w:val="20"/>
                <w:u w:val="single"/>
                <w:lang w:val="en-GB"/>
              </w:rPr>
            </w:pPr>
          </w:p>
        </w:tc>
        <w:tc>
          <w:tcPr>
            <w:tcW w:w="1800" w:type="dxa"/>
            <w:tcBorders>
              <w:bottom w:val="single" w:sz="8" w:space="0" w:color="auto"/>
            </w:tcBorders>
            <w:shd w:val="clear" w:color="auto" w:fill="FDE9D9" w:themeFill="accent6" w:themeFillTint="33"/>
          </w:tcPr>
          <w:p w14:paraId="72E1CB8F" w14:textId="77777777" w:rsidR="00DB79E6" w:rsidRPr="00ED6D54" w:rsidRDefault="00DB79E6" w:rsidP="003A463A">
            <w:pPr>
              <w:rPr>
                <w:rFonts w:cs="Times New Roman"/>
                <w:b/>
                <w:bCs/>
                <w:sz w:val="20"/>
                <w:szCs w:val="20"/>
                <w:u w:val="single"/>
                <w:lang w:val="en-GB"/>
              </w:rPr>
            </w:pPr>
          </w:p>
        </w:tc>
        <w:tc>
          <w:tcPr>
            <w:tcW w:w="1350" w:type="dxa"/>
            <w:tcBorders>
              <w:bottom w:val="single" w:sz="8" w:space="0" w:color="auto"/>
            </w:tcBorders>
            <w:shd w:val="clear" w:color="auto" w:fill="FDE9D9" w:themeFill="accent6" w:themeFillTint="33"/>
          </w:tcPr>
          <w:p w14:paraId="5B4B292E" w14:textId="77777777" w:rsidR="00DB79E6" w:rsidRPr="00ED6D54" w:rsidRDefault="00DB79E6" w:rsidP="003A463A">
            <w:pPr>
              <w:rPr>
                <w:rFonts w:cs="Times New Roman"/>
                <w:b/>
                <w:bCs/>
                <w:sz w:val="20"/>
                <w:szCs w:val="20"/>
                <w:u w:val="single"/>
                <w:lang w:val="en-GB"/>
              </w:rPr>
            </w:pPr>
          </w:p>
        </w:tc>
        <w:tc>
          <w:tcPr>
            <w:tcW w:w="2278" w:type="dxa"/>
            <w:gridSpan w:val="2"/>
            <w:tcBorders>
              <w:bottom w:val="single" w:sz="8" w:space="0" w:color="auto"/>
            </w:tcBorders>
            <w:shd w:val="clear" w:color="auto" w:fill="FDE9D9" w:themeFill="accent6" w:themeFillTint="33"/>
          </w:tcPr>
          <w:p w14:paraId="6D77C0C5" w14:textId="77777777" w:rsidR="00DB79E6" w:rsidRPr="00ED6D54" w:rsidRDefault="00DB79E6" w:rsidP="003A463A">
            <w:pPr>
              <w:rPr>
                <w:rFonts w:cs="Times New Roman"/>
                <w:b/>
                <w:bCs/>
                <w:sz w:val="20"/>
                <w:szCs w:val="20"/>
                <w:u w:val="single"/>
                <w:lang w:val="en-GB"/>
              </w:rPr>
            </w:pPr>
          </w:p>
        </w:tc>
      </w:tr>
      <w:tr w:rsidR="00DB79E6" w:rsidRPr="00ED6D54" w14:paraId="614D6A02" w14:textId="77777777" w:rsidTr="003E3C3C">
        <w:trPr>
          <w:gridAfter w:val="1"/>
          <w:wAfter w:w="28" w:type="dxa"/>
        </w:trPr>
        <w:tc>
          <w:tcPr>
            <w:tcW w:w="2250" w:type="dxa"/>
            <w:shd w:val="clear" w:color="auto" w:fill="F2F2F2" w:themeFill="background1" w:themeFillShade="F2"/>
            <w:tcMar>
              <w:top w:w="0" w:type="dxa"/>
              <w:left w:w="108" w:type="dxa"/>
              <w:bottom w:w="0" w:type="dxa"/>
              <w:right w:w="108" w:type="dxa"/>
            </w:tcMar>
            <w:hideMark/>
          </w:tcPr>
          <w:p w14:paraId="62FB60F0"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SDG 16 Flagship Portfolio: Outcome 2</w:t>
            </w:r>
          </w:p>
        </w:tc>
        <w:tc>
          <w:tcPr>
            <w:tcW w:w="2160" w:type="dxa"/>
            <w:shd w:val="clear" w:color="auto" w:fill="F2F2F2" w:themeFill="background1" w:themeFillShade="F2"/>
            <w:tcMar>
              <w:top w:w="0" w:type="dxa"/>
              <w:left w:w="108" w:type="dxa"/>
              <w:bottom w:w="0" w:type="dxa"/>
              <w:right w:w="108" w:type="dxa"/>
            </w:tcMar>
          </w:tcPr>
          <w:p w14:paraId="60C2C46E"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CPD Output 1.2</w:t>
            </w:r>
          </w:p>
        </w:tc>
        <w:tc>
          <w:tcPr>
            <w:tcW w:w="3870" w:type="dxa"/>
            <w:gridSpan w:val="2"/>
            <w:shd w:val="clear" w:color="auto" w:fill="F2F2F2" w:themeFill="background1" w:themeFillShade="F2"/>
          </w:tcPr>
          <w:p w14:paraId="2AF6A9B9"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 xml:space="preserve">  Outcome indicators</w:t>
            </w:r>
          </w:p>
        </w:tc>
        <w:tc>
          <w:tcPr>
            <w:tcW w:w="1350" w:type="dxa"/>
            <w:gridSpan w:val="2"/>
            <w:shd w:val="clear" w:color="auto" w:fill="F2F2F2" w:themeFill="background1" w:themeFillShade="F2"/>
          </w:tcPr>
          <w:p w14:paraId="53D9D80D"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Baseline</w:t>
            </w:r>
          </w:p>
        </w:tc>
        <w:tc>
          <w:tcPr>
            <w:tcW w:w="1800" w:type="dxa"/>
            <w:shd w:val="clear" w:color="auto" w:fill="F2F2F2" w:themeFill="background1" w:themeFillShade="F2"/>
          </w:tcPr>
          <w:p w14:paraId="67424D40"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Year &amp; Source of Baseline</w:t>
            </w:r>
          </w:p>
        </w:tc>
        <w:tc>
          <w:tcPr>
            <w:tcW w:w="1350" w:type="dxa"/>
            <w:shd w:val="clear" w:color="auto" w:fill="F2F2F2" w:themeFill="background1" w:themeFillShade="F2"/>
          </w:tcPr>
          <w:p w14:paraId="759A8AFB"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Target</w:t>
            </w:r>
          </w:p>
        </w:tc>
        <w:tc>
          <w:tcPr>
            <w:tcW w:w="2250" w:type="dxa"/>
            <w:shd w:val="clear" w:color="auto" w:fill="F2F2F2" w:themeFill="background1" w:themeFillShade="F2"/>
          </w:tcPr>
          <w:p w14:paraId="44D2AD41"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Methods of verifications</w:t>
            </w:r>
          </w:p>
        </w:tc>
      </w:tr>
      <w:tr w:rsidR="00DB79E6" w:rsidRPr="00ED6D54" w14:paraId="1AED2C97" w14:textId="77777777" w:rsidTr="003E3C3C">
        <w:trPr>
          <w:gridAfter w:val="1"/>
          <w:wAfter w:w="28" w:type="dxa"/>
          <w:trHeight w:val="1420"/>
        </w:trPr>
        <w:tc>
          <w:tcPr>
            <w:tcW w:w="4410" w:type="dxa"/>
            <w:gridSpan w:val="2"/>
            <w:vMerge w:val="restart"/>
            <w:shd w:val="clear" w:color="auto" w:fill="F2F2F2" w:themeFill="background1" w:themeFillShade="F2"/>
            <w:tcMar>
              <w:top w:w="0" w:type="dxa"/>
              <w:left w:w="108" w:type="dxa"/>
              <w:bottom w:w="0" w:type="dxa"/>
              <w:right w:w="108" w:type="dxa"/>
            </w:tcMar>
          </w:tcPr>
          <w:p w14:paraId="71E8AEEF" w14:textId="14781F51" w:rsidR="00DB79E6" w:rsidRPr="00ED6D54" w:rsidRDefault="00DB79E6" w:rsidP="003A463A">
            <w:pPr>
              <w:rPr>
                <w:rFonts w:cs="Times New Roman"/>
                <w:sz w:val="20"/>
                <w:szCs w:val="20"/>
                <w:lang w:val="en-GB"/>
              </w:rPr>
            </w:pPr>
            <w:bookmarkStart w:id="27" w:name="_Hlk525118761"/>
            <w:r w:rsidRPr="00ED6D54">
              <w:rPr>
                <w:rFonts w:cs="Times New Roman"/>
                <w:sz w:val="20"/>
                <w:szCs w:val="20"/>
              </w:rPr>
              <w:t>Marginalized and vulnerable communities have increased and equitable access to justice, including demand-driven legal protection and gender sensitive services.</w:t>
            </w:r>
            <w:bookmarkEnd w:id="27"/>
          </w:p>
        </w:tc>
        <w:tc>
          <w:tcPr>
            <w:tcW w:w="3862" w:type="dxa"/>
            <w:shd w:val="clear" w:color="auto" w:fill="F2F2F2" w:themeFill="background1" w:themeFillShade="F2"/>
          </w:tcPr>
          <w:p w14:paraId="068BE95C" w14:textId="77777777" w:rsidR="00DB79E6" w:rsidRPr="00ED6D54" w:rsidRDefault="00DB79E6" w:rsidP="003D3E3F">
            <w:pPr>
              <w:pStyle w:val="ListParagraph"/>
              <w:numPr>
                <w:ilvl w:val="0"/>
                <w:numId w:val="7"/>
              </w:numPr>
              <w:tabs>
                <w:tab w:val="left" w:pos="900"/>
                <w:tab w:val="left" w:pos="990"/>
                <w:tab w:val="left" w:pos="8640"/>
                <w:tab w:val="left" w:pos="9180"/>
              </w:tabs>
              <w:rPr>
                <w:rFonts w:cs="Times New Roman"/>
                <w:sz w:val="20"/>
                <w:szCs w:val="20"/>
                <w:lang w:bidi="uz-Cyrl-UZ"/>
              </w:rPr>
            </w:pPr>
            <w:r w:rsidRPr="00ED6D54">
              <w:rPr>
                <w:rFonts w:cs="Times New Roman"/>
                <w:sz w:val="20"/>
                <w:szCs w:val="20"/>
                <w:lang w:bidi="uz-Cyrl-UZ"/>
              </w:rPr>
              <w:t>Extent</w:t>
            </w:r>
            <w:r w:rsidRPr="00ED6D54">
              <w:rPr>
                <w:rStyle w:val="FootnoteReference"/>
                <w:lang w:bidi="uz-Cyrl-UZ"/>
              </w:rPr>
              <w:footnoteReference w:id="46"/>
            </w:r>
            <w:r w:rsidRPr="00ED6D54">
              <w:rPr>
                <w:rFonts w:cs="Times New Roman"/>
                <w:sz w:val="20"/>
                <w:szCs w:val="20"/>
                <w:lang w:bidi="uz-Cyrl-UZ"/>
              </w:rPr>
              <w:t xml:space="preserve"> to which transitional justice mechanisms are operationalized.</w:t>
            </w:r>
          </w:p>
        </w:tc>
        <w:tc>
          <w:tcPr>
            <w:tcW w:w="1358" w:type="dxa"/>
            <w:gridSpan w:val="3"/>
            <w:shd w:val="clear" w:color="auto" w:fill="F2F2F2" w:themeFill="background1" w:themeFillShade="F2"/>
          </w:tcPr>
          <w:p w14:paraId="40841C81" w14:textId="77777777" w:rsidR="00DB79E6" w:rsidRPr="00ED6D54" w:rsidRDefault="00DB79E6" w:rsidP="003A463A">
            <w:pPr>
              <w:tabs>
                <w:tab w:val="left" w:pos="900"/>
                <w:tab w:val="left" w:pos="990"/>
                <w:tab w:val="left" w:pos="8640"/>
                <w:tab w:val="left" w:pos="9180"/>
              </w:tabs>
              <w:rPr>
                <w:rFonts w:cs="Times New Roman"/>
                <w:sz w:val="20"/>
                <w:szCs w:val="20"/>
              </w:rPr>
            </w:pPr>
            <w:r w:rsidRPr="00ED6D54">
              <w:rPr>
                <w:rFonts w:cs="Times New Roman"/>
                <w:sz w:val="20"/>
                <w:szCs w:val="20"/>
              </w:rPr>
              <w:t>1</w:t>
            </w:r>
          </w:p>
        </w:tc>
        <w:tc>
          <w:tcPr>
            <w:tcW w:w="1800" w:type="dxa"/>
            <w:shd w:val="clear" w:color="auto" w:fill="F2F2F2" w:themeFill="background1" w:themeFillShade="F2"/>
          </w:tcPr>
          <w:p w14:paraId="4F663055" w14:textId="66CC5810" w:rsidR="00DB79E6" w:rsidRPr="00ED6D54" w:rsidRDefault="00DB79E6" w:rsidP="00C61714">
            <w:pPr>
              <w:tabs>
                <w:tab w:val="left" w:pos="900"/>
                <w:tab w:val="left" w:pos="990"/>
                <w:tab w:val="left" w:pos="8640"/>
                <w:tab w:val="left" w:pos="9180"/>
              </w:tabs>
              <w:rPr>
                <w:rFonts w:cs="Times New Roman"/>
                <w:sz w:val="20"/>
                <w:szCs w:val="20"/>
              </w:rPr>
            </w:pPr>
            <w:r w:rsidRPr="00ED6D54">
              <w:rPr>
                <w:rFonts w:cs="Times New Roman"/>
                <w:sz w:val="20"/>
                <w:szCs w:val="20"/>
              </w:rPr>
              <w:t>2018 / UN Special Rapporteur reports, Office of the High Commissioner for Human Rights</w:t>
            </w:r>
          </w:p>
        </w:tc>
        <w:tc>
          <w:tcPr>
            <w:tcW w:w="1350" w:type="dxa"/>
            <w:shd w:val="clear" w:color="auto" w:fill="F2F2F2" w:themeFill="background1" w:themeFillShade="F2"/>
          </w:tcPr>
          <w:p w14:paraId="1E59067F" w14:textId="77777777" w:rsidR="00DB79E6" w:rsidRPr="00ED6D54" w:rsidRDefault="00DB79E6" w:rsidP="003A463A">
            <w:pPr>
              <w:tabs>
                <w:tab w:val="left" w:pos="900"/>
                <w:tab w:val="left" w:pos="990"/>
                <w:tab w:val="left" w:pos="8640"/>
                <w:tab w:val="left" w:pos="9180"/>
              </w:tabs>
              <w:rPr>
                <w:rFonts w:cs="Times New Roman"/>
                <w:sz w:val="20"/>
                <w:szCs w:val="20"/>
              </w:rPr>
            </w:pPr>
            <w:r w:rsidRPr="00ED6D54">
              <w:rPr>
                <w:rFonts w:cs="Times New Roman"/>
                <w:sz w:val="20"/>
                <w:szCs w:val="20"/>
              </w:rPr>
              <w:t>2</w:t>
            </w:r>
          </w:p>
        </w:tc>
        <w:tc>
          <w:tcPr>
            <w:tcW w:w="2250" w:type="dxa"/>
            <w:shd w:val="clear" w:color="auto" w:fill="F2F2F2" w:themeFill="background1" w:themeFillShade="F2"/>
          </w:tcPr>
          <w:p w14:paraId="34256DAC" w14:textId="485B4E81" w:rsidR="00DB79E6" w:rsidRPr="00ED6D54" w:rsidRDefault="00DB79E6" w:rsidP="00C61714">
            <w:pPr>
              <w:tabs>
                <w:tab w:val="left" w:pos="900"/>
                <w:tab w:val="left" w:pos="990"/>
                <w:tab w:val="left" w:pos="8640"/>
                <w:tab w:val="left" w:pos="9180"/>
              </w:tabs>
              <w:rPr>
                <w:rFonts w:cs="Times New Roman"/>
                <w:sz w:val="20"/>
                <w:szCs w:val="20"/>
              </w:rPr>
            </w:pPr>
            <w:r w:rsidRPr="00ED6D54">
              <w:rPr>
                <w:rFonts w:cs="Times New Roman"/>
                <w:sz w:val="20"/>
                <w:szCs w:val="20"/>
              </w:rPr>
              <w:t>Review on UN Special Rapporteur reports, Office of the High Commissioner for Human Rights</w:t>
            </w:r>
          </w:p>
        </w:tc>
      </w:tr>
      <w:tr w:rsidR="00DB79E6" w:rsidRPr="00ED6D54" w14:paraId="602DA95C" w14:textId="77777777" w:rsidTr="003E3C3C">
        <w:trPr>
          <w:gridAfter w:val="1"/>
          <w:wAfter w:w="28" w:type="dxa"/>
          <w:trHeight w:val="1027"/>
        </w:trPr>
        <w:tc>
          <w:tcPr>
            <w:tcW w:w="4410" w:type="dxa"/>
            <w:gridSpan w:val="2"/>
            <w:vMerge/>
            <w:shd w:val="clear" w:color="auto" w:fill="F2F2F2" w:themeFill="background1" w:themeFillShade="F2"/>
            <w:tcMar>
              <w:top w:w="0" w:type="dxa"/>
              <w:left w:w="108" w:type="dxa"/>
              <w:bottom w:w="0" w:type="dxa"/>
              <w:right w:w="108" w:type="dxa"/>
            </w:tcMar>
          </w:tcPr>
          <w:p w14:paraId="17D44CD0" w14:textId="77777777" w:rsidR="00DB79E6" w:rsidRPr="00ED6D54" w:rsidRDefault="00DB79E6" w:rsidP="003A463A">
            <w:pPr>
              <w:rPr>
                <w:rFonts w:cs="Times New Roman"/>
                <w:sz w:val="20"/>
                <w:szCs w:val="20"/>
              </w:rPr>
            </w:pPr>
          </w:p>
        </w:tc>
        <w:tc>
          <w:tcPr>
            <w:tcW w:w="3862" w:type="dxa"/>
            <w:shd w:val="clear" w:color="auto" w:fill="F2F2F2" w:themeFill="background1" w:themeFillShade="F2"/>
          </w:tcPr>
          <w:p w14:paraId="469384A1" w14:textId="77777777" w:rsidR="00DB79E6" w:rsidRPr="00ED6D54" w:rsidRDefault="00DB79E6" w:rsidP="003D3E3F">
            <w:pPr>
              <w:pStyle w:val="ListParagraph"/>
              <w:numPr>
                <w:ilvl w:val="0"/>
                <w:numId w:val="7"/>
              </w:numPr>
              <w:tabs>
                <w:tab w:val="left" w:pos="900"/>
                <w:tab w:val="left" w:pos="990"/>
                <w:tab w:val="left" w:pos="8640"/>
                <w:tab w:val="left" w:pos="9180"/>
              </w:tabs>
              <w:rPr>
                <w:rFonts w:cs="Times New Roman"/>
                <w:sz w:val="20"/>
                <w:szCs w:val="20"/>
              </w:rPr>
            </w:pPr>
            <w:r w:rsidRPr="00ED6D54">
              <w:rPr>
                <w:rFonts w:cs="Times New Roman"/>
                <w:sz w:val="20"/>
                <w:szCs w:val="20"/>
              </w:rPr>
              <w:t>Number of men and women accessing justice through UNDP interventions. (IRRF 3.4.1 aligned)</w:t>
            </w:r>
          </w:p>
        </w:tc>
        <w:tc>
          <w:tcPr>
            <w:tcW w:w="1358" w:type="dxa"/>
            <w:gridSpan w:val="3"/>
            <w:shd w:val="clear" w:color="auto" w:fill="F2F2F2" w:themeFill="background1" w:themeFillShade="F2"/>
          </w:tcPr>
          <w:p w14:paraId="2453EFC1" w14:textId="77777777" w:rsidR="00DB79E6" w:rsidRPr="00ED6D54" w:rsidRDefault="00DB79E6" w:rsidP="003A463A">
            <w:pPr>
              <w:tabs>
                <w:tab w:val="left" w:pos="900"/>
                <w:tab w:val="left" w:pos="990"/>
                <w:tab w:val="left" w:pos="8640"/>
                <w:tab w:val="left" w:pos="9180"/>
              </w:tabs>
              <w:rPr>
                <w:rFonts w:cs="Times New Roman"/>
                <w:sz w:val="20"/>
                <w:szCs w:val="20"/>
              </w:rPr>
            </w:pPr>
            <w:r w:rsidRPr="00ED6D54">
              <w:rPr>
                <w:rFonts w:cs="Times New Roman"/>
                <w:sz w:val="20"/>
                <w:szCs w:val="20"/>
              </w:rPr>
              <w:t>5,000 (of whom at least 50Percentage are women)</w:t>
            </w:r>
          </w:p>
        </w:tc>
        <w:tc>
          <w:tcPr>
            <w:tcW w:w="1800" w:type="dxa"/>
            <w:shd w:val="clear" w:color="auto" w:fill="F2F2F2" w:themeFill="background1" w:themeFillShade="F2"/>
          </w:tcPr>
          <w:p w14:paraId="43217BBB" w14:textId="77777777" w:rsidR="00DB79E6" w:rsidRPr="00ED6D54" w:rsidRDefault="00DB79E6" w:rsidP="003A463A">
            <w:pPr>
              <w:tabs>
                <w:tab w:val="left" w:pos="900"/>
                <w:tab w:val="left" w:pos="990"/>
                <w:tab w:val="left" w:pos="8640"/>
                <w:tab w:val="left" w:pos="9180"/>
              </w:tabs>
              <w:rPr>
                <w:rFonts w:cs="Times New Roman"/>
                <w:sz w:val="20"/>
                <w:szCs w:val="20"/>
              </w:rPr>
            </w:pPr>
            <w:r w:rsidRPr="00ED6D54">
              <w:rPr>
                <w:rFonts w:cs="Times New Roman"/>
                <w:sz w:val="20"/>
                <w:szCs w:val="20"/>
              </w:rPr>
              <w:t>UNDP project reports</w:t>
            </w:r>
          </w:p>
        </w:tc>
        <w:tc>
          <w:tcPr>
            <w:tcW w:w="1350" w:type="dxa"/>
            <w:shd w:val="clear" w:color="auto" w:fill="F2F2F2" w:themeFill="background1" w:themeFillShade="F2"/>
          </w:tcPr>
          <w:p w14:paraId="76948CBF" w14:textId="77777777" w:rsidR="00DB79E6" w:rsidRPr="00ED6D54" w:rsidRDefault="00DB79E6" w:rsidP="003A463A">
            <w:pPr>
              <w:tabs>
                <w:tab w:val="left" w:pos="900"/>
                <w:tab w:val="left" w:pos="990"/>
                <w:tab w:val="left" w:pos="8640"/>
                <w:tab w:val="left" w:pos="9180"/>
              </w:tabs>
              <w:rPr>
                <w:rFonts w:cs="Times New Roman"/>
                <w:sz w:val="20"/>
                <w:szCs w:val="20"/>
              </w:rPr>
            </w:pPr>
            <w:r w:rsidRPr="00ED6D54">
              <w:rPr>
                <w:rFonts w:cs="Times New Roman"/>
                <w:sz w:val="20"/>
                <w:szCs w:val="20"/>
              </w:rPr>
              <w:t>7,000 (of whom at least 50Percentage are women)</w:t>
            </w:r>
          </w:p>
        </w:tc>
        <w:tc>
          <w:tcPr>
            <w:tcW w:w="2250" w:type="dxa"/>
            <w:shd w:val="clear" w:color="auto" w:fill="F2F2F2" w:themeFill="background1" w:themeFillShade="F2"/>
          </w:tcPr>
          <w:p w14:paraId="3BE87718" w14:textId="77777777" w:rsidR="00DB79E6" w:rsidRPr="00ED6D54" w:rsidRDefault="00DB79E6" w:rsidP="003A463A">
            <w:pPr>
              <w:tabs>
                <w:tab w:val="left" w:pos="900"/>
                <w:tab w:val="left" w:pos="990"/>
                <w:tab w:val="left" w:pos="8640"/>
                <w:tab w:val="left" w:pos="9180"/>
              </w:tabs>
              <w:rPr>
                <w:rFonts w:cs="Times New Roman"/>
                <w:sz w:val="20"/>
                <w:szCs w:val="20"/>
              </w:rPr>
            </w:pPr>
            <w:r w:rsidRPr="00ED6D54">
              <w:rPr>
                <w:rFonts w:cs="Times New Roman"/>
                <w:sz w:val="20"/>
                <w:szCs w:val="20"/>
              </w:rPr>
              <w:t>An independent review, UNDP project reports</w:t>
            </w:r>
          </w:p>
        </w:tc>
      </w:tr>
      <w:tr w:rsidR="00DB79E6" w:rsidRPr="00ED6D54" w14:paraId="3A2D08C6" w14:textId="77777777" w:rsidTr="003E3C3C">
        <w:trPr>
          <w:gridAfter w:val="1"/>
          <w:wAfter w:w="28" w:type="dxa"/>
        </w:trPr>
        <w:tc>
          <w:tcPr>
            <w:tcW w:w="4410" w:type="dxa"/>
            <w:gridSpan w:val="2"/>
            <w:shd w:val="clear" w:color="auto" w:fill="DBE5F1" w:themeFill="accent1" w:themeFillTint="33"/>
            <w:tcMar>
              <w:top w:w="0" w:type="dxa"/>
              <w:left w:w="108" w:type="dxa"/>
              <w:bottom w:w="0" w:type="dxa"/>
              <w:right w:w="108" w:type="dxa"/>
            </w:tcMar>
            <w:hideMark/>
          </w:tcPr>
          <w:p w14:paraId="52C71FDD"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Output 2.1</w:t>
            </w:r>
          </w:p>
          <w:p w14:paraId="3C1E3B46" w14:textId="77777777" w:rsidR="00DB79E6" w:rsidRPr="00ED6D54" w:rsidRDefault="00DB79E6" w:rsidP="003A463A">
            <w:pPr>
              <w:rPr>
                <w:rFonts w:cs="Times New Roman"/>
                <w:b/>
                <w:bCs/>
                <w:sz w:val="20"/>
                <w:szCs w:val="20"/>
                <w:lang w:val="en-GB"/>
              </w:rPr>
            </w:pPr>
          </w:p>
        </w:tc>
        <w:tc>
          <w:tcPr>
            <w:tcW w:w="3862" w:type="dxa"/>
            <w:shd w:val="clear" w:color="auto" w:fill="DBE5F1" w:themeFill="accent1" w:themeFillTint="33"/>
          </w:tcPr>
          <w:p w14:paraId="6ED4CC09"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Output indicator</w:t>
            </w:r>
          </w:p>
        </w:tc>
        <w:tc>
          <w:tcPr>
            <w:tcW w:w="1358" w:type="dxa"/>
            <w:gridSpan w:val="3"/>
            <w:shd w:val="clear" w:color="auto" w:fill="DBE5F1" w:themeFill="accent1" w:themeFillTint="33"/>
          </w:tcPr>
          <w:p w14:paraId="74A46CC7"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62EE03B4"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60110281"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079A0135" w14:textId="77777777" w:rsidR="00DB79E6" w:rsidRPr="00ED6D54" w:rsidRDefault="00DB79E6" w:rsidP="003A463A">
            <w:pPr>
              <w:rPr>
                <w:rFonts w:cs="Times New Roman"/>
                <w:b/>
                <w:bCs/>
                <w:sz w:val="20"/>
                <w:szCs w:val="20"/>
                <w:lang w:val="en-GB"/>
              </w:rPr>
            </w:pPr>
            <w:r w:rsidRPr="00ED6D54">
              <w:rPr>
                <w:rFonts w:cs="Times New Roman"/>
                <w:b/>
                <w:sz w:val="20"/>
                <w:szCs w:val="20"/>
                <w:lang w:val="en-GB"/>
              </w:rPr>
              <w:t>Methods of verifications</w:t>
            </w:r>
          </w:p>
        </w:tc>
      </w:tr>
      <w:tr w:rsidR="00DB79E6" w:rsidRPr="00ED6D54" w14:paraId="7ACDC888" w14:textId="77777777" w:rsidTr="003E3C3C">
        <w:trPr>
          <w:gridAfter w:val="1"/>
          <w:wAfter w:w="28" w:type="dxa"/>
        </w:trPr>
        <w:tc>
          <w:tcPr>
            <w:tcW w:w="4410" w:type="dxa"/>
            <w:gridSpan w:val="2"/>
            <w:shd w:val="clear" w:color="auto" w:fill="DBE5F1" w:themeFill="accent1" w:themeFillTint="33"/>
            <w:tcMar>
              <w:top w:w="0" w:type="dxa"/>
              <w:left w:w="108" w:type="dxa"/>
              <w:bottom w:w="0" w:type="dxa"/>
              <w:right w:w="108" w:type="dxa"/>
            </w:tcMar>
          </w:tcPr>
          <w:p w14:paraId="6CB66872" w14:textId="77777777" w:rsidR="00DB79E6" w:rsidRPr="00ED6D54" w:rsidRDefault="00DB79E6" w:rsidP="003A463A">
            <w:pPr>
              <w:rPr>
                <w:rFonts w:cs="Arial"/>
                <w:b/>
                <w:sz w:val="20"/>
                <w:szCs w:val="20"/>
              </w:rPr>
            </w:pPr>
            <w:bookmarkStart w:id="28" w:name="_Hlk525118919"/>
            <w:r w:rsidRPr="00ED6D54">
              <w:rPr>
                <w:rFonts w:cs="Arial"/>
                <w:sz w:val="20"/>
                <w:szCs w:val="20"/>
              </w:rPr>
              <w:t xml:space="preserve">Baselines established/updated, and policy dialogue, policy adoption and implementation increased on access to justice, with a focus on </w:t>
            </w:r>
            <w:r w:rsidRPr="00ED6D54">
              <w:rPr>
                <w:sz w:val="20"/>
                <w:szCs w:val="20"/>
              </w:rPr>
              <w:t>excluded and vulnerable groups.</w:t>
            </w:r>
          </w:p>
          <w:bookmarkEnd w:id="28"/>
          <w:p w14:paraId="2CD1D96C" w14:textId="77777777" w:rsidR="00DB79E6" w:rsidRPr="00ED6D54" w:rsidRDefault="00DB79E6" w:rsidP="003A463A">
            <w:pPr>
              <w:pStyle w:val="ListParagraph"/>
              <w:spacing w:after="0" w:line="240" w:lineRule="auto"/>
              <w:rPr>
                <w:rFonts w:cs="Times New Roman"/>
                <w:sz w:val="20"/>
                <w:szCs w:val="20"/>
                <w:lang w:val="en-GB"/>
              </w:rPr>
            </w:pPr>
          </w:p>
        </w:tc>
        <w:tc>
          <w:tcPr>
            <w:tcW w:w="3862" w:type="dxa"/>
            <w:shd w:val="clear" w:color="auto" w:fill="DBE5F1" w:themeFill="accent1" w:themeFillTint="33"/>
          </w:tcPr>
          <w:p w14:paraId="098ECF64" w14:textId="77777777" w:rsidR="00DB79E6" w:rsidRPr="00ED6D54" w:rsidRDefault="00DB79E6" w:rsidP="003A463A">
            <w:pPr>
              <w:rPr>
                <w:rFonts w:cs="Times New Roman"/>
                <w:sz w:val="20"/>
                <w:szCs w:val="20"/>
                <w:lang w:val="en-GB"/>
              </w:rPr>
            </w:pPr>
            <w:r w:rsidRPr="00ED6D54">
              <w:rPr>
                <w:rFonts w:cs="Times New Roman"/>
                <w:sz w:val="20"/>
                <w:szCs w:val="20"/>
                <w:lang w:val="en-GB"/>
              </w:rPr>
              <w:t>2.1.A. Percentage of findings/recommendations adopted/implemented</w:t>
            </w:r>
          </w:p>
          <w:p w14:paraId="46B6E9EC" w14:textId="77777777" w:rsidR="00DB79E6" w:rsidRPr="00ED6D54" w:rsidRDefault="00DB79E6" w:rsidP="003A463A">
            <w:pPr>
              <w:rPr>
                <w:rFonts w:cs="Times New Roman"/>
                <w:sz w:val="20"/>
                <w:szCs w:val="20"/>
                <w:lang w:val="en-GB"/>
              </w:rPr>
            </w:pPr>
          </w:p>
          <w:p w14:paraId="6A0C5CE2" w14:textId="2806B2A6" w:rsidR="00DB79E6" w:rsidRPr="00ED6D54" w:rsidRDefault="00DB79E6" w:rsidP="00C61714">
            <w:pPr>
              <w:rPr>
                <w:rFonts w:cs="Times New Roman"/>
                <w:sz w:val="20"/>
                <w:szCs w:val="20"/>
                <w:lang w:val="en-GB"/>
              </w:rPr>
            </w:pPr>
            <w:r w:rsidRPr="00ED6D54">
              <w:rPr>
                <w:rFonts w:cs="Times New Roman"/>
                <w:sz w:val="20"/>
                <w:szCs w:val="20"/>
                <w:lang w:val="en-GB"/>
              </w:rPr>
              <w:lastRenderedPageBreak/>
              <w:t>(Numerator: # of findings/ recommendations adopted / implemented; Denominator: # of findings/recommendations emanating from surveys/assessments)</w:t>
            </w:r>
          </w:p>
        </w:tc>
        <w:tc>
          <w:tcPr>
            <w:tcW w:w="1358" w:type="dxa"/>
            <w:gridSpan w:val="3"/>
            <w:shd w:val="clear" w:color="auto" w:fill="DBE5F1" w:themeFill="accent1" w:themeFillTint="33"/>
          </w:tcPr>
          <w:p w14:paraId="775446EE" w14:textId="77777777" w:rsidR="00DB79E6" w:rsidRPr="00ED6D54" w:rsidRDefault="00DB79E6" w:rsidP="003A463A">
            <w:pPr>
              <w:rPr>
                <w:rFonts w:cs="Times New Roman"/>
                <w:sz w:val="20"/>
                <w:szCs w:val="20"/>
                <w:lang w:val="en-GB"/>
              </w:rPr>
            </w:pPr>
            <w:r w:rsidRPr="00ED6D54">
              <w:rPr>
                <w:rFonts w:cs="Times New Roman"/>
                <w:sz w:val="20"/>
                <w:szCs w:val="20"/>
                <w:lang w:val="en-GB"/>
              </w:rPr>
              <w:lastRenderedPageBreak/>
              <w:t>0 findings / recommendations</w:t>
            </w:r>
          </w:p>
        </w:tc>
        <w:tc>
          <w:tcPr>
            <w:tcW w:w="1800" w:type="dxa"/>
            <w:shd w:val="clear" w:color="auto" w:fill="DBE5F1" w:themeFill="accent1" w:themeFillTint="33"/>
          </w:tcPr>
          <w:p w14:paraId="773209D3" w14:textId="77777777" w:rsidR="00DB79E6" w:rsidRPr="00ED6D54" w:rsidRDefault="00DB79E6" w:rsidP="003A463A">
            <w:pPr>
              <w:rPr>
                <w:rFonts w:cs="Times New Roman"/>
                <w:sz w:val="20"/>
                <w:szCs w:val="20"/>
                <w:lang w:val="en-GB"/>
              </w:rPr>
            </w:pPr>
            <w:r w:rsidRPr="00ED6D54">
              <w:rPr>
                <w:rFonts w:cs="Times New Roman"/>
                <w:sz w:val="20"/>
                <w:szCs w:val="20"/>
                <w:lang w:val="en-GB"/>
              </w:rPr>
              <w:t xml:space="preserve">2018 / </w:t>
            </w:r>
          </w:p>
        </w:tc>
        <w:tc>
          <w:tcPr>
            <w:tcW w:w="1350" w:type="dxa"/>
            <w:shd w:val="clear" w:color="auto" w:fill="DBE5F1" w:themeFill="accent1" w:themeFillTint="33"/>
          </w:tcPr>
          <w:p w14:paraId="55AFDD1C" w14:textId="77777777" w:rsidR="00DB79E6" w:rsidRPr="00ED6D54" w:rsidRDefault="00DB79E6" w:rsidP="003A463A">
            <w:pPr>
              <w:rPr>
                <w:rFonts w:cs="Times New Roman"/>
                <w:sz w:val="20"/>
                <w:szCs w:val="20"/>
                <w:lang w:val="en-GB"/>
              </w:rPr>
            </w:pPr>
            <w:r w:rsidRPr="00ED6D54">
              <w:rPr>
                <w:rFonts w:cs="Times New Roman"/>
                <w:sz w:val="20"/>
                <w:szCs w:val="20"/>
                <w:lang w:val="en-GB"/>
              </w:rPr>
              <w:t>TBC</w:t>
            </w:r>
          </w:p>
        </w:tc>
        <w:tc>
          <w:tcPr>
            <w:tcW w:w="2250" w:type="dxa"/>
            <w:shd w:val="clear" w:color="auto" w:fill="DBE5F1" w:themeFill="accent1" w:themeFillTint="33"/>
          </w:tcPr>
          <w:p w14:paraId="56C265F2" w14:textId="77777777" w:rsidR="00DB79E6" w:rsidRPr="00ED6D54" w:rsidRDefault="00DB79E6" w:rsidP="003A463A">
            <w:pPr>
              <w:rPr>
                <w:rFonts w:cs="Times New Roman"/>
                <w:sz w:val="20"/>
                <w:szCs w:val="20"/>
                <w:lang w:val="en-GB"/>
              </w:rPr>
            </w:pPr>
            <w:r w:rsidRPr="00ED6D54">
              <w:rPr>
                <w:rFonts w:cs="Times New Roman"/>
                <w:sz w:val="20"/>
                <w:szCs w:val="20"/>
                <w:lang w:val="en-GB"/>
              </w:rPr>
              <w:t xml:space="preserve">Review of Surveys, assessments, reports, UNDP reports, relevant actors’ reports. </w:t>
            </w:r>
          </w:p>
        </w:tc>
      </w:tr>
      <w:tr w:rsidR="00DB79E6" w:rsidRPr="00ED6D54" w14:paraId="320984EF" w14:textId="77777777" w:rsidTr="003E3C3C">
        <w:trPr>
          <w:gridAfter w:val="1"/>
          <w:wAfter w:w="28" w:type="dxa"/>
        </w:trPr>
        <w:tc>
          <w:tcPr>
            <w:tcW w:w="4410" w:type="dxa"/>
            <w:gridSpan w:val="2"/>
            <w:hideMark/>
          </w:tcPr>
          <w:p w14:paraId="4392FE85" w14:textId="77777777" w:rsidR="00DB79E6" w:rsidRPr="00ED6D54" w:rsidRDefault="00DB79E6" w:rsidP="003A463A">
            <w:pPr>
              <w:rPr>
                <w:rFonts w:cs="Times New Roman"/>
                <w:b/>
                <w:bCs/>
                <w:i/>
                <w:iCs/>
                <w:sz w:val="20"/>
                <w:szCs w:val="20"/>
                <w:lang w:val="en-GB"/>
              </w:rPr>
            </w:pPr>
            <w:r w:rsidRPr="00ED6D54">
              <w:rPr>
                <w:rFonts w:cs="Times New Roman"/>
                <w:b/>
                <w:bCs/>
                <w:i/>
                <w:iCs/>
                <w:sz w:val="20"/>
                <w:szCs w:val="20"/>
                <w:lang w:val="en-GB"/>
              </w:rPr>
              <w:t>Key indicative sub-outputs</w:t>
            </w:r>
          </w:p>
        </w:tc>
        <w:tc>
          <w:tcPr>
            <w:tcW w:w="3862" w:type="dxa"/>
          </w:tcPr>
          <w:p w14:paraId="793B0A8E" w14:textId="77777777" w:rsidR="00DB79E6" w:rsidRPr="00ED6D54" w:rsidRDefault="00DB79E6" w:rsidP="003A463A">
            <w:pPr>
              <w:rPr>
                <w:b/>
                <w:bCs/>
                <w:i/>
                <w:iCs/>
                <w:sz w:val="20"/>
                <w:szCs w:val="20"/>
                <w:lang w:val="en-GB"/>
              </w:rPr>
            </w:pPr>
            <w:r w:rsidRPr="00ED6D54">
              <w:rPr>
                <w:rFonts w:cs="Times New Roman"/>
                <w:b/>
                <w:bCs/>
                <w:i/>
                <w:iCs/>
                <w:sz w:val="20"/>
                <w:szCs w:val="20"/>
                <w:lang w:val="en-GB"/>
              </w:rPr>
              <w:t>Sub-output indicators</w:t>
            </w:r>
          </w:p>
        </w:tc>
        <w:tc>
          <w:tcPr>
            <w:tcW w:w="1358" w:type="dxa"/>
            <w:gridSpan w:val="3"/>
          </w:tcPr>
          <w:p w14:paraId="6910EC69" w14:textId="77777777" w:rsidR="00DB79E6" w:rsidRPr="00ED6D54" w:rsidRDefault="00DB79E6" w:rsidP="003A463A">
            <w:pPr>
              <w:rPr>
                <w:rFonts w:cs="Times New Roman"/>
                <w:b/>
                <w:bCs/>
                <w:i/>
                <w:iCs/>
                <w:sz w:val="20"/>
                <w:szCs w:val="20"/>
                <w:lang w:val="en-GB"/>
              </w:rPr>
            </w:pPr>
          </w:p>
        </w:tc>
        <w:tc>
          <w:tcPr>
            <w:tcW w:w="1800" w:type="dxa"/>
          </w:tcPr>
          <w:p w14:paraId="494A57AE" w14:textId="77777777" w:rsidR="00DB79E6" w:rsidRPr="00ED6D54" w:rsidRDefault="00DB79E6" w:rsidP="003A463A">
            <w:pPr>
              <w:rPr>
                <w:rFonts w:cs="Times New Roman"/>
                <w:b/>
                <w:bCs/>
                <w:i/>
                <w:iCs/>
                <w:sz w:val="20"/>
                <w:szCs w:val="20"/>
                <w:lang w:val="en-GB"/>
              </w:rPr>
            </w:pPr>
          </w:p>
        </w:tc>
        <w:tc>
          <w:tcPr>
            <w:tcW w:w="1350" w:type="dxa"/>
          </w:tcPr>
          <w:p w14:paraId="44127864" w14:textId="77777777" w:rsidR="00DB79E6" w:rsidRPr="00ED6D54" w:rsidRDefault="00DB79E6" w:rsidP="003A463A">
            <w:pPr>
              <w:rPr>
                <w:rFonts w:cs="Times New Roman"/>
                <w:b/>
                <w:bCs/>
                <w:i/>
                <w:iCs/>
                <w:sz w:val="20"/>
                <w:szCs w:val="20"/>
                <w:lang w:val="en-GB"/>
              </w:rPr>
            </w:pPr>
          </w:p>
        </w:tc>
        <w:tc>
          <w:tcPr>
            <w:tcW w:w="2250" w:type="dxa"/>
          </w:tcPr>
          <w:p w14:paraId="13A1676D" w14:textId="77777777" w:rsidR="00DB79E6" w:rsidRPr="00ED6D54" w:rsidRDefault="00DB79E6" w:rsidP="003A463A">
            <w:pPr>
              <w:rPr>
                <w:rFonts w:cs="Times New Roman"/>
                <w:b/>
                <w:bCs/>
                <w:i/>
                <w:iCs/>
                <w:sz w:val="20"/>
                <w:szCs w:val="20"/>
                <w:lang w:val="en-GB"/>
              </w:rPr>
            </w:pPr>
          </w:p>
        </w:tc>
      </w:tr>
      <w:tr w:rsidR="00DB79E6" w:rsidRPr="00ED6D54" w14:paraId="3A93ADDE" w14:textId="77777777" w:rsidTr="003E3C3C">
        <w:trPr>
          <w:gridAfter w:val="1"/>
          <w:wAfter w:w="28" w:type="dxa"/>
        </w:trPr>
        <w:tc>
          <w:tcPr>
            <w:tcW w:w="2250" w:type="dxa"/>
          </w:tcPr>
          <w:p w14:paraId="323D917A"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2.1.1</w:t>
            </w:r>
          </w:p>
        </w:tc>
        <w:tc>
          <w:tcPr>
            <w:tcW w:w="2160" w:type="dxa"/>
            <w:tcMar>
              <w:top w:w="0" w:type="dxa"/>
              <w:left w:w="108" w:type="dxa"/>
              <w:bottom w:w="0" w:type="dxa"/>
              <w:right w:w="108" w:type="dxa"/>
            </w:tcMar>
          </w:tcPr>
          <w:p w14:paraId="7F02C830" w14:textId="77777777" w:rsidR="00DB79E6" w:rsidRPr="00ED6D54" w:rsidRDefault="00DB79E6" w:rsidP="003A463A">
            <w:pPr>
              <w:rPr>
                <w:rFonts w:cs="Arial"/>
                <w:sz w:val="20"/>
                <w:szCs w:val="20"/>
              </w:rPr>
            </w:pPr>
            <w:bookmarkStart w:id="29" w:name="_Hlk525119003"/>
            <w:r w:rsidRPr="00ED6D54">
              <w:rPr>
                <w:rFonts w:cs="Arial"/>
                <w:sz w:val="20"/>
                <w:szCs w:val="20"/>
              </w:rPr>
              <w:t>National task forces/steering committees/other mechanisms on thematic areas established.</w:t>
            </w:r>
          </w:p>
          <w:bookmarkEnd w:id="29"/>
          <w:p w14:paraId="28C6D598" w14:textId="77777777" w:rsidR="00DB79E6" w:rsidRPr="00ED6D54" w:rsidRDefault="00DB79E6" w:rsidP="003A463A">
            <w:pPr>
              <w:pStyle w:val="ListParagraph"/>
              <w:spacing w:after="0" w:line="240" w:lineRule="auto"/>
              <w:rPr>
                <w:sz w:val="20"/>
                <w:szCs w:val="20"/>
                <w:lang w:val="en-GB"/>
              </w:rPr>
            </w:pPr>
          </w:p>
        </w:tc>
        <w:tc>
          <w:tcPr>
            <w:tcW w:w="3870" w:type="dxa"/>
            <w:gridSpan w:val="2"/>
          </w:tcPr>
          <w:p w14:paraId="6EFD014E" w14:textId="77777777" w:rsidR="00DB79E6" w:rsidRPr="00ED6D54" w:rsidRDefault="00DB79E6" w:rsidP="003D3E3F">
            <w:pPr>
              <w:pStyle w:val="ListParagraph"/>
              <w:numPr>
                <w:ilvl w:val="3"/>
                <w:numId w:val="7"/>
              </w:numPr>
              <w:ind w:left="886"/>
              <w:rPr>
                <w:sz w:val="20"/>
                <w:szCs w:val="20"/>
                <w:lang w:val="en-GB"/>
              </w:rPr>
            </w:pPr>
            <w:r w:rsidRPr="00ED6D54">
              <w:rPr>
                <w:sz w:val="20"/>
                <w:szCs w:val="20"/>
                <w:lang w:val="en-GB"/>
              </w:rPr>
              <w:t>Number of national task forces/steering committees</w:t>
            </w:r>
            <w:r w:rsidRPr="00ED6D54">
              <w:rPr>
                <w:rFonts w:cs="Arial"/>
                <w:sz w:val="20"/>
                <w:szCs w:val="20"/>
              </w:rPr>
              <w:t>/other mechanisms established</w:t>
            </w:r>
            <w:r w:rsidRPr="00ED6D54">
              <w:rPr>
                <w:sz w:val="20"/>
                <w:szCs w:val="20"/>
                <w:lang w:val="en-GB"/>
              </w:rPr>
              <w:t xml:space="preserve"> (Categorized by thematic areas)</w:t>
            </w:r>
          </w:p>
        </w:tc>
        <w:tc>
          <w:tcPr>
            <w:tcW w:w="1350" w:type="dxa"/>
            <w:gridSpan w:val="2"/>
          </w:tcPr>
          <w:p w14:paraId="7B280C69" w14:textId="77777777" w:rsidR="00DB79E6" w:rsidRPr="00ED6D54" w:rsidRDefault="00DB79E6" w:rsidP="003A463A">
            <w:pPr>
              <w:pStyle w:val="ListParagraph"/>
              <w:rPr>
                <w:sz w:val="20"/>
                <w:szCs w:val="20"/>
                <w:lang w:val="en-GB"/>
              </w:rPr>
            </w:pPr>
          </w:p>
        </w:tc>
        <w:tc>
          <w:tcPr>
            <w:tcW w:w="1800" w:type="dxa"/>
          </w:tcPr>
          <w:p w14:paraId="4A711ABF" w14:textId="77777777" w:rsidR="00DB79E6" w:rsidRPr="00ED6D54" w:rsidRDefault="00DB79E6" w:rsidP="003A463A">
            <w:pPr>
              <w:pStyle w:val="ListParagraph"/>
              <w:rPr>
                <w:sz w:val="20"/>
                <w:szCs w:val="20"/>
                <w:lang w:val="en-GB"/>
              </w:rPr>
            </w:pPr>
          </w:p>
        </w:tc>
        <w:tc>
          <w:tcPr>
            <w:tcW w:w="1350" w:type="dxa"/>
          </w:tcPr>
          <w:p w14:paraId="701BDBF0" w14:textId="77777777" w:rsidR="00DB79E6" w:rsidRPr="00ED6D54" w:rsidRDefault="00DB79E6" w:rsidP="003A463A">
            <w:pPr>
              <w:pStyle w:val="ListParagraph"/>
              <w:rPr>
                <w:sz w:val="20"/>
                <w:szCs w:val="20"/>
                <w:lang w:val="en-GB"/>
              </w:rPr>
            </w:pPr>
          </w:p>
        </w:tc>
        <w:tc>
          <w:tcPr>
            <w:tcW w:w="2250" w:type="dxa"/>
          </w:tcPr>
          <w:p w14:paraId="77D17C1F" w14:textId="77777777" w:rsidR="00DB79E6" w:rsidRPr="00ED6D54" w:rsidRDefault="00DB79E6" w:rsidP="003A463A">
            <w:pPr>
              <w:pStyle w:val="ListParagraph"/>
              <w:rPr>
                <w:sz w:val="20"/>
                <w:szCs w:val="20"/>
                <w:lang w:val="en-GB"/>
              </w:rPr>
            </w:pPr>
          </w:p>
        </w:tc>
      </w:tr>
      <w:tr w:rsidR="00DB79E6" w:rsidRPr="00ED6D54" w14:paraId="598475BD" w14:textId="77777777" w:rsidTr="003E3C3C">
        <w:trPr>
          <w:gridAfter w:val="1"/>
          <w:wAfter w:w="28" w:type="dxa"/>
        </w:trPr>
        <w:tc>
          <w:tcPr>
            <w:tcW w:w="2250" w:type="dxa"/>
            <w:vMerge w:val="restart"/>
          </w:tcPr>
          <w:p w14:paraId="4E81FA2F"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2.1.2</w:t>
            </w:r>
          </w:p>
        </w:tc>
        <w:tc>
          <w:tcPr>
            <w:tcW w:w="2160" w:type="dxa"/>
            <w:vMerge w:val="restart"/>
            <w:tcMar>
              <w:top w:w="0" w:type="dxa"/>
              <w:left w:w="108" w:type="dxa"/>
              <w:bottom w:w="0" w:type="dxa"/>
              <w:right w:w="108" w:type="dxa"/>
            </w:tcMar>
          </w:tcPr>
          <w:p w14:paraId="6B67C36D" w14:textId="77777777" w:rsidR="00DB79E6" w:rsidRPr="00ED6D54" w:rsidRDefault="00DB79E6" w:rsidP="003A463A">
            <w:pPr>
              <w:rPr>
                <w:rFonts w:cs="Arial"/>
                <w:sz w:val="20"/>
                <w:szCs w:val="20"/>
              </w:rPr>
            </w:pPr>
          </w:p>
          <w:p w14:paraId="06C10B16" w14:textId="77777777" w:rsidR="00DB79E6" w:rsidRPr="00ED6D54" w:rsidRDefault="00DB79E6" w:rsidP="003A463A">
            <w:pPr>
              <w:rPr>
                <w:rFonts w:cs="Arial"/>
                <w:sz w:val="20"/>
                <w:szCs w:val="20"/>
              </w:rPr>
            </w:pPr>
            <w:r w:rsidRPr="00ED6D54">
              <w:rPr>
                <w:rFonts w:cs="Arial"/>
                <w:sz w:val="20"/>
                <w:szCs w:val="20"/>
              </w:rPr>
              <w:t xml:space="preserve">Databases and/or baselines, including on applicable SDG 16 indicators, established and/or updated. </w:t>
            </w:r>
          </w:p>
        </w:tc>
        <w:tc>
          <w:tcPr>
            <w:tcW w:w="3870" w:type="dxa"/>
            <w:gridSpan w:val="2"/>
          </w:tcPr>
          <w:p w14:paraId="36D3006B" w14:textId="77777777" w:rsidR="00DB79E6" w:rsidRPr="00ED6D54" w:rsidRDefault="00DB79E6" w:rsidP="003D3E3F">
            <w:pPr>
              <w:pStyle w:val="ListParagraph"/>
              <w:numPr>
                <w:ilvl w:val="3"/>
                <w:numId w:val="29"/>
              </w:numPr>
              <w:rPr>
                <w:sz w:val="20"/>
                <w:szCs w:val="20"/>
                <w:lang w:val="en-GB"/>
              </w:rPr>
            </w:pPr>
            <w:r w:rsidRPr="00ED6D54">
              <w:rPr>
                <w:sz w:val="20"/>
                <w:szCs w:val="20"/>
                <w:lang w:val="en-GB"/>
              </w:rPr>
              <w:t>Number of surveys/studies/assessments conducted.</w:t>
            </w:r>
          </w:p>
        </w:tc>
        <w:tc>
          <w:tcPr>
            <w:tcW w:w="1350" w:type="dxa"/>
            <w:gridSpan w:val="2"/>
          </w:tcPr>
          <w:p w14:paraId="57C3CFE7" w14:textId="77777777" w:rsidR="00DB79E6" w:rsidRPr="00ED6D54" w:rsidRDefault="00DB79E6" w:rsidP="003A463A">
            <w:pPr>
              <w:pStyle w:val="ListParagraph"/>
              <w:rPr>
                <w:sz w:val="20"/>
                <w:szCs w:val="20"/>
                <w:lang w:val="en-GB"/>
              </w:rPr>
            </w:pPr>
          </w:p>
        </w:tc>
        <w:tc>
          <w:tcPr>
            <w:tcW w:w="1800" w:type="dxa"/>
          </w:tcPr>
          <w:p w14:paraId="0E0BB241" w14:textId="77777777" w:rsidR="00DB79E6" w:rsidRPr="00ED6D54" w:rsidRDefault="00DB79E6" w:rsidP="003A463A">
            <w:pPr>
              <w:pStyle w:val="ListParagraph"/>
              <w:rPr>
                <w:sz w:val="20"/>
                <w:szCs w:val="20"/>
                <w:lang w:val="en-GB"/>
              </w:rPr>
            </w:pPr>
          </w:p>
        </w:tc>
        <w:tc>
          <w:tcPr>
            <w:tcW w:w="1350" w:type="dxa"/>
          </w:tcPr>
          <w:p w14:paraId="71C21937" w14:textId="77777777" w:rsidR="00DB79E6" w:rsidRPr="00ED6D54" w:rsidRDefault="00DB79E6" w:rsidP="003A463A">
            <w:pPr>
              <w:pStyle w:val="ListParagraph"/>
              <w:rPr>
                <w:sz w:val="20"/>
                <w:szCs w:val="20"/>
                <w:lang w:val="en-GB"/>
              </w:rPr>
            </w:pPr>
          </w:p>
        </w:tc>
        <w:tc>
          <w:tcPr>
            <w:tcW w:w="2250" w:type="dxa"/>
          </w:tcPr>
          <w:p w14:paraId="3E4E3643" w14:textId="77777777" w:rsidR="00DB79E6" w:rsidRPr="00ED6D54" w:rsidRDefault="00DB79E6" w:rsidP="003A463A">
            <w:pPr>
              <w:pStyle w:val="ListParagraph"/>
              <w:rPr>
                <w:sz w:val="20"/>
                <w:szCs w:val="20"/>
                <w:lang w:val="en-GB"/>
              </w:rPr>
            </w:pPr>
          </w:p>
        </w:tc>
      </w:tr>
      <w:tr w:rsidR="00DB79E6" w:rsidRPr="00ED6D54" w14:paraId="20866FDB" w14:textId="77777777" w:rsidTr="003E3C3C">
        <w:trPr>
          <w:gridAfter w:val="1"/>
          <w:wAfter w:w="28" w:type="dxa"/>
        </w:trPr>
        <w:tc>
          <w:tcPr>
            <w:tcW w:w="2250" w:type="dxa"/>
            <w:vMerge/>
          </w:tcPr>
          <w:p w14:paraId="49A5C5DA" w14:textId="77777777" w:rsidR="00DB79E6" w:rsidRPr="00ED6D54" w:rsidRDefault="00DB79E6" w:rsidP="00556F05">
            <w:pPr>
              <w:ind w:right="120"/>
              <w:jc w:val="center"/>
              <w:rPr>
                <w:rFonts w:cs="Times New Roman"/>
                <w:sz w:val="20"/>
                <w:szCs w:val="20"/>
                <w:lang w:val="en-GB"/>
              </w:rPr>
            </w:pPr>
          </w:p>
        </w:tc>
        <w:tc>
          <w:tcPr>
            <w:tcW w:w="2160" w:type="dxa"/>
            <w:vMerge/>
            <w:tcMar>
              <w:top w:w="0" w:type="dxa"/>
              <w:left w:w="108" w:type="dxa"/>
              <w:bottom w:w="0" w:type="dxa"/>
              <w:right w:w="108" w:type="dxa"/>
            </w:tcMar>
          </w:tcPr>
          <w:p w14:paraId="77A40F23" w14:textId="77777777" w:rsidR="00DB79E6" w:rsidRPr="00ED6D54" w:rsidRDefault="00DB79E6" w:rsidP="003A463A">
            <w:pPr>
              <w:rPr>
                <w:rFonts w:cs="Arial"/>
                <w:sz w:val="20"/>
                <w:szCs w:val="20"/>
              </w:rPr>
            </w:pPr>
          </w:p>
        </w:tc>
        <w:tc>
          <w:tcPr>
            <w:tcW w:w="3870" w:type="dxa"/>
            <w:gridSpan w:val="2"/>
          </w:tcPr>
          <w:p w14:paraId="6BE5B4D6" w14:textId="77777777" w:rsidR="00DB79E6" w:rsidRPr="00ED6D54" w:rsidRDefault="00DB79E6" w:rsidP="003D3E3F">
            <w:pPr>
              <w:pStyle w:val="ListParagraph"/>
              <w:numPr>
                <w:ilvl w:val="3"/>
                <w:numId w:val="29"/>
              </w:numPr>
              <w:rPr>
                <w:sz w:val="20"/>
                <w:szCs w:val="20"/>
                <w:lang w:val="en-GB"/>
              </w:rPr>
            </w:pPr>
            <w:r w:rsidRPr="00ED6D54">
              <w:rPr>
                <w:sz w:val="20"/>
                <w:szCs w:val="20"/>
                <w:lang w:val="en-GB"/>
              </w:rPr>
              <w:t>Extent to which the data / information related to gender available.</w:t>
            </w:r>
          </w:p>
        </w:tc>
        <w:tc>
          <w:tcPr>
            <w:tcW w:w="1350" w:type="dxa"/>
            <w:gridSpan w:val="2"/>
          </w:tcPr>
          <w:p w14:paraId="66577126" w14:textId="77777777" w:rsidR="00DB79E6" w:rsidRPr="00ED6D54" w:rsidRDefault="00DB79E6" w:rsidP="003A463A">
            <w:pPr>
              <w:pStyle w:val="ListParagraph"/>
              <w:rPr>
                <w:sz w:val="20"/>
                <w:szCs w:val="20"/>
                <w:lang w:val="en-GB"/>
              </w:rPr>
            </w:pPr>
          </w:p>
        </w:tc>
        <w:tc>
          <w:tcPr>
            <w:tcW w:w="1800" w:type="dxa"/>
          </w:tcPr>
          <w:p w14:paraId="439C9EF0" w14:textId="77777777" w:rsidR="00DB79E6" w:rsidRPr="00ED6D54" w:rsidRDefault="00DB79E6" w:rsidP="003A463A">
            <w:pPr>
              <w:pStyle w:val="ListParagraph"/>
              <w:rPr>
                <w:sz w:val="20"/>
                <w:szCs w:val="20"/>
                <w:lang w:val="en-GB"/>
              </w:rPr>
            </w:pPr>
          </w:p>
        </w:tc>
        <w:tc>
          <w:tcPr>
            <w:tcW w:w="1350" w:type="dxa"/>
          </w:tcPr>
          <w:p w14:paraId="6A8A38BF" w14:textId="77777777" w:rsidR="00DB79E6" w:rsidRPr="00ED6D54" w:rsidRDefault="00DB79E6" w:rsidP="003A463A">
            <w:pPr>
              <w:pStyle w:val="ListParagraph"/>
              <w:rPr>
                <w:sz w:val="20"/>
                <w:szCs w:val="20"/>
                <w:lang w:val="en-GB"/>
              </w:rPr>
            </w:pPr>
          </w:p>
        </w:tc>
        <w:tc>
          <w:tcPr>
            <w:tcW w:w="2250" w:type="dxa"/>
          </w:tcPr>
          <w:p w14:paraId="53AFF63D" w14:textId="77777777" w:rsidR="00DB79E6" w:rsidRPr="00ED6D54" w:rsidRDefault="00DB79E6" w:rsidP="003A463A">
            <w:pPr>
              <w:pStyle w:val="ListParagraph"/>
              <w:rPr>
                <w:sz w:val="20"/>
                <w:szCs w:val="20"/>
                <w:lang w:val="en-GB"/>
              </w:rPr>
            </w:pPr>
          </w:p>
        </w:tc>
      </w:tr>
      <w:tr w:rsidR="00DB79E6" w:rsidRPr="00ED6D54" w14:paraId="745480D9" w14:textId="77777777" w:rsidTr="003E3C3C">
        <w:trPr>
          <w:gridAfter w:val="1"/>
          <w:wAfter w:w="28" w:type="dxa"/>
        </w:trPr>
        <w:tc>
          <w:tcPr>
            <w:tcW w:w="2250" w:type="dxa"/>
          </w:tcPr>
          <w:p w14:paraId="607DFB66"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2.1.3</w:t>
            </w:r>
          </w:p>
        </w:tc>
        <w:tc>
          <w:tcPr>
            <w:tcW w:w="2160" w:type="dxa"/>
            <w:tcMar>
              <w:top w:w="0" w:type="dxa"/>
              <w:left w:w="108" w:type="dxa"/>
              <w:bottom w:w="0" w:type="dxa"/>
              <w:right w:w="108" w:type="dxa"/>
            </w:tcMar>
          </w:tcPr>
          <w:p w14:paraId="5C2265E6" w14:textId="77777777" w:rsidR="00DB79E6" w:rsidRPr="00ED6D54" w:rsidRDefault="00DB79E6" w:rsidP="003A463A">
            <w:pPr>
              <w:rPr>
                <w:sz w:val="20"/>
                <w:szCs w:val="20"/>
                <w:lang w:val="en-GB"/>
              </w:rPr>
            </w:pPr>
            <w:bookmarkStart w:id="30" w:name="_Hlk525119086"/>
            <w:r w:rsidRPr="00ED6D54">
              <w:rPr>
                <w:rFonts w:cs="Arial"/>
                <w:sz w:val="20"/>
                <w:szCs w:val="20"/>
              </w:rPr>
              <w:t>Technical assistance needs met for formulation and implementation of evidence-based policies, laws, strategies, guidelines, action plans and standard operating procedures.</w:t>
            </w:r>
            <w:bookmarkEnd w:id="30"/>
            <w:r w:rsidRPr="00ED6D54" w:rsidDel="00543996">
              <w:rPr>
                <w:rFonts w:cs="Arial"/>
                <w:sz w:val="20"/>
                <w:szCs w:val="20"/>
              </w:rPr>
              <w:t xml:space="preserve"> </w:t>
            </w:r>
          </w:p>
        </w:tc>
        <w:tc>
          <w:tcPr>
            <w:tcW w:w="3870" w:type="dxa"/>
            <w:gridSpan w:val="2"/>
          </w:tcPr>
          <w:p w14:paraId="2EAC0D56" w14:textId="77777777" w:rsidR="00DB79E6" w:rsidRPr="00ED6D54" w:rsidRDefault="00DB79E6" w:rsidP="003D3E3F">
            <w:pPr>
              <w:pStyle w:val="ListParagraph"/>
              <w:numPr>
                <w:ilvl w:val="3"/>
                <w:numId w:val="30"/>
              </w:numPr>
              <w:rPr>
                <w:sz w:val="20"/>
                <w:szCs w:val="20"/>
                <w:lang w:val="en-GB"/>
              </w:rPr>
            </w:pPr>
            <w:r w:rsidRPr="00ED6D54">
              <w:rPr>
                <w:sz w:val="20"/>
                <w:szCs w:val="20"/>
                <w:lang w:val="en-GB"/>
              </w:rPr>
              <w:t>Extent to which technical inputs provided for formulation of evidence-based policies, strategies and action plans.</w:t>
            </w:r>
          </w:p>
        </w:tc>
        <w:tc>
          <w:tcPr>
            <w:tcW w:w="1350" w:type="dxa"/>
            <w:gridSpan w:val="2"/>
          </w:tcPr>
          <w:p w14:paraId="19885B7C" w14:textId="77777777" w:rsidR="00DB79E6" w:rsidRPr="00ED6D54" w:rsidRDefault="00DB79E6" w:rsidP="003A463A">
            <w:pPr>
              <w:pStyle w:val="ListParagraph"/>
              <w:rPr>
                <w:sz w:val="20"/>
                <w:szCs w:val="20"/>
                <w:lang w:val="en-GB"/>
              </w:rPr>
            </w:pPr>
          </w:p>
        </w:tc>
        <w:tc>
          <w:tcPr>
            <w:tcW w:w="1800" w:type="dxa"/>
          </w:tcPr>
          <w:p w14:paraId="1F2A6337" w14:textId="77777777" w:rsidR="00DB79E6" w:rsidRPr="00ED6D54" w:rsidRDefault="00DB79E6" w:rsidP="003A463A">
            <w:pPr>
              <w:pStyle w:val="ListParagraph"/>
              <w:rPr>
                <w:sz w:val="20"/>
                <w:szCs w:val="20"/>
                <w:lang w:val="en-GB"/>
              </w:rPr>
            </w:pPr>
          </w:p>
        </w:tc>
        <w:tc>
          <w:tcPr>
            <w:tcW w:w="1350" w:type="dxa"/>
          </w:tcPr>
          <w:p w14:paraId="382CED2D" w14:textId="77777777" w:rsidR="00DB79E6" w:rsidRPr="00ED6D54" w:rsidRDefault="00DB79E6" w:rsidP="003A463A">
            <w:pPr>
              <w:pStyle w:val="ListParagraph"/>
              <w:rPr>
                <w:sz w:val="20"/>
                <w:szCs w:val="20"/>
                <w:lang w:val="en-GB"/>
              </w:rPr>
            </w:pPr>
          </w:p>
        </w:tc>
        <w:tc>
          <w:tcPr>
            <w:tcW w:w="2250" w:type="dxa"/>
          </w:tcPr>
          <w:p w14:paraId="2E93BA08" w14:textId="77777777" w:rsidR="00DB79E6" w:rsidRPr="00ED6D54" w:rsidRDefault="00DB79E6" w:rsidP="003A463A">
            <w:pPr>
              <w:pStyle w:val="ListParagraph"/>
              <w:rPr>
                <w:sz w:val="20"/>
                <w:szCs w:val="20"/>
                <w:lang w:val="en-GB"/>
              </w:rPr>
            </w:pPr>
          </w:p>
        </w:tc>
      </w:tr>
      <w:tr w:rsidR="00DB79E6" w:rsidRPr="00ED6D54" w14:paraId="49EE8311" w14:textId="77777777" w:rsidTr="003E3C3C">
        <w:trPr>
          <w:gridAfter w:val="1"/>
          <w:wAfter w:w="28" w:type="dxa"/>
        </w:trPr>
        <w:tc>
          <w:tcPr>
            <w:tcW w:w="4410" w:type="dxa"/>
            <w:gridSpan w:val="2"/>
            <w:shd w:val="clear" w:color="auto" w:fill="DBE5F1" w:themeFill="accent1" w:themeFillTint="33"/>
          </w:tcPr>
          <w:p w14:paraId="68DFEAA8"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 xml:space="preserve">  Output 2.2</w:t>
            </w:r>
          </w:p>
        </w:tc>
        <w:tc>
          <w:tcPr>
            <w:tcW w:w="3862" w:type="dxa"/>
            <w:shd w:val="clear" w:color="auto" w:fill="DBE5F1" w:themeFill="accent1" w:themeFillTint="33"/>
          </w:tcPr>
          <w:p w14:paraId="713A2989" w14:textId="77777777" w:rsidR="00DB79E6" w:rsidRPr="00ED6D54" w:rsidRDefault="00DB79E6" w:rsidP="003A463A">
            <w:pPr>
              <w:rPr>
                <w:b/>
                <w:bCs/>
                <w:sz w:val="20"/>
                <w:szCs w:val="20"/>
                <w:lang w:val="en-GB"/>
              </w:rPr>
            </w:pPr>
            <w:r w:rsidRPr="00ED6D54">
              <w:rPr>
                <w:b/>
                <w:bCs/>
                <w:sz w:val="20"/>
                <w:szCs w:val="20"/>
                <w:lang w:val="en-GB"/>
              </w:rPr>
              <w:tab/>
              <w:t>Output indicators</w:t>
            </w:r>
          </w:p>
        </w:tc>
        <w:tc>
          <w:tcPr>
            <w:tcW w:w="1358" w:type="dxa"/>
            <w:gridSpan w:val="3"/>
            <w:shd w:val="clear" w:color="auto" w:fill="DBE5F1" w:themeFill="accent1" w:themeFillTint="33"/>
          </w:tcPr>
          <w:p w14:paraId="5F586C4C" w14:textId="77777777" w:rsidR="00DB79E6" w:rsidRPr="00ED6D54" w:rsidRDefault="00DB79E6" w:rsidP="003A463A">
            <w:pPr>
              <w:rPr>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5E3F7F71" w14:textId="77777777" w:rsidR="00DB79E6" w:rsidRPr="00ED6D54" w:rsidRDefault="00DB79E6" w:rsidP="003A463A">
            <w:pPr>
              <w:rPr>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4508F81A" w14:textId="77777777" w:rsidR="00DB79E6" w:rsidRPr="00ED6D54" w:rsidRDefault="00DB79E6" w:rsidP="003A463A">
            <w:pPr>
              <w:rPr>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0422E66C" w14:textId="77777777" w:rsidR="00DB79E6" w:rsidRPr="00ED6D54" w:rsidRDefault="00DB79E6" w:rsidP="003A463A">
            <w:pPr>
              <w:rPr>
                <w:b/>
                <w:bCs/>
                <w:sz w:val="20"/>
                <w:szCs w:val="20"/>
                <w:lang w:val="en-GB"/>
              </w:rPr>
            </w:pPr>
            <w:r w:rsidRPr="00ED6D54">
              <w:rPr>
                <w:rFonts w:cs="Times New Roman"/>
                <w:b/>
                <w:sz w:val="20"/>
                <w:szCs w:val="20"/>
                <w:lang w:val="en-GB"/>
              </w:rPr>
              <w:t>Methods of verifications</w:t>
            </w:r>
          </w:p>
        </w:tc>
      </w:tr>
      <w:tr w:rsidR="00DB79E6" w:rsidRPr="00ED6D54" w14:paraId="5648147F" w14:textId="77777777" w:rsidTr="003E3C3C">
        <w:trPr>
          <w:gridAfter w:val="1"/>
          <w:wAfter w:w="28" w:type="dxa"/>
          <w:trHeight w:val="700"/>
        </w:trPr>
        <w:tc>
          <w:tcPr>
            <w:tcW w:w="4410" w:type="dxa"/>
            <w:gridSpan w:val="2"/>
            <w:vMerge w:val="restart"/>
            <w:shd w:val="clear" w:color="auto" w:fill="DBE5F1" w:themeFill="accent1" w:themeFillTint="33"/>
          </w:tcPr>
          <w:p w14:paraId="5E27081A" w14:textId="77777777" w:rsidR="00DB79E6" w:rsidRPr="00ED6D54" w:rsidRDefault="00DB79E6" w:rsidP="003A463A">
            <w:pPr>
              <w:rPr>
                <w:rFonts w:cs="Arial"/>
                <w:sz w:val="20"/>
                <w:szCs w:val="20"/>
              </w:rPr>
            </w:pPr>
            <w:r w:rsidRPr="00ED6D54">
              <w:rPr>
                <w:rFonts w:cs="Arial"/>
                <w:sz w:val="20"/>
                <w:szCs w:val="20"/>
              </w:rPr>
              <w:lastRenderedPageBreak/>
              <w:t>State and non-state justice sector actors strengthened to deliver victim-centric services on areas including SGBV, victims and witness protection, and transitional justice</w:t>
            </w:r>
          </w:p>
        </w:tc>
        <w:tc>
          <w:tcPr>
            <w:tcW w:w="3862" w:type="dxa"/>
            <w:shd w:val="clear" w:color="auto" w:fill="DBE5F1" w:themeFill="accent1" w:themeFillTint="33"/>
          </w:tcPr>
          <w:p w14:paraId="1A6EC0FD" w14:textId="77777777" w:rsidR="00DB79E6" w:rsidRPr="00ED6D54" w:rsidRDefault="00DB79E6" w:rsidP="003A463A">
            <w:pPr>
              <w:pStyle w:val="ListParagraph"/>
              <w:ind w:left="0"/>
              <w:rPr>
                <w:sz w:val="20"/>
                <w:szCs w:val="20"/>
                <w:lang w:val="en-GB"/>
              </w:rPr>
            </w:pPr>
            <w:r w:rsidRPr="00ED6D54">
              <w:rPr>
                <w:sz w:val="20"/>
                <w:szCs w:val="20"/>
                <w:lang w:val="en-GB"/>
              </w:rPr>
              <w:t>2.2.A. Number of transitional justice mechanisms established / operationalized.</w:t>
            </w:r>
          </w:p>
        </w:tc>
        <w:tc>
          <w:tcPr>
            <w:tcW w:w="1358" w:type="dxa"/>
            <w:gridSpan w:val="3"/>
            <w:shd w:val="clear" w:color="auto" w:fill="DBE5F1" w:themeFill="accent1" w:themeFillTint="33"/>
          </w:tcPr>
          <w:p w14:paraId="25EE60D6" w14:textId="77777777" w:rsidR="00DB79E6" w:rsidRPr="00ED6D54" w:rsidRDefault="00DB79E6" w:rsidP="003A463A">
            <w:pPr>
              <w:rPr>
                <w:sz w:val="20"/>
                <w:szCs w:val="20"/>
                <w:lang w:val="en-GB"/>
              </w:rPr>
            </w:pPr>
            <w:r w:rsidRPr="00ED6D54">
              <w:rPr>
                <w:sz w:val="20"/>
                <w:szCs w:val="20"/>
                <w:lang w:val="en-GB"/>
              </w:rPr>
              <w:t>1</w:t>
            </w:r>
          </w:p>
        </w:tc>
        <w:tc>
          <w:tcPr>
            <w:tcW w:w="1800" w:type="dxa"/>
            <w:shd w:val="clear" w:color="auto" w:fill="DBE5F1" w:themeFill="accent1" w:themeFillTint="33"/>
          </w:tcPr>
          <w:p w14:paraId="4505AAB0" w14:textId="77777777" w:rsidR="00DB79E6" w:rsidRPr="00ED6D54" w:rsidRDefault="00DB79E6" w:rsidP="003A463A">
            <w:pPr>
              <w:rPr>
                <w:sz w:val="20"/>
                <w:szCs w:val="20"/>
                <w:lang w:val="en-GB"/>
              </w:rPr>
            </w:pPr>
            <w:r w:rsidRPr="00ED6D54">
              <w:rPr>
                <w:sz w:val="20"/>
                <w:szCs w:val="20"/>
                <w:lang w:val="en-GB"/>
              </w:rPr>
              <w:t>2018 / Report of the President’s office &amp; OMP mandate</w:t>
            </w:r>
          </w:p>
        </w:tc>
        <w:tc>
          <w:tcPr>
            <w:tcW w:w="1350" w:type="dxa"/>
            <w:shd w:val="clear" w:color="auto" w:fill="DBE5F1" w:themeFill="accent1" w:themeFillTint="33"/>
          </w:tcPr>
          <w:p w14:paraId="0571FD94" w14:textId="77777777" w:rsidR="00DB79E6" w:rsidRPr="00ED6D54" w:rsidRDefault="00DB79E6" w:rsidP="003A463A">
            <w:pPr>
              <w:rPr>
                <w:sz w:val="20"/>
                <w:szCs w:val="20"/>
                <w:lang w:val="en-GB"/>
              </w:rPr>
            </w:pPr>
            <w:r w:rsidRPr="00ED6D54">
              <w:rPr>
                <w:sz w:val="20"/>
                <w:szCs w:val="20"/>
                <w:lang w:val="en-GB"/>
              </w:rPr>
              <w:t>2</w:t>
            </w:r>
          </w:p>
        </w:tc>
        <w:tc>
          <w:tcPr>
            <w:tcW w:w="2250" w:type="dxa"/>
            <w:shd w:val="clear" w:color="auto" w:fill="DBE5F1" w:themeFill="accent1" w:themeFillTint="33"/>
          </w:tcPr>
          <w:p w14:paraId="0119CFDD" w14:textId="77777777" w:rsidR="00DB79E6" w:rsidRPr="00ED6D54" w:rsidRDefault="00DB79E6" w:rsidP="003A463A">
            <w:pPr>
              <w:rPr>
                <w:sz w:val="20"/>
                <w:szCs w:val="20"/>
                <w:lang w:val="en-GB"/>
              </w:rPr>
            </w:pPr>
            <w:r w:rsidRPr="00ED6D54">
              <w:rPr>
                <w:sz w:val="20"/>
                <w:szCs w:val="20"/>
                <w:lang w:val="en-GB"/>
              </w:rPr>
              <w:t>Reviews of Parliamentary reports and media releases.</w:t>
            </w:r>
          </w:p>
        </w:tc>
      </w:tr>
      <w:tr w:rsidR="00DB79E6" w:rsidRPr="00ED6D54" w14:paraId="0A6984F7" w14:textId="77777777" w:rsidTr="003E3C3C">
        <w:trPr>
          <w:gridAfter w:val="1"/>
          <w:wAfter w:w="28" w:type="dxa"/>
          <w:trHeight w:val="700"/>
        </w:trPr>
        <w:tc>
          <w:tcPr>
            <w:tcW w:w="4410" w:type="dxa"/>
            <w:gridSpan w:val="2"/>
            <w:vMerge/>
            <w:shd w:val="clear" w:color="auto" w:fill="DBE5F1" w:themeFill="accent1" w:themeFillTint="33"/>
          </w:tcPr>
          <w:p w14:paraId="2647235B" w14:textId="77777777" w:rsidR="00DB79E6" w:rsidRPr="00ED6D54" w:rsidRDefault="00DB79E6" w:rsidP="003A463A">
            <w:pPr>
              <w:rPr>
                <w:sz w:val="20"/>
                <w:szCs w:val="20"/>
                <w:lang w:val="en-GB"/>
              </w:rPr>
            </w:pPr>
          </w:p>
        </w:tc>
        <w:tc>
          <w:tcPr>
            <w:tcW w:w="3862" w:type="dxa"/>
            <w:shd w:val="clear" w:color="auto" w:fill="DBE5F1" w:themeFill="accent1" w:themeFillTint="33"/>
          </w:tcPr>
          <w:p w14:paraId="1224297C" w14:textId="77777777" w:rsidR="00DB79E6" w:rsidRPr="00ED6D54" w:rsidRDefault="00DB79E6" w:rsidP="003A463A">
            <w:pPr>
              <w:pStyle w:val="ListParagraph"/>
              <w:ind w:left="0"/>
              <w:rPr>
                <w:sz w:val="20"/>
                <w:szCs w:val="20"/>
                <w:lang w:val="en-GB"/>
              </w:rPr>
            </w:pPr>
            <w:r w:rsidRPr="00ED6D54">
              <w:rPr>
                <w:sz w:val="20"/>
                <w:szCs w:val="20"/>
                <w:lang w:val="en-GB"/>
              </w:rPr>
              <w:t>2.2.B. Number of beneficiary-clients who received support services through UNDP’s interventions. (disaggregated by SGBV, victims &amp; witness protection &amp; transitional justice-related)</w:t>
            </w:r>
          </w:p>
        </w:tc>
        <w:tc>
          <w:tcPr>
            <w:tcW w:w="1358" w:type="dxa"/>
            <w:gridSpan w:val="3"/>
            <w:shd w:val="clear" w:color="auto" w:fill="DBE5F1" w:themeFill="accent1" w:themeFillTint="33"/>
          </w:tcPr>
          <w:p w14:paraId="10584235" w14:textId="77777777" w:rsidR="00DB79E6" w:rsidRPr="00ED6D54" w:rsidRDefault="00DB79E6" w:rsidP="003A463A">
            <w:pPr>
              <w:rPr>
                <w:sz w:val="20"/>
                <w:szCs w:val="20"/>
                <w:lang w:val="en-GB"/>
              </w:rPr>
            </w:pPr>
            <w:r w:rsidRPr="00ED6D54">
              <w:rPr>
                <w:sz w:val="20"/>
                <w:szCs w:val="20"/>
                <w:lang w:val="en-GB"/>
              </w:rPr>
              <w:t>SGBV – Approx. 21,000;</w:t>
            </w:r>
          </w:p>
          <w:p w14:paraId="24F09BA9" w14:textId="77777777" w:rsidR="00DB79E6" w:rsidRPr="00ED6D54" w:rsidRDefault="00DB79E6" w:rsidP="003A463A">
            <w:pPr>
              <w:rPr>
                <w:sz w:val="20"/>
                <w:szCs w:val="20"/>
                <w:lang w:val="en-GB"/>
              </w:rPr>
            </w:pPr>
            <w:r w:rsidRPr="00ED6D54">
              <w:rPr>
                <w:sz w:val="20"/>
                <w:szCs w:val="20"/>
                <w:lang w:val="en-GB"/>
              </w:rPr>
              <w:t>victims &amp; Witness protection – 226;</w:t>
            </w:r>
          </w:p>
          <w:p w14:paraId="3D9062E9" w14:textId="77777777" w:rsidR="00DB79E6" w:rsidRPr="00ED6D54" w:rsidRDefault="00DB79E6" w:rsidP="003A463A">
            <w:pPr>
              <w:rPr>
                <w:sz w:val="20"/>
                <w:szCs w:val="20"/>
                <w:lang w:val="en-GB"/>
              </w:rPr>
            </w:pPr>
            <w:r w:rsidRPr="00ED6D54">
              <w:rPr>
                <w:sz w:val="20"/>
                <w:szCs w:val="20"/>
                <w:lang w:val="en-GB"/>
              </w:rPr>
              <w:t>Transitional Justice - 0</w:t>
            </w:r>
          </w:p>
        </w:tc>
        <w:tc>
          <w:tcPr>
            <w:tcW w:w="1800" w:type="dxa"/>
            <w:shd w:val="clear" w:color="auto" w:fill="DBE5F1" w:themeFill="accent1" w:themeFillTint="33"/>
          </w:tcPr>
          <w:p w14:paraId="672F472E" w14:textId="77777777" w:rsidR="00DB79E6" w:rsidRPr="00ED6D54" w:rsidRDefault="00DB79E6" w:rsidP="003A463A">
            <w:pPr>
              <w:rPr>
                <w:sz w:val="20"/>
                <w:szCs w:val="20"/>
                <w:lang w:val="en-GB"/>
              </w:rPr>
            </w:pPr>
            <w:r w:rsidRPr="00ED6D54">
              <w:rPr>
                <w:sz w:val="20"/>
                <w:szCs w:val="20"/>
                <w:lang w:val="en-GB"/>
              </w:rPr>
              <w:t>2018 / UNDP reports, Partner organizations &amp; CSO reports.</w:t>
            </w:r>
          </w:p>
        </w:tc>
        <w:tc>
          <w:tcPr>
            <w:tcW w:w="1350" w:type="dxa"/>
            <w:shd w:val="clear" w:color="auto" w:fill="DBE5F1" w:themeFill="accent1" w:themeFillTint="33"/>
          </w:tcPr>
          <w:p w14:paraId="1BCA94F1" w14:textId="77777777" w:rsidR="00DB79E6" w:rsidRPr="00ED6D54" w:rsidRDefault="00DB79E6" w:rsidP="003A463A">
            <w:pPr>
              <w:rPr>
                <w:sz w:val="20"/>
                <w:szCs w:val="20"/>
                <w:lang w:val="en-GB"/>
              </w:rPr>
            </w:pPr>
            <w:r w:rsidRPr="00ED6D54">
              <w:rPr>
                <w:sz w:val="20"/>
                <w:szCs w:val="20"/>
                <w:lang w:val="en-GB"/>
              </w:rPr>
              <w:t>Increased in numbers</w:t>
            </w:r>
          </w:p>
        </w:tc>
        <w:tc>
          <w:tcPr>
            <w:tcW w:w="2250" w:type="dxa"/>
            <w:shd w:val="clear" w:color="auto" w:fill="DBE5F1" w:themeFill="accent1" w:themeFillTint="33"/>
          </w:tcPr>
          <w:p w14:paraId="45C0A43D" w14:textId="77777777" w:rsidR="00DB79E6" w:rsidRPr="00ED6D54" w:rsidRDefault="00DB79E6" w:rsidP="003A463A">
            <w:pPr>
              <w:rPr>
                <w:sz w:val="20"/>
                <w:szCs w:val="20"/>
                <w:lang w:val="en-GB"/>
              </w:rPr>
            </w:pPr>
            <w:r w:rsidRPr="00ED6D54">
              <w:rPr>
                <w:sz w:val="20"/>
                <w:szCs w:val="20"/>
                <w:lang w:val="en-GB"/>
              </w:rPr>
              <w:t>Reviews of the reports produced by UNDP / partner CSOs and other relevant institutions.</w:t>
            </w:r>
          </w:p>
        </w:tc>
      </w:tr>
      <w:tr w:rsidR="00DB79E6" w:rsidRPr="00ED6D54" w14:paraId="69C229C4" w14:textId="77777777" w:rsidTr="003E3C3C">
        <w:trPr>
          <w:gridAfter w:val="1"/>
          <w:wAfter w:w="28" w:type="dxa"/>
          <w:trHeight w:val="699"/>
        </w:trPr>
        <w:tc>
          <w:tcPr>
            <w:tcW w:w="4410" w:type="dxa"/>
            <w:gridSpan w:val="2"/>
            <w:vMerge/>
            <w:shd w:val="clear" w:color="auto" w:fill="DBE5F1" w:themeFill="accent1" w:themeFillTint="33"/>
          </w:tcPr>
          <w:p w14:paraId="0D1EB22E" w14:textId="77777777" w:rsidR="00DB79E6" w:rsidRPr="00ED6D54" w:rsidRDefault="00DB79E6" w:rsidP="003A463A">
            <w:pPr>
              <w:rPr>
                <w:rFonts w:cs="Arial"/>
                <w:sz w:val="20"/>
                <w:szCs w:val="20"/>
              </w:rPr>
            </w:pPr>
          </w:p>
        </w:tc>
        <w:tc>
          <w:tcPr>
            <w:tcW w:w="3862" w:type="dxa"/>
            <w:shd w:val="clear" w:color="auto" w:fill="DBE5F1" w:themeFill="accent1" w:themeFillTint="33"/>
          </w:tcPr>
          <w:p w14:paraId="6DA635E5" w14:textId="77777777" w:rsidR="00DB79E6" w:rsidRPr="00ED6D54" w:rsidRDefault="00DB79E6" w:rsidP="003A463A">
            <w:pPr>
              <w:pStyle w:val="ListParagraph"/>
              <w:ind w:left="0"/>
              <w:rPr>
                <w:sz w:val="20"/>
                <w:szCs w:val="20"/>
                <w:lang w:val="en-GB"/>
              </w:rPr>
            </w:pPr>
            <w:r w:rsidRPr="00ED6D54">
              <w:rPr>
                <w:sz w:val="20"/>
                <w:szCs w:val="20"/>
                <w:lang w:val="en-GB"/>
              </w:rPr>
              <w:t>2.2.C. Percentage of beneficiary-clients who expressed satisfaction with support services received.</w:t>
            </w:r>
          </w:p>
          <w:p w14:paraId="1C6E9252" w14:textId="77777777" w:rsidR="00DB79E6" w:rsidRPr="00ED6D54" w:rsidRDefault="00DB79E6" w:rsidP="003A463A">
            <w:pPr>
              <w:pStyle w:val="ListParagraph"/>
              <w:ind w:left="0"/>
              <w:rPr>
                <w:sz w:val="20"/>
                <w:szCs w:val="20"/>
                <w:lang w:val="en-GB"/>
              </w:rPr>
            </w:pPr>
          </w:p>
          <w:p w14:paraId="58F01EA4" w14:textId="77777777" w:rsidR="00DB79E6" w:rsidRPr="00ED6D54" w:rsidRDefault="00DB79E6" w:rsidP="003A463A">
            <w:pPr>
              <w:pStyle w:val="ListParagraph"/>
              <w:ind w:left="0"/>
              <w:rPr>
                <w:sz w:val="20"/>
                <w:szCs w:val="20"/>
                <w:lang w:val="en-GB"/>
              </w:rPr>
            </w:pPr>
            <w:r w:rsidRPr="00ED6D54">
              <w:rPr>
                <w:sz w:val="20"/>
                <w:szCs w:val="20"/>
                <w:lang w:val="en-GB"/>
              </w:rPr>
              <w:t>(Numerator: # of beneficiary clients satisfied / Denominator: # of beneficiary-clients received supports)</w:t>
            </w:r>
          </w:p>
        </w:tc>
        <w:tc>
          <w:tcPr>
            <w:tcW w:w="1358" w:type="dxa"/>
            <w:gridSpan w:val="3"/>
            <w:shd w:val="clear" w:color="auto" w:fill="DBE5F1" w:themeFill="accent1" w:themeFillTint="33"/>
          </w:tcPr>
          <w:p w14:paraId="0ED46507" w14:textId="77777777" w:rsidR="00DB79E6" w:rsidRPr="00ED6D54" w:rsidRDefault="00DB79E6" w:rsidP="003A463A">
            <w:pPr>
              <w:rPr>
                <w:sz w:val="20"/>
                <w:szCs w:val="20"/>
                <w:lang w:val="en-GB"/>
              </w:rPr>
            </w:pPr>
            <w:r w:rsidRPr="00ED6D54">
              <w:rPr>
                <w:sz w:val="20"/>
                <w:szCs w:val="20"/>
                <w:lang w:val="en-GB"/>
              </w:rPr>
              <w:t>0</w:t>
            </w:r>
          </w:p>
        </w:tc>
        <w:tc>
          <w:tcPr>
            <w:tcW w:w="1800" w:type="dxa"/>
            <w:shd w:val="clear" w:color="auto" w:fill="DBE5F1" w:themeFill="accent1" w:themeFillTint="33"/>
          </w:tcPr>
          <w:p w14:paraId="05348328" w14:textId="77777777" w:rsidR="00DB79E6" w:rsidRPr="00ED6D54" w:rsidRDefault="00DB79E6" w:rsidP="003A463A">
            <w:pPr>
              <w:rPr>
                <w:sz w:val="20"/>
                <w:szCs w:val="20"/>
                <w:lang w:val="en-GB"/>
              </w:rPr>
            </w:pPr>
            <w:r w:rsidRPr="00ED6D54">
              <w:rPr>
                <w:sz w:val="20"/>
                <w:szCs w:val="20"/>
                <w:lang w:val="en-GB"/>
              </w:rPr>
              <w:t xml:space="preserve">2018 / </w:t>
            </w:r>
          </w:p>
        </w:tc>
        <w:tc>
          <w:tcPr>
            <w:tcW w:w="1350" w:type="dxa"/>
            <w:shd w:val="clear" w:color="auto" w:fill="DBE5F1" w:themeFill="accent1" w:themeFillTint="33"/>
          </w:tcPr>
          <w:p w14:paraId="4A983F31" w14:textId="77777777" w:rsidR="00DB79E6" w:rsidRPr="00ED6D54" w:rsidRDefault="00DB79E6" w:rsidP="003A463A">
            <w:pPr>
              <w:rPr>
                <w:sz w:val="20"/>
                <w:szCs w:val="20"/>
                <w:lang w:val="en-GB"/>
              </w:rPr>
            </w:pPr>
            <w:r w:rsidRPr="00ED6D54">
              <w:rPr>
                <w:sz w:val="20"/>
                <w:szCs w:val="20"/>
                <w:lang w:val="en-GB"/>
              </w:rPr>
              <w:t>TBC</w:t>
            </w:r>
          </w:p>
        </w:tc>
        <w:tc>
          <w:tcPr>
            <w:tcW w:w="2250" w:type="dxa"/>
            <w:shd w:val="clear" w:color="auto" w:fill="DBE5F1" w:themeFill="accent1" w:themeFillTint="33"/>
          </w:tcPr>
          <w:p w14:paraId="4DBD1457" w14:textId="77777777" w:rsidR="00DB79E6" w:rsidRPr="00ED6D54" w:rsidRDefault="00DB79E6" w:rsidP="003A463A">
            <w:pPr>
              <w:rPr>
                <w:sz w:val="20"/>
                <w:szCs w:val="20"/>
                <w:lang w:val="en-GB"/>
              </w:rPr>
            </w:pPr>
            <w:r w:rsidRPr="00ED6D54">
              <w:rPr>
                <w:sz w:val="20"/>
                <w:szCs w:val="20"/>
                <w:lang w:val="en-GB"/>
              </w:rPr>
              <w:t>Review of independent satisfaction survey.</w:t>
            </w:r>
          </w:p>
        </w:tc>
      </w:tr>
      <w:tr w:rsidR="00DB79E6" w:rsidRPr="00ED6D54" w14:paraId="02EF8861" w14:textId="77777777" w:rsidTr="003E3C3C">
        <w:trPr>
          <w:gridAfter w:val="1"/>
          <w:wAfter w:w="28" w:type="dxa"/>
        </w:trPr>
        <w:tc>
          <w:tcPr>
            <w:tcW w:w="4410" w:type="dxa"/>
            <w:gridSpan w:val="2"/>
          </w:tcPr>
          <w:p w14:paraId="58C92E13" w14:textId="77777777" w:rsidR="00DB79E6" w:rsidRPr="00ED6D54" w:rsidRDefault="00DB79E6" w:rsidP="003A463A">
            <w:pPr>
              <w:rPr>
                <w:rFonts w:cs="Times New Roman"/>
                <w:b/>
                <w:bCs/>
                <w:i/>
                <w:iCs/>
                <w:sz w:val="20"/>
                <w:szCs w:val="20"/>
                <w:lang w:val="en-GB"/>
              </w:rPr>
            </w:pPr>
            <w:r w:rsidRPr="00ED6D54">
              <w:rPr>
                <w:rFonts w:cs="Times New Roman"/>
                <w:b/>
                <w:bCs/>
                <w:i/>
                <w:iCs/>
                <w:sz w:val="20"/>
                <w:szCs w:val="20"/>
                <w:lang w:val="en-GB"/>
              </w:rPr>
              <w:t>Key indicative sub-outputs</w:t>
            </w:r>
          </w:p>
        </w:tc>
        <w:tc>
          <w:tcPr>
            <w:tcW w:w="3862" w:type="dxa"/>
          </w:tcPr>
          <w:p w14:paraId="38F981FE" w14:textId="77777777" w:rsidR="00DB79E6" w:rsidRPr="00ED6D54" w:rsidRDefault="00DB79E6" w:rsidP="003A463A">
            <w:pPr>
              <w:rPr>
                <w:b/>
                <w:bCs/>
                <w:i/>
                <w:iCs/>
                <w:sz w:val="20"/>
                <w:szCs w:val="20"/>
                <w:lang w:val="en-GB"/>
              </w:rPr>
            </w:pPr>
            <w:r w:rsidRPr="00ED6D54">
              <w:rPr>
                <w:rFonts w:cs="Times New Roman"/>
                <w:b/>
                <w:bCs/>
                <w:i/>
                <w:iCs/>
                <w:sz w:val="20"/>
                <w:szCs w:val="20"/>
                <w:lang w:val="en-GB"/>
              </w:rPr>
              <w:t>Sub-output indicators</w:t>
            </w:r>
          </w:p>
        </w:tc>
        <w:tc>
          <w:tcPr>
            <w:tcW w:w="1358" w:type="dxa"/>
            <w:gridSpan w:val="3"/>
          </w:tcPr>
          <w:p w14:paraId="56FCC71D" w14:textId="77777777" w:rsidR="00DB79E6" w:rsidRPr="00ED6D54" w:rsidRDefault="00DB79E6" w:rsidP="003A463A">
            <w:pPr>
              <w:rPr>
                <w:rFonts w:cs="Times New Roman"/>
                <w:b/>
                <w:bCs/>
                <w:i/>
                <w:iCs/>
                <w:sz w:val="20"/>
                <w:szCs w:val="20"/>
                <w:lang w:val="en-GB"/>
              </w:rPr>
            </w:pPr>
          </w:p>
        </w:tc>
        <w:tc>
          <w:tcPr>
            <w:tcW w:w="1800" w:type="dxa"/>
          </w:tcPr>
          <w:p w14:paraId="3A6F7535" w14:textId="77777777" w:rsidR="00DB79E6" w:rsidRPr="00ED6D54" w:rsidRDefault="00DB79E6" w:rsidP="003A463A">
            <w:pPr>
              <w:rPr>
                <w:rFonts w:cs="Times New Roman"/>
                <w:b/>
                <w:bCs/>
                <w:i/>
                <w:iCs/>
                <w:sz w:val="20"/>
                <w:szCs w:val="20"/>
                <w:lang w:val="en-GB"/>
              </w:rPr>
            </w:pPr>
          </w:p>
        </w:tc>
        <w:tc>
          <w:tcPr>
            <w:tcW w:w="1350" w:type="dxa"/>
          </w:tcPr>
          <w:p w14:paraId="60F04BA4" w14:textId="77777777" w:rsidR="00DB79E6" w:rsidRPr="00ED6D54" w:rsidRDefault="00DB79E6" w:rsidP="003A463A">
            <w:pPr>
              <w:rPr>
                <w:rFonts w:cs="Times New Roman"/>
                <w:b/>
                <w:bCs/>
                <w:i/>
                <w:iCs/>
                <w:sz w:val="20"/>
                <w:szCs w:val="20"/>
                <w:lang w:val="en-GB"/>
              </w:rPr>
            </w:pPr>
          </w:p>
        </w:tc>
        <w:tc>
          <w:tcPr>
            <w:tcW w:w="2250" w:type="dxa"/>
          </w:tcPr>
          <w:p w14:paraId="7D92C72A" w14:textId="77777777" w:rsidR="00DB79E6" w:rsidRPr="00ED6D54" w:rsidRDefault="00DB79E6" w:rsidP="003A463A">
            <w:pPr>
              <w:rPr>
                <w:rFonts w:cs="Times New Roman"/>
                <w:b/>
                <w:bCs/>
                <w:i/>
                <w:iCs/>
                <w:sz w:val="20"/>
                <w:szCs w:val="20"/>
                <w:lang w:val="en-GB"/>
              </w:rPr>
            </w:pPr>
          </w:p>
        </w:tc>
      </w:tr>
      <w:tr w:rsidR="00DB79E6" w:rsidRPr="00ED6D54" w14:paraId="50D80835" w14:textId="77777777" w:rsidTr="003E3C3C">
        <w:trPr>
          <w:gridAfter w:val="1"/>
          <w:wAfter w:w="28" w:type="dxa"/>
        </w:trPr>
        <w:tc>
          <w:tcPr>
            <w:tcW w:w="2250" w:type="dxa"/>
            <w:vMerge w:val="restart"/>
          </w:tcPr>
          <w:p w14:paraId="3A4F96EE"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2.2.1</w:t>
            </w:r>
          </w:p>
        </w:tc>
        <w:tc>
          <w:tcPr>
            <w:tcW w:w="2160" w:type="dxa"/>
            <w:vMerge w:val="restart"/>
            <w:tcMar>
              <w:top w:w="0" w:type="dxa"/>
              <w:left w:w="108" w:type="dxa"/>
              <w:bottom w:w="0" w:type="dxa"/>
              <w:right w:w="108" w:type="dxa"/>
            </w:tcMar>
          </w:tcPr>
          <w:p w14:paraId="1A5DE9F4" w14:textId="77777777" w:rsidR="00DB79E6" w:rsidRPr="00ED6D54" w:rsidRDefault="00DB79E6" w:rsidP="003A463A">
            <w:pPr>
              <w:rPr>
                <w:rFonts w:cs="Arial"/>
                <w:b/>
                <w:sz w:val="20"/>
                <w:szCs w:val="20"/>
              </w:rPr>
            </w:pPr>
            <w:r w:rsidRPr="00ED6D54">
              <w:rPr>
                <w:rFonts w:cs="Arial"/>
                <w:sz w:val="20"/>
                <w:szCs w:val="20"/>
              </w:rPr>
              <w:t xml:space="preserve">Office of Missing Persons (OMP) strengthened to discharge key functions. </w:t>
            </w:r>
          </w:p>
          <w:p w14:paraId="1FE4F6AE" w14:textId="77777777" w:rsidR="00DB79E6" w:rsidRPr="00ED6D54" w:rsidRDefault="00DB79E6" w:rsidP="003A463A">
            <w:pPr>
              <w:rPr>
                <w:rFonts w:cs="Arial"/>
                <w:sz w:val="20"/>
                <w:szCs w:val="20"/>
              </w:rPr>
            </w:pPr>
          </w:p>
        </w:tc>
        <w:tc>
          <w:tcPr>
            <w:tcW w:w="3870" w:type="dxa"/>
            <w:gridSpan w:val="2"/>
          </w:tcPr>
          <w:p w14:paraId="2DD83E2A" w14:textId="77777777" w:rsidR="00DB79E6" w:rsidRPr="00ED6D54" w:rsidRDefault="00DB79E6" w:rsidP="003D3E3F">
            <w:pPr>
              <w:pStyle w:val="ListParagraph"/>
              <w:numPr>
                <w:ilvl w:val="3"/>
                <w:numId w:val="31"/>
              </w:numPr>
              <w:rPr>
                <w:sz w:val="20"/>
                <w:szCs w:val="20"/>
                <w:lang w:val="en-GB"/>
              </w:rPr>
            </w:pPr>
            <w:r w:rsidRPr="00ED6D54">
              <w:rPr>
                <w:sz w:val="20"/>
                <w:szCs w:val="20"/>
                <w:lang w:val="en-GB"/>
              </w:rPr>
              <w:t>Extent to which the OMP supported by UNDP</w:t>
            </w:r>
          </w:p>
        </w:tc>
        <w:tc>
          <w:tcPr>
            <w:tcW w:w="1350" w:type="dxa"/>
            <w:gridSpan w:val="2"/>
          </w:tcPr>
          <w:p w14:paraId="5BD599A3" w14:textId="77777777" w:rsidR="00DB79E6" w:rsidRPr="00ED6D54" w:rsidRDefault="00DB79E6" w:rsidP="003A463A">
            <w:pPr>
              <w:pStyle w:val="ListParagraph"/>
              <w:rPr>
                <w:sz w:val="20"/>
                <w:szCs w:val="20"/>
                <w:lang w:val="en-GB"/>
              </w:rPr>
            </w:pPr>
          </w:p>
        </w:tc>
        <w:tc>
          <w:tcPr>
            <w:tcW w:w="1800" w:type="dxa"/>
          </w:tcPr>
          <w:p w14:paraId="2C73EDE3" w14:textId="77777777" w:rsidR="00DB79E6" w:rsidRPr="00ED6D54" w:rsidRDefault="00DB79E6" w:rsidP="003A463A">
            <w:pPr>
              <w:pStyle w:val="ListParagraph"/>
              <w:rPr>
                <w:sz w:val="20"/>
                <w:szCs w:val="20"/>
                <w:lang w:val="en-GB"/>
              </w:rPr>
            </w:pPr>
          </w:p>
        </w:tc>
        <w:tc>
          <w:tcPr>
            <w:tcW w:w="1350" w:type="dxa"/>
          </w:tcPr>
          <w:p w14:paraId="7679F7FA" w14:textId="77777777" w:rsidR="00DB79E6" w:rsidRPr="00ED6D54" w:rsidRDefault="00DB79E6" w:rsidP="003A463A">
            <w:pPr>
              <w:pStyle w:val="ListParagraph"/>
              <w:rPr>
                <w:sz w:val="20"/>
                <w:szCs w:val="20"/>
                <w:lang w:val="en-GB"/>
              </w:rPr>
            </w:pPr>
          </w:p>
        </w:tc>
        <w:tc>
          <w:tcPr>
            <w:tcW w:w="2250" w:type="dxa"/>
          </w:tcPr>
          <w:p w14:paraId="402B1BD8" w14:textId="77777777" w:rsidR="00DB79E6" w:rsidRPr="00ED6D54" w:rsidRDefault="00DB79E6" w:rsidP="003A463A">
            <w:pPr>
              <w:pStyle w:val="ListParagraph"/>
              <w:rPr>
                <w:sz w:val="20"/>
                <w:szCs w:val="20"/>
                <w:lang w:val="en-GB"/>
              </w:rPr>
            </w:pPr>
          </w:p>
        </w:tc>
      </w:tr>
      <w:tr w:rsidR="00DB79E6" w:rsidRPr="00ED6D54" w14:paraId="4BE3CAAE" w14:textId="77777777" w:rsidTr="003E3C3C">
        <w:trPr>
          <w:gridAfter w:val="1"/>
          <w:wAfter w:w="28" w:type="dxa"/>
        </w:trPr>
        <w:tc>
          <w:tcPr>
            <w:tcW w:w="2250" w:type="dxa"/>
            <w:vMerge/>
          </w:tcPr>
          <w:p w14:paraId="0ABFB1D3" w14:textId="77777777" w:rsidR="00DB79E6" w:rsidRPr="00ED6D54" w:rsidRDefault="00DB79E6" w:rsidP="00556F05">
            <w:pPr>
              <w:ind w:right="120"/>
              <w:jc w:val="center"/>
              <w:rPr>
                <w:rFonts w:cs="Times New Roman"/>
                <w:sz w:val="20"/>
                <w:szCs w:val="20"/>
                <w:lang w:val="en-GB"/>
              </w:rPr>
            </w:pPr>
          </w:p>
        </w:tc>
        <w:tc>
          <w:tcPr>
            <w:tcW w:w="2160" w:type="dxa"/>
            <w:vMerge/>
            <w:tcMar>
              <w:top w:w="0" w:type="dxa"/>
              <w:left w:w="108" w:type="dxa"/>
              <w:bottom w:w="0" w:type="dxa"/>
              <w:right w:w="108" w:type="dxa"/>
            </w:tcMar>
          </w:tcPr>
          <w:p w14:paraId="77159396" w14:textId="77777777" w:rsidR="00DB79E6" w:rsidRPr="00ED6D54" w:rsidRDefault="00DB79E6" w:rsidP="003A463A">
            <w:pPr>
              <w:rPr>
                <w:rFonts w:cs="Arial"/>
                <w:sz w:val="20"/>
                <w:szCs w:val="20"/>
              </w:rPr>
            </w:pPr>
          </w:p>
        </w:tc>
        <w:tc>
          <w:tcPr>
            <w:tcW w:w="3870" w:type="dxa"/>
            <w:gridSpan w:val="2"/>
          </w:tcPr>
          <w:p w14:paraId="11CBDA94" w14:textId="77777777" w:rsidR="00DB79E6" w:rsidRPr="00ED6D54" w:rsidRDefault="00DB79E6" w:rsidP="003D3E3F">
            <w:pPr>
              <w:pStyle w:val="ListParagraph"/>
              <w:numPr>
                <w:ilvl w:val="3"/>
                <w:numId w:val="31"/>
              </w:numPr>
              <w:rPr>
                <w:sz w:val="20"/>
                <w:szCs w:val="20"/>
                <w:lang w:val="en-GB"/>
              </w:rPr>
            </w:pPr>
            <w:r w:rsidRPr="00ED6D54">
              <w:rPr>
                <w:sz w:val="20"/>
                <w:szCs w:val="20"/>
                <w:lang w:val="en-GB"/>
              </w:rPr>
              <w:t>Number of TJ victims who approached the OMP.</w:t>
            </w:r>
          </w:p>
        </w:tc>
        <w:tc>
          <w:tcPr>
            <w:tcW w:w="1350" w:type="dxa"/>
            <w:gridSpan w:val="2"/>
          </w:tcPr>
          <w:p w14:paraId="548D279F" w14:textId="77777777" w:rsidR="00DB79E6" w:rsidRPr="00ED6D54" w:rsidRDefault="00DB79E6" w:rsidP="003A463A">
            <w:pPr>
              <w:pStyle w:val="ListParagraph"/>
              <w:rPr>
                <w:sz w:val="20"/>
                <w:szCs w:val="20"/>
                <w:lang w:val="en-GB"/>
              </w:rPr>
            </w:pPr>
          </w:p>
        </w:tc>
        <w:tc>
          <w:tcPr>
            <w:tcW w:w="1800" w:type="dxa"/>
          </w:tcPr>
          <w:p w14:paraId="4635E005" w14:textId="77777777" w:rsidR="00DB79E6" w:rsidRPr="00ED6D54" w:rsidRDefault="00DB79E6" w:rsidP="003A463A">
            <w:pPr>
              <w:pStyle w:val="ListParagraph"/>
              <w:rPr>
                <w:sz w:val="20"/>
                <w:szCs w:val="20"/>
                <w:lang w:val="en-GB"/>
              </w:rPr>
            </w:pPr>
          </w:p>
        </w:tc>
        <w:tc>
          <w:tcPr>
            <w:tcW w:w="1350" w:type="dxa"/>
          </w:tcPr>
          <w:p w14:paraId="1BDFF0D1" w14:textId="77777777" w:rsidR="00DB79E6" w:rsidRPr="00ED6D54" w:rsidRDefault="00DB79E6" w:rsidP="003A463A">
            <w:pPr>
              <w:pStyle w:val="ListParagraph"/>
              <w:rPr>
                <w:sz w:val="20"/>
                <w:szCs w:val="20"/>
                <w:lang w:val="en-GB"/>
              </w:rPr>
            </w:pPr>
          </w:p>
        </w:tc>
        <w:tc>
          <w:tcPr>
            <w:tcW w:w="2250" w:type="dxa"/>
          </w:tcPr>
          <w:p w14:paraId="792642F6" w14:textId="77777777" w:rsidR="00DB79E6" w:rsidRPr="00ED6D54" w:rsidRDefault="00DB79E6" w:rsidP="003A463A">
            <w:pPr>
              <w:pStyle w:val="ListParagraph"/>
              <w:rPr>
                <w:sz w:val="20"/>
                <w:szCs w:val="20"/>
                <w:lang w:val="en-GB"/>
              </w:rPr>
            </w:pPr>
          </w:p>
        </w:tc>
      </w:tr>
      <w:tr w:rsidR="00DB79E6" w:rsidRPr="00ED6D54" w14:paraId="036C54C2" w14:textId="77777777" w:rsidTr="003E3C3C">
        <w:trPr>
          <w:gridAfter w:val="1"/>
          <w:wAfter w:w="28" w:type="dxa"/>
        </w:trPr>
        <w:tc>
          <w:tcPr>
            <w:tcW w:w="2250" w:type="dxa"/>
            <w:vMerge w:val="restart"/>
          </w:tcPr>
          <w:p w14:paraId="7CE36407"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2.2.2</w:t>
            </w:r>
          </w:p>
        </w:tc>
        <w:tc>
          <w:tcPr>
            <w:tcW w:w="2160" w:type="dxa"/>
            <w:vMerge w:val="restart"/>
            <w:tcMar>
              <w:top w:w="0" w:type="dxa"/>
              <w:left w:w="108" w:type="dxa"/>
              <w:bottom w:w="0" w:type="dxa"/>
              <w:right w:w="108" w:type="dxa"/>
            </w:tcMar>
          </w:tcPr>
          <w:p w14:paraId="3A81532F" w14:textId="77777777" w:rsidR="00DB79E6" w:rsidRPr="00ED6D54" w:rsidRDefault="00DB79E6" w:rsidP="003A463A">
            <w:pPr>
              <w:rPr>
                <w:rFonts w:cs="Arial"/>
                <w:sz w:val="20"/>
                <w:szCs w:val="20"/>
              </w:rPr>
            </w:pPr>
            <w:r w:rsidRPr="00ED6D54">
              <w:rPr>
                <w:rFonts w:cs="Arial"/>
                <w:sz w:val="20"/>
                <w:szCs w:val="20"/>
              </w:rPr>
              <w:t>Sustained dialogue and advocacy on establishment of other mechanisms.</w:t>
            </w:r>
          </w:p>
        </w:tc>
        <w:tc>
          <w:tcPr>
            <w:tcW w:w="3870" w:type="dxa"/>
            <w:gridSpan w:val="2"/>
          </w:tcPr>
          <w:p w14:paraId="0E61089F" w14:textId="77777777" w:rsidR="00DB79E6" w:rsidRPr="00ED6D54" w:rsidRDefault="00DB79E6" w:rsidP="003D3E3F">
            <w:pPr>
              <w:pStyle w:val="ListParagraph"/>
              <w:numPr>
                <w:ilvl w:val="3"/>
                <w:numId w:val="32"/>
              </w:numPr>
              <w:rPr>
                <w:sz w:val="20"/>
                <w:szCs w:val="20"/>
                <w:lang w:val="en-GB"/>
              </w:rPr>
            </w:pPr>
            <w:r w:rsidRPr="00ED6D54">
              <w:rPr>
                <w:sz w:val="20"/>
                <w:szCs w:val="20"/>
                <w:lang w:val="en-GB"/>
              </w:rPr>
              <w:t>Extent to which public dialogue and advocacy supported.</w:t>
            </w:r>
          </w:p>
        </w:tc>
        <w:tc>
          <w:tcPr>
            <w:tcW w:w="1350" w:type="dxa"/>
            <w:gridSpan w:val="2"/>
          </w:tcPr>
          <w:p w14:paraId="3B94675F" w14:textId="77777777" w:rsidR="00DB79E6" w:rsidRPr="00ED6D54" w:rsidRDefault="00DB79E6" w:rsidP="003A463A">
            <w:pPr>
              <w:pStyle w:val="ListParagraph"/>
              <w:rPr>
                <w:sz w:val="20"/>
                <w:szCs w:val="20"/>
                <w:lang w:val="en-GB"/>
              </w:rPr>
            </w:pPr>
          </w:p>
        </w:tc>
        <w:tc>
          <w:tcPr>
            <w:tcW w:w="1800" w:type="dxa"/>
          </w:tcPr>
          <w:p w14:paraId="474E7669" w14:textId="77777777" w:rsidR="00DB79E6" w:rsidRPr="00ED6D54" w:rsidRDefault="00DB79E6" w:rsidP="003A463A">
            <w:pPr>
              <w:pStyle w:val="ListParagraph"/>
              <w:rPr>
                <w:sz w:val="20"/>
                <w:szCs w:val="20"/>
                <w:lang w:val="en-GB"/>
              </w:rPr>
            </w:pPr>
          </w:p>
        </w:tc>
        <w:tc>
          <w:tcPr>
            <w:tcW w:w="1350" w:type="dxa"/>
          </w:tcPr>
          <w:p w14:paraId="28217E40" w14:textId="77777777" w:rsidR="00DB79E6" w:rsidRPr="00ED6D54" w:rsidRDefault="00DB79E6" w:rsidP="003A463A">
            <w:pPr>
              <w:pStyle w:val="ListParagraph"/>
              <w:rPr>
                <w:sz w:val="20"/>
                <w:szCs w:val="20"/>
                <w:lang w:val="en-GB"/>
              </w:rPr>
            </w:pPr>
          </w:p>
        </w:tc>
        <w:tc>
          <w:tcPr>
            <w:tcW w:w="2250" w:type="dxa"/>
          </w:tcPr>
          <w:p w14:paraId="27F52A81" w14:textId="77777777" w:rsidR="00DB79E6" w:rsidRPr="00ED6D54" w:rsidRDefault="00DB79E6" w:rsidP="003A463A">
            <w:pPr>
              <w:pStyle w:val="ListParagraph"/>
              <w:rPr>
                <w:sz w:val="20"/>
                <w:szCs w:val="20"/>
                <w:lang w:val="en-GB"/>
              </w:rPr>
            </w:pPr>
          </w:p>
        </w:tc>
      </w:tr>
      <w:tr w:rsidR="00DB79E6" w:rsidRPr="00ED6D54" w14:paraId="0415C129" w14:textId="77777777" w:rsidTr="003E3C3C">
        <w:trPr>
          <w:gridAfter w:val="1"/>
          <w:wAfter w:w="28" w:type="dxa"/>
        </w:trPr>
        <w:tc>
          <w:tcPr>
            <w:tcW w:w="2250" w:type="dxa"/>
            <w:vMerge/>
          </w:tcPr>
          <w:p w14:paraId="6DFC4B4C"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02E1A4FD" w14:textId="77777777" w:rsidR="00DB79E6" w:rsidRPr="00ED6D54" w:rsidRDefault="00DB79E6" w:rsidP="003A463A">
            <w:pPr>
              <w:rPr>
                <w:rFonts w:cs="Arial"/>
                <w:sz w:val="20"/>
                <w:szCs w:val="20"/>
              </w:rPr>
            </w:pPr>
          </w:p>
        </w:tc>
        <w:tc>
          <w:tcPr>
            <w:tcW w:w="3870" w:type="dxa"/>
            <w:gridSpan w:val="2"/>
          </w:tcPr>
          <w:p w14:paraId="2583337C" w14:textId="77777777" w:rsidR="00DB79E6" w:rsidRPr="00ED6D54" w:rsidRDefault="00DB79E6" w:rsidP="003D3E3F">
            <w:pPr>
              <w:pStyle w:val="ListParagraph"/>
              <w:numPr>
                <w:ilvl w:val="3"/>
                <w:numId w:val="32"/>
              </w:numPr>
              <w:rPr>
                <w:sz w:val="20"/>
                <w:szCs w:val="20"/>
                <w:lang w:val="en-GB"/>
              </w:rPr>
            </w:pPr>
            <w:r w:rsidRPr="00ED6D54">
              <w:rPr>
                <w:sz w:val="20"/>
                <w:szCs w:val="20"/>
                <w:lang w:val="en-GB"/>
              </w:rPr>
              <w:t>Level of which the consideration to establish other TJ mechanisms improved. (Measure through government decisions.)</w:t>
            </w:r>
          </w:p>
        </w:tc>
        <w:tc>
          <w:tcPr>
            <w:tcW w:w="1350" w:type="dxa"/>
            <w:gridSpan w:val="2"/>
          </w:tcPr>
          <w:p w14:paraId="355AF105" w14:textId="77777777" w:rsidR="00DB79E6" w:rsidRPr="00ED6D54" w:rsidRDefault="00DB79E6" w:rsidP="003A463A">
            <w:pPr>
              <w:pStyle w:val="ListParagraph"/>
              <w:rPr>
                <w:sz w:val="20"/>
                <w:szCs w:val="20"/>
                <w:lang w:val="en-GB"/>
              </w:rPr>
            </w:pPr>
          </w:p>
        </w:tc>
        <w:tc>
          <w:tcPr>
            <w:tcW w:w="1800" w:type="dxa"/>
          </w:tcPr>
          <w:p w14:paraId="7CDD168B" w14:textId="77777777" w:rsidR="00DB79E6" w:rsidRPr="00ED6D54" w:rsidRDefault="00DB79E6" w:rsidP="003A463A">
            <w:pPr>
              <w:pStyle w:val="ListParagraph"/>
              <w:rPr>
                <w:sz w:val="20"/>
                <w:szCs w:val="20"/>
                <w:lang w:val="en-GB"/>
              </w:rPr>
            </w:pPr>
          </w:p>
        </w:tc>
        <w:tc>
          <w:tcPr>
            <w:tcW w:w="1350" w:type="dxa"/>
          </w:tcPr>
          <w:p w14:paraId="48B6C882" w14:textId="77777777" w:rsidR="00DB79E6" w:rsidRPr="00ED6D54" w:rsidRDefault="00DB79E6" w:rsidP="003A463A">
            <w:pPr>
              <w:pStyle w:val="ListParagraph"/>
              <w:rPr>
                <w:sz w:val="20"/>
                <w:szCs w:val="20"/>
                <w:lang w:val="en-GB"/>
              </w:rPr>
            </w:pPr>
          </w:p>
        </w:tc>
        <w:tc>
          <w:tcPr>
            <w:tcW w:w="2250" w:type="dxa"/>
          </w:tcPr>
          <w:p w14:paraId="2737005D" w14:textId="77777777" w:rsidR="00DB79E6" w:rsidRPr="00ED6D54" w:rsidRDefault="00DB79E6" w:rsidP="003A463A">
            <w:pPr>
              <w:pStyle w:val="ListParagraph"/>
              <w:rPr>
                <w:sz w:val="20"/>
                <w:szCs w:val="20"/>
                <w:lang w:val="en-GB"/>
              </w:rPr>
            </w:pPr>
          </w:p>
        </w:tc>
      </w:tr>
      <w:tr w:rsidR="00DB79E6" w:rsidRPr="00ED6D54" w14:paraId="3D35CC70" w14:textId="77777777" w:rsidTr="003E3C3C">
        <w:trPr>
          <w:gridAfter w:val="1"/>
          <w:wAfter w:w="28" w:type="dxa"/>
        </w:trPr>
        <w:tc>
          <w:tcPr>
            <w:tcW w:w="2250" w:type="dxa"/>
          </w:tcPr>
          <w:p w14:paraId="519FFF69"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lastRenderedPageBreak/>
              <w:t>2.2.3</w:t>
            </w:r>
          </w:p>
        </w:tc>
        <w:tc>
          <w:tcPr>
            <w:tcW w:w="2160" w:type="dxa"/>
            <w:tcMar>
              <w:top w:w="0" w:type="dxa"/>
              <w:left w:w="108" w:type="dxa"/>
              <w:bottom w:w="0" w:type="dxa"/>
              <w:right w:w="108" w:type="dxa"/>
            </w:tcMar>
          </w:tcPr>
          <w:p w14:paraId="02163DDC" w14:textId="77777777" w:rsidR="00DB79E6" w:rsidRPr="00ED6D54" w:rsidRDefault="00DB79E6" w:rsidP="003A463A">
            <w:pPr>
              <w:rPr>
                <w:rFonts w:cs="Arial"/>
                <w:sz w:val="20"/>
                <w:szCs w:val="20"/>
              </w:rPr>
            </w:pPr>
            <w:r w:rsidRPr="00ED6D54">
              <w:rPr>
                <w:rFonts w:cs="Arial"/>
                <w:sz w:val="20"/>
                <w:szCs w:val="20"/>
              </w:rPr>
              <w:t>Draft SOPs, guidelines and other corporate documents formulated for the Police Protection Division and the National Authority for the Protection of Victims of Crime and Witnesses (NAPVCW).</w:t>
            </w:r>
          </w:p>
        </w:tc>
        <w:tc>
          <w:tcPr>
            <w:tcW w:w="3870" w:type="dxa"/>
            <w:gridSpan w:val="2"/>
          </w:tcPr>
          <w:p w14:paraId="2A4FC4D0" w14:textId="77777777" w:rsidR="00DB79E6" w:rsidRPr="00ED6D54" w:rsidRDefault="00DB79E6" w:rsidP="003A463A">
            <w:pPr>
              <w:rPr>
                <w:sz w:val="20"/>
                <w:szCs w:val="20"/>
                <w:lang w:val="en-GB"/>
              </w:rPr>
            </w:pPr>
            <w:r w:rsidRPr="00ED6D54">
              <w:rPr>
                <w:sz w:val="20"/>
                <w:szCs w:val="20"/>
                <w:lang w:val="en-GB"/>
              </w:rPr>
              <w:t xml:space="preserve">2.2.3.1. Number of draft SOPs, guidelines and other corporate documents considered for next level of action. </w:t>
            </w:r>
          </w:p>
          <w:p w14:paraId="513E39A1" w14:textId="77777777" w:rsidR="00DB79E6" w:rsidRPr="00ED6D54" w:rsidRDefault="00DB79E6" w:rsidP="003A463A">
            <w:pPr>
              <w:rPr>
                <w:sz w:val="20"/>
                <w:szCs w:val="20"/>
                <w:lang w:val="en-GB"/>
              </w:rPr>
            </w:pPr>
          </w:p>
        </w:tc>
        <w:tc>
          <w:tcPr>
            <w:tcW w:w="1350" w:type="dxa"/>
            <w:gridSpan w:val="2"/>
          </w:tcPr>
          <w:p w14:paraId="5B35ACB4" w14:textId="77777777" w:rsidR="00DB79E6" w:rsidRPr="00ED6D54" w:rsidRDefault="00DB79E6" w:rsidP="003A463A">
            <w:pPr>
              <w:pStyle w:val="ListParagraph"/>
              <w:rPr>
                <w:sz w:val="20"/>
                <w:szCs w:val="20"/>
                <w:lang w:val="en-GB"/>
              </w:rPr>
            </w:pPr>
          </w:p>
        </w:tc>
        <w:tc>
          <w:tcPr>
            <w:tcW w:w="1800" w:type="dxa"/>
          </w:tcPr>
          <w:p w14:paraId="352F5FB7" w14:textId="77777777" w:rsidR="00DB79E6" w:rsidRPr="00ED6D54" w:rsidRDefault="00DB79E6" w:rsidP="003A463A">
            <w:pPr>
              <w:pStyle w:val="ListParagraph"/>
              <w:rPr>
                <w:sz w:val="20"/>
                <w:szCs w:val="20"/>
                <w:lang w:val="en-GB"/>
              </w:rPr>
            </w:pPr>
          </w:p>
        </w:tc>
        <w:tc>
          <w:tcPr>
            <w:tcW w:w="1350" w:type="dxa"/>
          </w:tcPr>
          <w:p w14:paraId="7577BFA7" w14:textId="77777777" w:rsidR="00DB79E6" w:rsidRPr="00ED6D54" w:rsidRDefault="00DB79E6" w:rsidP="003A463A">
            <w:pPr>
              <w:pStyle w:val="ListParagraph"/>
              <w:rPr>
                <w:sz w:val="20"/>
                <w:szCs w:val="20"/>
                <w:lang w:val="en-GB"/>
              </w:rPr>
            </w:pPr>
          </w:p>
        </w:tc>
        <w:tc>
          <w:tcPr>
            <w:tcW w:w="2250" w:type="dxa"/>
          </w:tcPr>
          <w:p w14:paraId="0E005126" w14:textId="77777777" w:rsidR="00DB79E6" w:rsidRPr="00ED6D54" w:rsidRDefault="00DB79E6" w:rsidP="003A463A">
            <w:pPr>
              <w:pStyle w:val="ListParagraph"/>
              <w:rPr>
                <w:sz w:val="20"/>
                <w:szCs w:val="20"/>
                <w:lang w:val="en-GB"/>
              </w:rPr>
            </w:pPr>
          </w:p>
        </w:tc>
      </w:tr>
      <w:tr w:rsidR="00DB79E6" w:rsidRPr="00ED6D54" w14:paraId="3D0ABF7A" w14:textId="77777777" w:rsidTr="003E3C3C">
        <w:trPr>
          <w:gridAfter w:val="1"/>
          <w:wAfter w:w="28" w:type="dxa"/>
        </w:trPr>
        <w:tc>
          <w:tcPr>
            <w:tcW w:w="2250" w:type="dxa"/>
          </w:tcPr>
          <w:p w14:paraId="53F0AFEA"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2.2.4</w:t>
            </w:r>
          </w:p>
        </w:tc>
        <w:tc>
          <w:tcPr>
            <w:tcW w:w="2160" w:type="dxa"/>
            <w:tcMar>
              <w:top w:w="0" w:type="dxa"/>
              <w:left w:w="108" w:type="dxa"/>
              <w:bottom w:w="0" w:type="dxa"/>
              <w:right w:w="108" w:type="dxa"/>
            </w:tcMar>
          </w:tcPr>
          <w:p w14:paraId="53998BEF" w14:textId="77777777" w:rsidR="00DB79E6" w:rsidRPr="00ED6D54" w:rsidRDefault="00DB79E6" w:rsidP="003A463A">
            <w:pPr>
              <w:rPr>
                <w:sz w:val="20"/>
                <w:szCs w:val="20"/>
                <w:lang w:val="en-GB"/>
              </w:rPr>
            </w:pPr>
            <w:r w:rsidRPr="00ED6D54">
              <w:rPr>
                <w:rFonts w:cs="Arial"/>
                <w:sz w:val="20"/>
                <w:szCs w:val="20"/>
              </w:rPr>
              <w:t xml:space="preserve">Lagging/priority sectors/components of the National Action Plan on SGBV implemented, including on justice, empowerment and media. </w:t>
            </w:r>
          </w:p>
        </w:tc>
        <w:tc>
          <w:tcPr>
            <w:tcW w:w="3870" w:type="dxa"/>
            <w:gridSpan w:val="2"/>
          </w:tcPr>
          <w:p w14:paraId="449A2731" w14:textId="77777777" w:rsidR="00DB79E6" w:rsidRPr="00ED6D54" w:rsidRDefault="00DB79E6" w:rsidP="003D3E3F">
            <w:pPr>
              <w:pStyle w:val="ListParagraph"/>
              <w:numPr>
                <w:ilvl w:val="3"/>
                <w:numId w:val="33"/>
              </w:numPr>
              <w:rPr>
                <w:sz w:val="20"/>
                <w:szCs w:val="20"/>
                <w:lang w:val="en-GB"/>
              </w:rPr>
            </w:pPr>
            <w:r w:rsidRPr="00ED6D54">
              <w:rPr>
                <w:sz w:val="20"/>
                <w:szCs w:val="20"/>
                <w:lang w:val="en-GB"/>
              </w:rPr>
              <w:t xml:space="preserve">Number of sectors/components of NAP on SGBV </w:t>
            </w:r>
            <w:r w:rsidRPr="00ED6D54">
              <w:rPr>
                <w:rFonts w:cs="Arial"/>
                <w:sz w:val="20"/>
                <w:szCs w:val="20"/>
              </w:rPr>
              <w:t>implemented</w:t>
            </w:r>
            <w:r w:rsidRPr="00ED6D54">
              <w:rPr>
                <w:sz w:val="20"/>
                <w:szCs w:val="20"/>
                <w:lang w:val="en-GB"/>
              </w:rPr>
              <w:t>.</w:t>
            </w:r>
          </w:p>
        </w:tc>
        <w:tc>
          <w:tcPr>
            <w:tcW w:w="1350" w:type="dxa"/>
            <w:gridSpan w:val="2"/>
          </w:tcPr>
          <w:p w14:paraId="68DE54B2" w14:textId="77777777" w:rsidR="00DB79E6" w:rsidRPr="00ED6D54" w:rsidRDefault="00DB79E6" w:rsidP="003A463A">
            <w:pPr>
              <w:pStyle w:val="ListParagraph"/>
              <w:rPr>
                <w:sz w:val="20"/>
                <w:szCs w:val="20"/>
                <w:lang w:val="en-GB"/>
              </w:rPr>
            </w:pPr>
          </w:p>
        </w:tc>
        <w:tc>
          <w:tcPr>
            <w:tcW w:w="1800" w:type="dxa"/>
          </w:tcPr>
          <w:p w14:paraId="34641EF6" w14:textId="77777777" w:rsidR="00DB79E6" w:rsidRPr="00ED6D54" w:rsidRDefault="00DB79E6" w:rsidP="003A463A">
            <w:pPr>
              <w:pStyle w:val="ListParagraph"/>
              <w:rPr>
                <w:sz w:val="20"/>
                <w:szCs w:val="20"/>
                <w:lang w:val="en-GB"/>
              </w:rPr>
            </w:pPr>
          </w:p>
        </w:tc>
        <w:tc>
          <w:tcPr>
            <w:tcW w:w="1350" w:type="dxa"/>
          </w:tcPr>
          <w:p w14:paraId="0004853C" w14:textId="77777777" w:rsidR="00DB79E6" w:rsidRPr="00ED6D54" w:rsidRDefault="00DB79E6" w:rsidP="003A463A">
            <w:pPr>
              <w:pStyle w:val="ListParagraph"/>
              <w:rPr>
                <w:sz w:val="20"/>
                <w:szCs w:val="20"/>
                <w:lang w:val="en-GB"/>
              </w:rPr>
            </w:pPr>
          </w:p>
        </w:tc>
        <w:tc>
          <w:tcPr>
            <w:tcW w:w="2250" w:type="dxa"/>
          </w:tcPr>
          <w:p w14:paraId="4877F54F" w14:textId="77777777" w:rsidR="00DB79E6" w:rsidRPr="00ED6D54" w:rsidRDefault="00DB79E6" w:rsidP="003A463A">
            <w:pPr>
              <w:pStyle w:val="ListParagraph"/>
              <w:rPr>
                <w:sz w:val="20"/>
                <w:szCs w:val="20"/>
                <w:lang w:val="en-GB"/>
              </w:rPr>
            </w:pPr>
          </w:p>
        </w:tc>
      </w:tr>
      <w:tr w:rsidR="00DB79E6" w:rsidRPr="00ED6D54" w14:paraId="3EFEA0C1" w14:textId="77777777" w:rsidTr="003E3C3C">
        <w:trPr>
          <w:gridAfter w:val="1"/>
          <w:wAfter w:w="28" w:type="dxa"/>
        </w:trPr>
        <w:tc>
          <w:tcPr>
            <w:tcW w:w="2250" w:type="dxa"/>
            <w:vMerge w:val="restart"/>
          </w:tcPr>
          <w:p w14:paraId="6060829C"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2.2.5</w:t>
            </w:r>
          </w:p>
        </w:tc>
        <w:tc>
          <w:tcPr>
            <w:tcW w:w="2160" w:type="dxa"/>
            <w:vMerge w:val="restart"/>
            <w:tcMar>
              <w:top w:w="0" w:type="dxa"/>
              <w:left w:w="108" w:type="dxa"/>
              <w:bottom w:w="0" w:type="dxa"/>
              <w:right w:w="108" w:type="dxa"/>
            </w:tcMar>
          </w:tcPr>
          <w:p w14:paraId="717F8BF6" w14:textId="77777777" w:rsidR="00DB79E6" w:rsidRPr="00ED6D54" w:rsidRDefault="00DB79E6" w:rsidP="003A463A">
            <w:pPr>
              <w:rPr>
                <w:rFonts w:cs="Arial"/>
                <w:sz w:val="20"/>
                <w:szCs w:val="20"/>
              </w:rPr>
            </w:pPr>
            <w:bookmarkStart w:id="31" w:name="_Hlk525119476"/>
            <w:r w:rsidRPr="00ED6D54">
              <w:rPr>
                <w:rFonts w:cs="Arial"/>
                <w:sz w:val="20"/>
                <w:szCs w:val="20"/>
              </w:rPr>
              <w:t>Legal and other essential services for victims, and sustainable multi-sectoral options for ensuring a right-based response strengthened.</w:t>
            </w:r>
            <w:bookmarkEnd w:id="31"/>
            <w:r w:rsidRPr="00ED6D54">
              <w:rPr>
                <w:rFonts w:cs="Arial"/>
                <w:sz w:val="20"/>
                <w:szCs w:val="20"/>
              </w:rPr>
              <w:t xml:space="preserve"> </w:t>
            </w:r>
          </w:p>
        </w:tc>
        <w:tc>
          <w:tcPr>
            <w:tcW w:w="3870" w:type="dxa"/>
            <w:gridSpan w:val="2"/>
          </w:tcPr>
          <w:p w14:paraId="45294EC8" w14:textId="77777777" w:rsidR="00DB79E6" w:rsidRPr="00ED6D54" w:rsidRDefault="00DB79E6" w:rsidP="003D3E3F">
            <w:pPr>
              <w:pStyle w:val="ListParagraph"/>
              <w:numPr>
                <w:ilvl w:val="3"/>
                <w:numId w:val="34"/>
              </w:numPr>
              <w:rPr>
                <w:sz w:val="20"/>
                <w:szCs w:val="20"/>
                <w:lang w:val="en-GB"/>
              </w:rPr>
            </w:pPr>
            <w:r w:rsidRPr="00ED6D54">
              <w:rPr>
                <w:sz w:val="20"/>
                <w:szCs w:val="20"/>
                <w:lang w:val="en-GB"/>
              </w:rPr>
              <w:t>Number of victims provided with legal and other basic services.</w:t>
            </w:r>
          </w:p>
        </w:tc>
        <w:tc>
          <w:tcPr>
            <w:tcW w:w="1350" w:type="dxa"/>
            <w:gridSpan w:val="2"/>
          </w:tcPr>
          <w:p w14:paraId="5CC03695" w14:textId="77777777" w:rsidR="00DB79E6" w:rsidRPr="00ED6D54" w:rsidRDefault="00DB79E6" w:rsidP="003A463A">
            <w:pPr>
              <w:pStyle w:val="ListParagraph"/>
              <w:rPr>
                <w:sz w:val="20"/>
                <w:szCs w:val="20"/>
                <w:lang w:val="en-GB"/>
              </w:rPr>
            </w:pPr>
          </w:p>
        </w:tc>
        <w:tc>
          <w:tcPr>
            <w:tcW w:w="1800" w:type="dxa"/>
          </w:tcPr>
          <w:p w14:paraId="54FAC97F" w14:textId="77777777" w:rsidR="00DB79E6" w:rsidRPr="00ED6D54" w:rsidRDefault="00DB79E6" w:rsidP="003A463A">
            <w:pPr>
              <w:pStyle w:val="ListParagraph"/>
              <w:rPr>
                <w:sz w:val="20"/>
                <w:szCs w:val="20"/>
                <w:lang w:val="en-GB"/>
              </w:rPr>
            </w:pPr>
          </w:p>
        </w:tc>
        <w:tc>
          <w:tcPr>
            <w:tcW w:w="1350" w:type="dxa"/>
          </w:tcPr>
          <w:p w14:paraId="3410DF09" w14:textId="77777777" w:rsidR="00DB79E6" w:rsidRPr="00ED6D54" w:rsidRDefault="00DB79E6" w:rsidP="003A463A">
            <w:pPr>
              <w:pStyle w:val="ListParagraph"/>
              <w:rPr>
                <w:sz w:val="20"/>
                <w:szCs w:val="20"/>
                <w:lang w:val="en-GB"/>
              </w:rPr>
            </w:pPr>
          </w:p>
        </w:tc>
        <w:tc>
          <w:tcPr>
            <w:tcW w:w="2250" w:type="dxa"/>
          </w:tcPr>
          <w:p w14:paraId="06492434" w14:textId="77777777" w:rsidR="00DB79E6" w:rsidRPr="00ED6D54" w:rsidRDefault="00DB79E6" w:rsidP="003A463A">
            <w:pPr>
              <w:pStyle w:val="ListParagraph"/>
              <w:rPr>
                <w:sz w:val="20"/>
                <w:szCs w:val="20"/>
                <w:lang w:val="en-GB"/>
              </w:rPr>
            </w:pPr>
          </w:p>
        </w:tc>
      </w:tr>
      <w:tr w:rsidR="00DB79E6" w:rsidRPr="00ED6D54" w14:paraId="654ACB00" w14:textId="77777777" w:rsidTr="003E3C3C">
        <w:trPr>
          <w:gridAfter w:val="1"/>
          <w:wAfter w:w="28" w:type="dxa"/>
        </w:trPr>
        <w:tc>
          <w:tcPr>
            <w:tcW w:w="2250" w:type="dxa"/>
            <w:vMerge/>
          </w:tcPr>
          <w:p w14:paraId="4969D8FD" w14:textId="77777777" w:rsidR="00DB79E6" w:rsidRPr="00ED6D54" w:rsidRDefault="00DB79E6" w:rsidP="00556F05">
            <w:pPr>
              <w:ind w:right="120"/>
              <w:jc w:val="center"/>
              <w:rPr>
                <w:rFonts w:cs="Times New Roman"/>
                <w:sz w:val="20"/>
                <w:szCs w:val="20"/>
                <w:lang w:val="en-GB"/>
              </w:rPr>
            </w:pPr>
          </w:p>
        </w:tc>
        <w:tc>
          <w:tcPr>
            <w:tcW w:w="2160" w:type="dxa"/>
            <w:vMerge/>
            <w:tcMar>
              <w:top w:w="0" w:type="dxa"/>
              <w:left w:w="108" w:type="dxa"/>
              <w:bottom w:w="0" w:type="dxa"/>
              <w:right w:w="108" w:type="dxa"/>
            </w:tcMar>
          </w:tcPr>
          <w:p w14:paraId="7CB649AF" w14:textId="77777777" w:rsidR="00DB79E6" w:rsidRPr="00ED6D54" w:rsidRDefault="00DB79E6" w:rsidP="003A463A">
            <w:pPr>
              <w:rPr>
                <w:rFonts w:cs="Arial"/>
                <w:sz w:val="20"/>
                <w:szCs w:val="20"/>
              </w:rPr>
            </w:pPr>
          </w:p>
        </w:tc>
        <w:tc>
          <w:tcPr>
            <w:tcW w:w="3870" w:type="dxa"/>
            <w:gridSpan w:val="2"/>
          </w:tcPr>
          <w:p w14:paraId="7835AE5D" w14:textId="77777777" w:rsidR="00DB79E6" w:rsidRPr="00ED6D54" w:rsidRDefault="00DB79E6" w:rsidP="003D3E3F">
            <w:pPr>
              <w:pStyle w:val="ListParagraph"/>
              <w:numPr>
                <w:ilvl w:val="3"/>
                <w:numId w:val="34"/>
              </w:numPr>
              <w:rPr>
                <w:sz w:val="20"/>
                <w:szCs w:val="20"/>
                <w:lang w:val="en-GB"/>
              </w:rPr>
            </w:pPr>
            <w:r w:rsidRPr="00ED6D54">
              <w:rPr>
                <w:sz w:val="20"/>
                <w:szCs w:val="20"/>
                <w:lang w:val="en-GB"/>
              </w:rPr>
              <w:t>Number of identified sustainable options for continuation.</w:t>
            </w:r>
          </w:p>
        </w:tc>
        <w:tc>
          <w:tcPr>
            <w:tcW w:w="1350" w:type="dxa"/>
            <w:gridSpan w:val="2"/>
          </w:tcPr>
          <w:p w14:paraId="3E6F264A" w14:textId="77777777" w:rsidR="00DB79E6" w:rsidRPr="00ED6D54" w:rsidRDefault="00DB79E6" w:rsidP="003A463A">
            <w:pPr>
              <w:pStyle w:val="ListParagraph"/>
              <w:rPr>
                <w:sz w:val="20"/>
                <w:szCs w:val="20"/>
                <w:lang w:val="en-GB"/>
              </w:rPr>
            </w:pPr>
          </w:p>
        </w:tc>
        <w:tc>
          <w:tcPr>
            <w:tcW w:w="1800" w:type="dxa"/>
          </w:tcPr>
          <w:p w14:paraId="491CAC24" w14:textId="77777777" w:rsidR="00DB79E6" w:rsidRPr="00ED6D54" w:rsidRDefault="00DB79E6" w:rsidP="003A463A">
            <w:pPr>
              <w:pStyle w:val="ListParagraph"/>
              <w:rPr>
                <w:sz w:val="20"/>
                <w:szCs w:val="20"/>
                <w:lang w:val="en-GB"/>
              </w:rPr>
            </w:pPr>
          </w:p>
        </w:tc>
        <w:tc>
          <w:tcPr>
            <w:tcW w:w="1350" w:type="dxa"/>
          </w:tcPr>
          <w:p w14:paraId="6C04B0F3" w14:textId="77777777" w:rsidR="00DB79E6" w:rsidRPr="00ED6D54" w:rsidRDefault="00DB79E6" w:rsidP="003A463A">
            <w:pPr>
              <w:pStyle w:val="ListParagraph"/>
              <w:rPr>
                <w:sz w:val="20"/>
                <w:szCs w:val="20"/>
                <w:lang w:val="en-GB"/>
              </w:rPr>
            </w:pPr>
          </w:p>
        </w:tc>
        <w:tc>
          <w:tcPr>
            <w:tcW w:w="2250" w:type="dxa"/>
          </w:tcPr>
          <w:p w14:paraId="0B054C3F" w14:textId="77777777" w:rsidR="00DB79E6" w:rsidRPr="00ED6D54" w:rsidRDefault="00DB79E6" w:rsidP="003A463A">
            <w:pPr>
              <w:pStyle w:val="ListParagraph"/>
              <w:rPr>
                <w:sz w:val="20"/>
                <w:szCs w:val="20"/>
                <w:lang w:val="en-GB"/>
              </w:rPr>
            </w:pPr>
          </w:p>
        </w:tc>
      </w:tr>
      <w:tr w:rsidR="00DB79E6" w:rsidRPr="00ED6D54" w14:paraId="1BC246CA" w14:textId="77777777" w:rsidTr="003E3C3C">
        <w:trPr>
          <w:gridAfter w:val="1"/>
          <w:wAfter w:w="28" w:type="dxa"/>
        </w:trPr>
        <w:tc>
          <w:tcPr>
            <w:tcW w:w="2250" w:type="dxa"/>
            <w:vMerge w:val="restart"/>
          </w:tcPr>
          <w:p w14:paraId="015AAF19"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2.2.6</w:t>
            </w:r>
          </w:p>
        </w:tc>
        <w:tc>
          <w:tcPr>
            <w:tcW w:w="2160" w:type="dxa"/>
            <w:vMerge w:val="restart"/>
            <w:tcMar>
              <w:top w:w="0" w:type="dxa"/>
              <w:left w:w="108" w:type="dxa"/>
              <w:bottom w:w="0" w:type="dxa"/>
              <w:right w:w="108" w:type="dxa"/>
            </w:tcMar>
          </w:tcPr>
          <w:p w14:paraId="0EFBFB5F" w14:textId="77777777" w:rsidR="00DB79E6" w:rsidRPr="00ED6D54" w:rsidRDefault="00DB79E6" w:rsidP="003A463A">
            <w:pPr>
              <w:rPr>
                <w:rFonts w:cs="Arial"/>
                <w:sz w:val="20"/>
                <w:szCs w:val="20"/>
              </w:rPr>
            </w:pPr>
            <w:bookmarkStart w:id="32" w:name="_Hlk525119498"/>
            <w:r w:rsidRPr="00ED6D54">
              <w:rPr>
                <w:rFonts w:cs="Arial"/>
                <w:sz w:val="20"/>
                <w:szCs w:val="20"/>
              </w:rPr>
              <w:t>Innovative, evidence-based and strategic advocacy initiatives conducted.</w:t>
            </w:r>
            <w:bookmarkEnd w:id="32"/>
            <w:r w:rsidRPr="00ED6D54">
              <w:rPr>
                <w:rFonts w:cs="Arial"/>
                <w:sz w:val="20"/>
                <w:szCs w:val="20"/>
              </w:rPr>
              <w:t xml:space="preserve"> </w:t>
            </w:r>
          </w:p>
          <w:p w14:paraId="73E72235" w14:textId="77777777" w:rsidR="00DB79E6" w:rsidRPr="00ED6D54" w:rsidRDefault="00DB79E6" w:rsidP="003A463A">
            <w:pPr>
              <w:pStyle w:val="ListParagraph"/>
              <w:spacing w:after="0" w:line="240" w:lineRule="auto"/>
              <w:rPr>
                <w:sz w:val="20"/>
                <w:szCs w:val="20"/>
                <w:lang w:val="en-GB"/>
              </w:rPr>
            </w:pPr>
          </w:p>
        </w:tc>
        <w:tc>
          <w:tcPr>
            <w:tcW w:w="3870" w:type="dxa"/>
            <w:gridSpan w:val="2"/>
          </w:tcPr>
          <w:p w14:paraId="05184787" w14:textId="77777777" w:rsidR="00DB79E6" w:rsidRPr="00ED6D54" w:rsidRDefault="00DB79E6" w:rsidP="003D3E3F">
            <w:pPr>
              <w:pStyle w:val="ListParagraph"/>
              <w:numPr>
                <w:ilvl w:val="3"/>
                <w:numId w:val="35"/>
              </w:numPr>
              <w:rPr>
                <w:sz w:val="20"/>
                <w:szCs w:val="20"/>
                <w:lang w:val="en-GB"/>
              </w:rPr>
            </w:pPr>
            <w:r w:rsidRPr="00ED6D54">
              <w:rPr>
                <w:sz w:val="20"/>
                <w:szCs w:val="20"/>
                <w:lang w:val="en-GB"/>
              </w:rPr>
              <w:t>Number of quality (innovative, evidence based and strategic) advocacy initiatives conducted.</w:t>
            </w:r>
          </w:p>
        </w:tc>
        <w:tc>
          <w:tcPr>
            <w:tcW w:w="1350" w:type="dxa"/>
            <w:gridSpan w:val="2"/>
          </w:tcPr>
          <w:p w14:paraId="0F7CB015" w14:textId="77777777" w:rsidR="00DB79E6" w:rsidRPr="00ED6D54" w:rsidRDefault="00DB79E6" w:rsidP="003A463A">
            <w:pPr>
              <w:pStyle w:val="ListParagraph"/>
              <w:rPr>
                <w:sz w:val="20"/>
                <w:szCs w:val="20"/>
                <w:lang w:val="en-GB"/>
              </w:rPr>
            </w:pPr>
          </w:p>
        </w:tc>
        <w:tc>
          <w:tcPr>
            <w:tcW w:w="1800" w:type="dxa"/>
          </w:tcPr>
          <w:p w14:paraId="3D7BC549" w14:textId="77777777" w:rsidR="00DB79E6" w:rsidRPr="00ED6D54" w:rsidRDefault="00DB79E6" w:rsidP="003A463A">
            <w:pPr>
              <w:pStyle w:val="ListParagraph"/>
              <w:rPr>
                <w:sz w:val="20"/>
                <w:szCs w:val="20"/>
                <w:lang w:val="en-GB"/>
              </w:rPr>
            </w:pPr>
          </w:p>
        </w:tc>
        <w:tc>
          <w:tcPr>
            <w:tcW w:w="1350" w:type="dxa"/>
          </w:tcPr>
          <w:p w14:paraId="504C4913" w14:textId="77777777" w:rsidR="00DB79E6" w:rsidRPr="00ED6D54" w:rsidRDefault="00DB79E6" w:rsidP="003A463A">
            <w:pPr>
              <w:pStyle w:val="ListParagraph"/>
              <w:rPr>
                <w:sz w:val="20"/>
                <w:szCs w:val="20"/>
                <w:lang w:val="en-GB"/>
              </w:rPr>
            </w:pPr>
          </w:p>
        </w:tc>
        <w:tc>
          <w:tcPr>
            <w:tcW w:w="2250" w:type="dxa"/>
          </w:tcPr>
          <w:p w14:paraId="199C49A7" w14:textId="77777777" w:rsidR="00DB79E6" w:rsidRPr="00ED6D54" w:rsidRDefault="00DB79E6" w:rsidP="003A463A">
            <w:pPr>
              <w:pStyle w:val="ListParagraph"/>
              <w:rPr>
                <w:sz w:val="20"/>
                <w:szCs w:val="20"/>
                <w:lang w:val="en-GB"/>
              </w:rPr>
            </w:pPr>
          </w:p>
        </w:tc>
      </w:tr>
      <w:tr w:rsidR="00DB79E6" w:rsidRPr="00ED6D54" w14:paraId="6C5C4212" w14:textId="77777777" w:rsidTr="003E3C3C">
        <w:trPr>
          <w:gridAfter w:val="1"/>
          <w:wAfter w:w="28" w:type="dxa"/>
        </w:trPr>
        <w:tc>
          <w:tcPr>
            <w:tcW w:w="2250" w:type="dxa"/>
            <w:vMerge/>
          </w:tcPr>
          <w:p w14:paraId="072272ED"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4F9FA2C6" w14:textId="77777777" w:rsidR="00DB79E6" w:rsidRPr="00ED6D54" w:rsidRDefault="00DB79E6" w:rsidP="003A463A">
            <w:pPr>
              <w:rPr>
                <w:rFonts w:cs="Arial"/>
                <w:sz w:val="20"/>
                <w:szCs w:val="20"/>
              </w:rPr>
            </w:pPr>
          </w:p>
        </w:tc>
        <w:tc>
          <w:tcPr>
            <w:tcW w:w="3870" w:type="dxa"/>
            <w:gridSpan w:val="2"/>
          </w:tcPr>
          <w:p w14:paraId="3A345401" w14:textId="77777777" w:rsidR="00DB79E6" w:rsidRPr="00ED6D54" w:rsidRDefault="00DB79E6" w:rsidP="003D3E3F">
            <w:pPr>
              <w:pStyle w:val="ListParagraph"/>
              <w:numPr>
                <w:ilvl w:val="3"/>
                <w:numId w:val="35"/>
              </w:numPr>
              <w:rPr>
                <w:sz w:val="20"/>
                <w:szCs w:val="20"/>
                <w:lang w:val="en-GB"/>
              </w:rPr>
            </w:pPr>
            <w:r w:rsidRPr="00ED6D54">
              <w:rPr>
                <w:sz w:val="20"/>
                <w:szCs w:val="20"/>
                <w:lang w:val="en-GB"/>
              </w:rPr>
              <w:t>Number of individuals reached</w:t>
            </w:r>
          </w:p>
        </w:tc>
        <w:tc>
          <w:tcPr>
            <w:tcW w:w="1350" w:type="dxa"/>
            <w:gridSpan w:val="2"/>
          </w:tcPr>
          <w:p w14:paraId="04878E8C" w14:textId="77777777" w:rsidR="00DB79E6" w:rsidRPr="00ED6D54" w:rsidRDefault="00DB79E6" w:rsidP="003A463A">
            <w:pPr>
              <w:pStyle w:val="ListParagraph"/>
              <w:rPr>
                <w:sz w:val="20"/>
                <w:szCs w:val="20"/>
                <w:lang w:val="en-GB"/>
              </w:rPr>
            </w:pPr>
          </w:p>
        </w:tc>
        <w:tc>
          <w:tcPr>
            <w:tcW w:w="1800" w:type="dxa"/>
          </w:tcPr>
          <w:p w14:paraId="5F743EB7" w14:textId="77777777" w:rsidR="00DB79E6" w:rsidRPr="00ED6D54" w:rsidRDefault="00DB79E6" w:rsidP="003A463A">
            <w:pPr>
              <w:pStyle w:val="ListParagraph"/>
              <w:rPr>
                <w:sz w:val="20"/>
                <w:szCs w:val="20"/>
                <w:lang w:val="en-GB"/>
              </w:rPr>
            </w:pPr>
          </w:p>
        </w:tc>
        <w:tc>
          <w:tcPr>
            <w:tcW w:w="1350" w:type="dxa"/>
          </w:tcPr>
          <w:p w14:paraId="0996D29E" w14:textId="77777777" w:rsidR="00DB79E6" w:rsidRPr="00ED6D54" w:rsidRDefault="00DB79E6" w:rsidP="003A463A">
            <w:pPr>
              <w:pStyle w:val="ListParagraph"/>
              <w:rPr>
                <w:sz w:val="20"/>
                <w:szCs w:val="20"/>
                <w:lang w:val="en-GB"/>
              </w:rPr>
            </w:pPr>
          </w:p>
        </w:tc>
        <w:tc>
          <w:tcPr>
            <w:tcW w:w="2250" w:type="dxa"/>
          </w:tcPr>
          <w:p w14:paraId="7A1AAC98" w14:textId="77777777" w:rsidR="00DB79E6" w:rsidRPr="00ED6D54" w:rsidRDefault="00DB79E6" w:rsidP="003A463A">
            <w:pPr>
              <w:pStyle w:val="ListParagraph"/>
              <w:rPr>
                <w:sz w:val="20"/>
                <w:szCs w:val="20"/>
                <w:lang w:val="en-GB"/>
              </w:rPr>
            </w:pPr>
          </w:p>
        </w:tc>
      </w:tr>
      <w:tr w:rsidR="00DB79E6" w:rsidRPr="00ED6D54" w14:paraId="34B6A374" w14:textId="77777777" w:rsidTr="003E3C3C">
        <w:trPr>
          <w:gridAfter w:val="1"/>
          <w:wAfter w:w="28" w:type="dxa"/>
        </w:trPr>
        <w:tc>
          <w:tcPr>
            <w:tcW w:w="4410" w:type="dxa"/>
            <w:gridSpan w:val="2"/>
            <w:shd w:val="clear" w:color="auto" w:fill="DBE5F1" w:themeFill="accent1" w:themeFillTint="33"/>
          </w:tcPr>
          <w:p w14:paraId="2A5F9A50"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 xml:space="preserve">   Output 2.3</w:t>
            </w:r>
          </w:p>
        </w:tc>
        <w:tc>
          <w:tcPr>
            <w:tcW w:w="3862" w:type="dxa"/>
            <w:shd w:val="clear" w:color="auto" w:fill="DBE5F1" w:themeFill="accent1" w:themeFillTint="33"/>
          </w:tcPr>
          <w:p w14:paraId="30AFA696" w14:textId="77777777" w:rsidR="00DB79E6" w:rsidRPr="00ED6D54" w:rsidRDefault="00DB79E6" w:rsidP="003A463A">
            <w:pPr>
              <w:pStyle w:val="ListParagraph"/>
              <w:spacing w:after="0" w:line="240" w:lineRule="auto"/>
              <w:rPr>
                <w:b/>
                <w:bCs/>
                <w:sz w:val="20"/>
                <w:szCs w:val="20"/>
                <w:lang w:val="en-GB"/>
              </w:rPr>
            </w:pPr>
            <w:r w:rsidRPr="00ED6D54">
              <w:rPr>
                <w:b/>
                <w:bCs/>
                <w:sz w:val="20"/>
                <w:szCs w:val="20"/>
                <w:lang w:val="en-GB"/>
              </w:rPr>
              <w:t>Output indicators</w:t>
            </w:r>
          </w:p>
        </w:tc>
        <w:tc>
          <w:tcPr>
            <w:tcW w:w="1358" w:type="dxa"/>
            <w:gridSpan w:val="3"/>
            <w:shd w:val="clear" w:color="auto" w:fill="DBE5F1" w:themeFill="accent1" w:themeFillTint="33"/>
          </w:tcPr>
          <w:p w14:paraId="5D9692D2" w14:textId="77777777" w:rsidR="00DB79E6" w:rsidRPr="00ED6D54" w:rsidRDefault="00DB79E6" w:rsidP="003A463A">
            <w:pPr>
              <w:rPr>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748B6351" w14:textId="77777777" w:rsidR="00DB79E6" w:rsidRPr="00ED6D54" w:rsidRDefault="00DB79E6" w:rsidP="003A463A">
            <w:pPr>
              <w:rPr>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226E233F" w14:textId="77777777" w:rsidR="00DB79E6" w:rsidRPr="00ED6D54" w:rsidRDefault="00DB79E6" w:rsidP="003A463A">
            <w:pPr>
              <w:rPr>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764AF56F" w14:textId="77777777" w:rsidR="00DB79E6" w:rsidRPr="00ED6D54" w:rsidRDefault="00DB79E6" w:rsidP="003A463A">
            <w:pPr>
              <w:rPr>
                <w:b/>
                <w:bCs/>
                <w:sz w:val="20"/>
                <w:szCs w:val="20"/>
                <w:lang w:val="en-GB"/>
              </w:rPr>
            </w:pPr>
            <w:r w:rsidRPr="00ED6D54">
              <w:rPr>
                <w:rFonts w:cs="Times New Roman"/>
                <w:b/>
                <w:sz w:val="20"/>
                <w:szCs w:val="20"/>
                <w:lang w:val="en-GB"/>
              </w:rPr>
              <w:t>Methods of verifications</w:t>
            </w:r>
          </w:p>
        </w:tc>
      </w:tr>
      <w:tr w:rsidR="00DB79E6" w:rsidRPr="00ED6D54" w14:paraId="27EF23D1" w14:textId="77777777" w:rsidTr="003E3C3C">
        <w:trPr>
          <w:gridAfter w:val="1"/>
          <w:wAfter w:w="28" w:type="dxa"/>
          <w:trHeight w:val="843"/>
        </w:trPr>
        <w:tc>
          <w:tcPr>
            <w:tcW w:w="4410" w:type="dxa"/>
            <w:gridSpan w:val="2"/>
            <w:vMerge w:val="restart"/>
            <w:shd w:val="clear" w:color="auto" w:fill="DBE5F1" w:themeFill="accent1" w:themeFillTint="33"/>
          </w:tcPr>
          <w:p w14:paraId="5DA963FE" w14:textId="77777777" w:rsidR="00DB79E6" w:rsidRPr="00ED6D54" w:rsidRDefault="00DB79E6" w:rsidP="003A463A">
            <w:pPr>
              <w:rPr>
                <w:rFonts w:cs="Arial"/>
                <w:sz w:val="20"/>
                <w:szCs w:val="20"/>
              </w:rPr>
            </w:pPr>
            <w:bookmarkStart w:id="33" w:name="_Hlk525119585"/>
            <w:r w:rsidRPr="00ED6D54">
              <w:rPr>
                <w:rFonts w:cs="Arial"/>
                <w:sz w:val="20"/>
                <w:szCs w:val="20"/>
              </w:rPr>
              <w:lastRenderedPageBreak/>
              <w:t>State and non-state justice sector actors</w:t>
            </w:r>
            <w:r w:rsidRPr="00ED6D54">
              <w:rPr>
                <w:rFonts w:cs="Times New Roman"/>
                <w:sz w:val="20"/>
                <w:szCs w:val="20"/>
              </w:rPr>
              <w:t xml:space="preserve"> have increased access to progressive </w:t>
            </w:r>
            <w:r w:rsidRPr="00ED6D54">
              <w:rPr>
                <w:rFonts w:cs="Arial"/>
                <w:sz w:val="20"/>
                <w:szCs w:val="20"/>
              </w:rPr>
              <w:t>international principles, standards and good practices on access to justice.</w:t>
            </w:r>
          </w:p>
          <w:bookmarkEnd w:id="33"/>
          <w:p w14:paraId="466DF2B8" w14:textId="77777777" w:rsidR="00DB79E6" w:rsidRPr="00ED6D54" w:rsidRDefault="00DB79E6" w:rsidP="003A463A">
            <w:pPr>
              <w:pStyle w:val="ListParagraph"/>
              <w:spacing w:after="0" w:line="240" w:lineRule="auto"/>
              <w:rPr>
                <w:sz w:val="20"/>
                <w:szCs w:val="20"/>
                <w:lang w:val="en-GB"/>
              </w:rPr>
            </w:pPr>
          </w:p>
        </w:tc>
        <w:tc>
          <w:tcPr>
            <w:tcW w:w="3862" w:type="dxa"/>
            <w:shd w:val="clear" w:color="auto" w:fill="DBE5F1" w:themeFill="accent1" w:themeFillTint="33"/>
          </w:tcPr>
          <w:p w14:paraId="030568D2" w14:textId="77777777" w:rsidR="00DB79E6" w:rsidRPr="00ED6D54" w:rsidRDefault="00DB79E6" w:rsidP="003A463A">
            <w:pPr>
              <w:pStyle w:val="ListParagraph"/>
              <w:ind w:left="0"/>
              <w:rPr>
                <w:rFonts w:cs="Arial"/>
                <w:sz w:val="20"/>
                <w:szCs w:val="20"/>
              </w:rPr>
            </w:pPr>
            <w:r w:rsidRPr="00ED6D54">
              <w:rPr>
                <w:rFonts w:cs="Times New Roman"/>
                <w:sz w:val="20"/>
                <w:szCs w:val="20"/>
              </w:rPr>
              <w:t>2.3.A. Number of target s</w:t>
            </w:r>
            <w:r w:rsidRPr="00ED6D54">
              <w:rPr>
                <w:rFonts w:cs="Arial"/>
                <w:sz w:val="20"/>
                <w:szCs w:val="20"/>
              </w:rPr>
              <w:t>tate and non-state justice sector actors reached</w:t>
            </w:r>
          </w:p>
          <w:p w14:paraId="0192E9F4" w14:textId="77777777" w:rsidR="00DB79E6" w:rsidRPr="00ED6D54" w:rsidRDefault="00DB79E6" w:rsidP="003A463A">
            <w:pPr>
              <w:pStyle w:val="ListParagraph"/>
              <w:ind w:left="0"/>
              <w:rPr>
                <w:rFonts w:cs="Times New Roman"/>
                <w:sz w:val="20"/>
                <w:szCs w:val="20"/>
              </w:rPr>
            </w:pPr>
          </w:p>
          <w:p w14:paraId="7C25E8D1" w14:textId="77777777" w:rsidR="00DB79E6" w:rsidRPr="00ED6D54" w:rsidRDefault="00DB79E6" w:rsidP="003A463A">
            <w:pPr>
              <w:pStyle w:val="ListParagraph"/>
              <w:ind w:left="0"/>
              <w:rPr>
                <w:rFonts w:cs="Times New Roman"/>
                <w:sz w:val="20"/>
                <w:szCs w:val="20"/>
              </w:rPr>
            </w:pPr>
            <w:r w:rsidRPr="00ED6D54">
              <w:rPr>
                <w:rFonts w:cs="Times New Roman"/>
                <w:sz w:val="20"/>
                <w:szCs w:val="20"/>
              </w:rPr>
              <w:t>(Disaggregated by actors)</w:t>
            </w:r>
          </w:p>
        </w:tc>
        <w:tc>
          <w:tcPr>
            <w:tcW w:w="1358" w:type="dxa"/>
            <w:gridSpan w:val="3"/>
            <w:shd w:val="clear" w:color="auto" w:fill="DBE5F1" w:themeFill="accent1" w:themeFillTint="33"/>
          </w:tcPr>
          <w:p w14:paraId="55618D15" w14:textId="77777777" w:rsidR="00DB79E6" w:rsidRPr="00ED6D54" w:rsidRDefault="00DB79E6" w:rsidP="003A463A">
            <w:pPr>
              <w:rPr>
                <w:rFonts w:cs="Times New Roman"/>
                <w:sz w:val="20"/>
                <w:szCs w:val="20"/>
              </w:rPr>
            </w:pPr>
            <w:r w:rsidRPr="00ED6D54">
              <w:rPr>
                <w:rFonts w:cs="Times New Roman"/>
                <w:sz w:val="20"/>
                <w:szCs w:val="20"/>
              </w:rPr>
              <w:t>State: 4</w:t>
            </w:r>
          </w:p>
          <w:p w14:paraId="1A6E52B2" w14:textId="77777777" w:rsidR="00DB79E6" w:rsidRPr="00ED6D54" w:rsidRDefault="00DB79E6" w:rsidP="003A463A">
            <w:pPr>
              <w:rPr>
                <w:rFonts w:cs="Times New Roman"/>
                <w:sz w:val="20"/>
                <w:szCs w:val="20"/>
              </w:rPr>
            </w:pPr>
            <w:r w:rsidRPr="00ED6D54">
              <w:rPr>
                <w:rFonts w:cs="Times New Roman"/>
                <w:sz w:val="20"/>
                <w:szCs w:val="20"/>
              </w:rPr>
              <w:t>Non-state: 0</w:t>
            </w:r>
          </w:p>
        </w:tc>
        <w:tc>
          <w:tcPr>
            <w:tcW w:w="1800" w:type="dxa"/>
            <w:shd w:val="clear" w:color="auto" w:fill="DBE5F1" w:themeFill="accent1" w:themeFillTint="33"/>
          </w:tcPr>
          <w:p w14:paraId="15673801" w14:textId="77777777" w:rsidR="00DB79E6" w:rsidRPr="00ED6D54" w:rsidRDefault="00DB79E6" w:rsidP="003A463A">
            <w:pPr>
              <w:rPr>
                <w:rFonts w:cs="Times New Roman"/>
                <w:sz w:val="20"/>
                <w:szCs w:val="20"/>
              </w:rPr>
            </w:pPr>
            <w:r w:rsidRPr="00ED6D54">
              <w:rPr>
                <w:rFonts w:cs="Times New Roman"/>
                <w:sz w:val="20"/>
                <w:szCs w:val="20"/>
              </w:rPr>
              <w:t xml:space="preserve">2018 / UNDP reports </w:t>
            </w:r>
          </w:p>
        </w:tc>
        <w:tc>
          <w:tcPr>
            <w:tcW w:w="1350" w:type="dxa"/>
            <w:shd w:val="clear" w:color="auto" w:fill="DBE5F1" w:themeFill="accent1" w:themeFillTint="33"/>
          </w:tcPr>
          <w:p w14:paraId="33DC40D3" w14:textId="77777777" w:rsidR="00DB79E6" w:rsidRPr="00ED6D54" w:rsidRDefault="00DB79E6" w:rsidP="003A463A">
            <w:pPr>
              <w:rPr>
                <w:rFonts w:cs="Times New Roman"/>
                <w:sz w:val="20"/>
                <w:szCs w:val="20"/>
              </w:rPr>
            </w:pPr>
            <w:r w:rsidRPr="00ED6D54">
              <w:rPr>
                <w:rFonts w:cs="Times New Roman"/>
                <w:sz w:val="20"/>
                <w:szCs w:val="20"/>
              </w:rPr>
              <w:t>TBD</w:t>
            </w:r>
          </w:p>
        </w:tc>
        <w:tc>
          <w:tcPr>
            <w:tcW w:w="2250" w:type="dxa"/>
            <w:shd w:val="clear" w:color="auto" w:fill="DBE5F1" w:themeFill="accent1" w:themeFillTint="33"/>
          </w:tcPr>
          <w:p w14:paraId="23AFBCEA" w14:textId="77777777" w:rsidR="00DB79E6" w:rsidRPr="00ED6D54" w:rsidRDefault="00DB79E6" w:rsidP="003A463A">
            <w:pPr>
              <w:rPr>
                <w:rFonts w:cs="Times New Roman"/>
                <w:sz w:val="20"/>
                <w:szCs w:val="20"/>
              </w:rPr>
            </w:pPr>
            <w:r w:rsidRPr="00ED6D54">
              <w:rPr>
                <w:rFonts w:cs="Times New Roman"/>
                <w:sz w:val="20"/>
                <w:szCs w:val="20"/>
              </w:rPr>
              <w:t>Review of UNDP and other institutions’ reports</w:t>
            </w:r>
          </w:p>
        </w:tc>
      </w:tr>
      <w:tr w:rsidR="00DB79E6" w:rsidRPr="00ED6D54" w14:paraId="266F11BE" w14:textId="77777777" w:rsidTr="003E3C3C">
        <w:trPr>
          <w:gridAfter w:val="1"/>
          <w:wAfter w:w="28" w:type="dxa"/>
          <w:trHeight w:val="842"/>
        </w:trPr>
        <w:tc>
          <w:tcPr>
            <w:tcW w:w="4410" w:type="dxa"/>
            <w:gridSpan w:val="2"/>
            <w:vMerge/>
            <w:shd w:val="clear" w:color="auto" w:fill="DBE5F1" w:themeFill="accent1" w:themeFillTint="33"/>
          </w:tcPr>
          <w:p w14:paraId="1C3DD55B" w14:textId="77777777" w:rsidR="00DB79E6" w:rsidRPr="00ED6D54" w:rsidRDefault="00DB79E6" w:rsidP="003A463A">
            <w:pPr>
              <w:rPr>
                <w:rFonts w:cs="Arial"/>
                <w:sz w:val="20"/>
                <w:szCs w:val="20"/>
              </w:rPr>
            </w:pPr>
          </w:p>
        </w:tc>
        <w:tc>
          <w:tcPr>
            <w:tcW w:w="3862" w:type="dxa"/>
            <w:shd w:val="clear" w:color="auto" w:fill="DBE5F1" w:themeFill="accent1" w:themeFillTint="33"/>
          </w:tcPr>
          <w:p w14:paraId="0B2EC207" w14:textId="77777777" w:rsidR="00DB79E6" w:rsidRPr="00ED6D54" w:rsidRDefault="00DB79E6" w:rsidP="003A463A">
            <w:pPr>
              <w:pStyle w:val="ListParagraph"/>
              <w:ind w:left="0"/>
              <w:rPr>
                <w:rFonts w:cs="Times New Roman"/>
                <w:sz w:val="20"/>
                <w:szCs w:val="20"/>
              </w:rPr>
            </w:pPr>
            <w:r w:rsidRPr="00ED6D54">
              <w:rPr>
                <w:rFonts w:cs="Times New Roman"/>
                <w:sz w:val="20"/>
                <w:szCs w:val="20"/>
              </w:rPr>
              <w:t>2.3.B. Extent</w:t>
            </w:r>
            <w:r w:rsidRPr="00ED6D54">
              <w:rPr>
                <w:rStyle w:val="FootnoteReference"/>
              </w:rPr>
              <w:footnoteReference w:id="47"/>
            </w:r>
            <w:r w:rsidRPr="00ED6D54">
              <w:rPr>
                <w:rFonts w:cs="Times New Roman"/>
                <w:sz w:val="20"/>
                <w:szCs w:val="20"/>
              </w:rPr>
              <w:t xml:space="preserve"> to which international principles, standards and good practices (including those relating to gender) adopted</w:t>
            </w:r>
          </w:p>
        </w:tc>
        <w:tc>
          <w:tcPr>
            <w:tcW w:w="1358" w:type="dxa"/>
            <w:gridSpan w:val="3"/>
            <w:shd w:val="clear" w:color="auto" w:fill="DBE5F1" w:themeFill="accent1" w:themeFillTint="33"/>
          </w:tcPr>
          <w:p w14:paraId="1BD64257" w14:textId="77777777" w:rsidR="00DB79E6" w:rsidRPr="00ED6D54" w:rsidRDefault="00DB79E6" w:rsidP="003A463A">
            <w:pPr>
              <w:rPr>
                <w:rFonts w:cs="Times New Roman"/>
                <w:sz w:val="20"/>
                <w:szCs w:val="20"/>
              </w:rPr>
            </w:pPr>
            <w:r w:rsidRPr="00ED6D54">
              <w:rPr>
                <w:rFonts w:cs="Times New Roman"/>
                <w:sz w:val="20"/>
                <w:szCs w:val="20"/>
              </w:rPr>
              <w:t>1</w:t>
            </w:r>
          </w:p>
        </w:tc>
        <w:tc>
          <w:tcPr>
            <w:tcW w:w="1800" w:type="dxa"/>
            <w:shd w:val="clear" w:color="auto" w:fill="DBE5F1" w:themeFill="accent1" w:themeFillTint="33"/>
          </w:tcPr>
          <w:p w14:paraId="05BBB523" w14:textId="77777777" w:rsidR="00DB79E6" w:rsidRPr="00ED6D54" w:rsidRDefault="00DB79E6" w:rsidP="003A463A">
            <w:pPr>
              <w:rPr>
                <w:rFonts w:cs="Times New Roman"/>
                <w:sz w:val="20"/>
                <w:szCs w:val="20"/>
              </w:rPr>
            </w:pPr>
            <w:r w:rsidRPr="00ED6D54">
              <w:rPr>
                <w:rFonts w:cs="Times New Roman"/>
                <w:sz w:val="20"/>
                <w:szCs w:val="20"/>
              </w:rPr>
              <w:t>2018 / Field observations / NPAVCW</w:t>
            </w:r>
            <w:r w:rsidRPr="00ED6D54">
              <w:rPr>
                <w:rStyle w:val="FootnoteReference"/>
              </w:rPr>
              <w:footnoteReference w:id="48"/>
            </w:r>
            <w:r w:rsidRPr="00ED6D54">
              <w:rPr>
                <w:rFonts w:cs="Times New Roman"/>
                <w:sz w:val="20"/>
                <w:szCs w:val="20"/>
              </w:rPr>
              <w:t xml:space="preserve"> reports.</w:t>
            </w:r>
          </w:p>
        </w:tc>
        <w:tc>
          <w:tcPr>
            <w:tcW w:w="1350" w:type="dxa"/>
            <w:shd w:val="clear" w:color="auto" w:fill="DBE5F1" w:themeFill="accent1" w:themeFillTint="33"/>
          </w:tcPr>
          <w:p w14:paraId="0D20B5AB" w14:textId="77777777" w:rsidR="00DB79E6" w:rsidRPr="00ED6D54" w:rsidRDefault="00DB79E6" w:rsidP="003A463A">
            <w:pPr>
              <w:rPr>
                <w:rFonts w:cs="Times New Roman"/>
                <w:sz w:val="20"/>
                <w:szCs w:val="20"/>
              </w:rPr>
            </w:pPr>
            <w:r w:rsidRPr="00ED6D54">
              <w:rPr>
                <w:rFonts w:cs="Times New Roman"/>
                <w:sz w:val="20"/>
                <w:szCs w:val="20"/>
              </w:rPr>
              <w:t>TBD</w:t>
            </w:r>
          </w:p>
        </w:tc>
        <w:tc>
          <w:tcPr>
            <w:tcW w:w="2250" w:type="dxa"/>
            <w:shd w:val="clear" w:color="auto" w:fill="DBE5F1" w:themeFill="accent1" w:themeFillTint="33"/>
          </w:tcPr>
          <w:p w14:paraId="3AE60C35" w14:textId="77777777" w:rsidR="00DB79E6" w:rsidRPr="00ED6D54" w:rsidRDefault="00DB79E6" w:rsidP="003A463A">
            <w:pPr>
              <w:rPr>
                <w:rFonts w:cs="Times New Roman"/>
                <w:sz w:val="20"/>
                <w:szCs w:val="20"/>
              </w:rPr>
            </w:pPr>
            <w:r w:rsidRPr="00ED6D54">
              <w:rPr>
                <w:rFonts w:cs="Times New Roman"/>
                <w:sz w:val="20"/>
                <w:szCs w:val="20"/>
              </w:rPr>
              <w:t>Review of the Reports of relevant institutions.</w:t>
            </w:r>
          </w:p>
        </w:tc>
      </w:tr>
      <w:tr w:rsidR="00DB79E6" w:rsidRPr="00ED6D54" w14:paraId="24F7977F" w14:textId="77777777" w:rsidTr="003E3C3C">
        <w:trPr>
          <w:gridAfter w:val="1"/>
          <w:wAfter w:w="28" w:type="dxa"/>
        </w:trPr>
        <w:tc>
          <w:tcPr>
            <w:tcW w:w="4410" w:type="dxa"/>
            <w:gridSpan w:val="2"/>
          </w:tcPr>
          <w:p w14:paraId="0E085A40" w14:textId="77777777" w:rsidR="00DB79E6" w:rsidRPr="00ED6D54" w:rsidRDefault="00DB79E6" w:rsidP="003A463A">
            <w:pPr>
              <w:rPr>
                <w:b/>
                <w:bCs/>
                <w:i/>
                <w:iCs/>
                <w:sz w:val="20"/>
                <w:szCs w:val="20"/>
                <w:lang w:val="en-GB"/>
              </w:rPr>
            </w:pPr>
            <w:r w:rsidRPr="00ED6D54">
              <w:rPr>
                <w:rFonts w:cs="Times New Roman"/>
                <w:b/>
                <w:bCs/>
                <w:i/>
                <w:iCs/>
                <w:sz w:val="20"/>
                <w:szCs w:val="20"/>
                <w:lang w:val="en-GB"/>
              </w:rPr>
              <w:t>Key indicative sub-outputs</w:t>
            </w:r>
          </w:p>
        </w:tc>
        <w:tc>
          <w:tcPr>
            <w:tcW w:w="3862" w:type="dxa"/>
          </w:tcPr>
          <w:p w14:paraId="717B13E0" w14:textId="77777777" w:rsidR="00DB79E6" w:rsidRPr="00ED6D54" w:rsidRDefault="00DB79E6" w:rsidP="003A463A">
            <w:pPr>
              <w:rPr>
                <w:b/>
                <w:bCs/>
                <w:i/>
                <w:iCs/>
                <w:sz w:val="20"/>
                <w:szCs w:val="20"/>
                <w:lang w:val="en-GB"/>
              </w:rPr>
            </w:pPr>
            <w:r w:rsidRPr="00ED6D54">
              <w:rPr>
                <w:rFonts w:cs="Times New Roman"/>
                <w:b/>
                <w:bCs/>
                <w:i/>
                <w:iCs/>
                <w:sz w:val="20"/>
                <w:szCs w:val="20"/>
                <w:lang w:val="en-GB"/>
              </w:rPr>
              <w:t>Sub-output indicators</w:t>
            </w:r>
          </w:p>
        </w:tc>
        <w:tc>
          <w:tcPr>
            <w:tcW w:w="1358" w:type="dxa"/>
            <w:gridSpan w:val="3"/>
          </w:tcPr>
          <w:p w14:paraId="19B67548" w14:textId="77777777" w:rsidR="00DB79E6" w:rsidRPr="00ED6D54" w:rsidRDefault="00DB79E6" w:rsidP="003A463A">
            <w:pPr>
              <w:rPr>
                <w:rFonts w:cs="Times New Roman"/>
                <w:b/>
                <w:bCs/>
                <w:i/>
                <w:iCs/>
                <w:sz w:val="20"/>
                <w:szCs w:val="20"/>
                <w:lang w:val="en-GB"/>
              </w:rPr>
            </w:pPr>
          </w:p>
        </w:tc>
        <w:tc>
          <w:tcPr>
            <w:tcW w:w="1800" w:type="dxa"/>
          </w:tcPr>
          <w:p w14:paraId="07BE1D35" w14:textId="77777777" w:rsidR="00DB79E6" w:rsidRPr="00ED6D54" w:rsidRDefault="00DB79E6" w:rsidP="003A463A">
            <w:pPr>
              <w:rPr>
                <w:rFonts w:cs="Times New Roman"/>
                <w:b/>
                <w:bCs/>
                <w:i/>
                <w:iCs/>
                <w:sz w:val="20"/>
                <w:szCs w:val="20"/>
                <w:lang w:val="en-GB"/>
              </w:rPr>
            </w:pPr>
          </w:p>
        </w:tc>
        <w:tc>
          <w:tcPr>
            <w:tcW w:w="1350" w:type="dxa"/>
          </w:tcPr>
          <w:p w14:paraId="237329C3" w14:textId="77777777" w:rsidR="00DB79E6" w:rsidRPr="00ED6D54" w:rsidRDefault="00DB79E6" w:rsidP="003A463A">
            <w:pPr>
              <w:rPr>
                <w:rFonts w:cs="Times New Roman"/>
                <w:b/>
                <w:bCs/>
                <w:i/>
                <w:iCs/>
                <w:sz w:val="20"/>
                <w:szCs w:val="20"/>
                <w:lang w:val="en-GB"/>
              </w:rPr>
            </w:pPr>
          </w:p>
        </w:tc>
        <w:tc>
          <w:tcPr>
            <w:tcW w:w="2250" w:type="dxa"/>
          </w:tcPr>
          <w:p w14:paraId="1415D776" w14:textId="77777777" w:rsidR="00DB79E6" w:rsidRPr="00ED6D54" w:rsidRDefault="00DB79E6" w:rsidP="003A463A">
            <w:pPr>
              <w:rPr>
                <w:rFonts w:cs="Times New Roman"/>
                <w:b/>
                <w:bCs/>
                <w:i/>
                <w:iCs/>
                <w:sz w:val="20"/>
                <w:szCs w:val="20"/>
                <w:lang w:val="en-GB"/>
              </w:rPr>
            </w:pPr>
          </w:p>
        </w:tc>
      </w:tr>
      <w:tr w:rsidR="00DB79E6" w:rsidRPr="00ED6D54" w14:paraId="75229881" w14:textId="77777777" w:rsidTr="003E3C3C">
        <w:trPr>
          <w:gridAfter w:val="1"/>
          <w:wAfter w:w="28" w:type="dxa"/>
        </w:trPr>
        <w:tc>
          <w:tcPr>
            <w:tcW w:w="2250" w:type="dxa"/>
          </w:tcPr>
          <w:p w14:paraId="497B9D81"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2.3.1</w:t>
            </w:r>
          </w:p>
        </w:tc>
        <w:tc>
          <w:tcPr>
            <w:tcW w:w="2160" w:type="dxa"/>
            <w:tcMar>
              <w:top w:w="0" w:type="dxa"/>
              <w:left w:w="108" w:type="dxa"/>
              <w:bottom w:w="0" w:type="dxa"/>
              <w:right w:w="108" w:type="dxa"/>
            </w:tcMar>
          </w:tcPr>
          <w:p w14:paraId="26564AD0" w14:textId="77777777" w:rsidR="00DB79E6" w:rsidRPr="00ED6D54" w:rsidRDefault="00DB79E6" w:rsidP="003A463A">
            <w:pPr>
              <w:rPr>
                <w:sz w:val="20"/>
                <w:szCs w:val="20"/>
                <w:lang w:val="en-GB"/>
              </w:rPr>
            </w:pPr>
            <w:bookmarkStart w:id="34" w:name="_Hlk525119626"/>
            <w:r w:rsidRPr="00ED6D54">
              <w:rPr>
                <w:rFonts w:cs="Times New Roman"/>
                <w:sz w:val="20"/>
                <w:szCs w:val="20"/>
              </w:rPr>
              <w:t>Judiciary, lawyers in government and private practice, university students and other justice sector actors have</w:t>
            </w:r>
            <w:r w:rsidRPr="00ED6D54">
              <w:rPr>
                <w:rFonts w:cs="Arial"/>
                <w:sz w:val="20"/>
                <w:szCs w:val="20"/>
              </w:rPr>
              <w:t xml:space="preserve"> continuing legal education and other training in accordance with international principles and standards.</w:t>
            </w:r>
            <w:bookmarkEnd w:id="34"/>
          </w:p>
        </w:tc>
        <w:tc>
          <w:tcPr>
            <w:tcW w:w="3870" w:type="dxa"/>
            <w:gridSpan w:val="2"/>
          </w:tcPr>
          <w:p w14:paraId="5780C515" w14:textId="77777777" w:rsidR="00DB79E6" w:rsidRPr="00ED6D54" w:rsidRDefault="00DB79E6" w:rsidP="003D3E3F">
            <w:pPr>
              <w:pStyle w:val="ListParagraph"/>
              <w:numPr>
                <w:ilvl w:val="3"/>
                <w:numId w:val="36"/>
              </w:numPr>
              <w:rPr>
                <w:sz w:val="20"/>
                <w:szCs w:val="20"/>
                <w:lang w:val="en-GB"/>
              </w:rPr>
            </w:pPr>
            <w:r w:rsidRPr="00ED6D54">
              <w:rPr>
                <w:sz w:val="20"/>
                <w:szCs w:val="20"/>
                <w:lang w:val="en-GB"/>
              </w:rPr>
              <w:t>Extent to which continuing legal education and other training provided by UNDP.</w:t>
            </w:r>
          </w:p>
        </w:tc>
        <w:tc>
          <w:tcPr>
            <w:tcW w:w="1350" w:type="dxa"/>
            <w:gridSpan w:val="2"/>
          </w:tcPr>
          <w:p w14:paraId="0215A753" w14:textId="77777777" w:rsidR="00DB79E6" w:rsidRPr="00ED6D54" w:rsidRDefault="00DB79E6" w:rsidP="003A463A">
            <w:pPr>
              <w:pStyle w:val="ListParagraph"/>
              <w:rPr>
                <w:sz w:val="20"/>
                <w:szCs w:val="20"/>
                <w:lang w:val="en-GB"/>
              </w:rPr>
            </w:pPr>
          </w:p>
        </w:tc>
        <w:tc>
          <w:tcPr>
            <w:tcW w:w="1800" w:type="dxa"/>
          </w:tcPr>
          <w:p w14:paraId="13C0D5D3" w14:textId="77777777" w:rsidR="00DB79E6" w:rsidRPr="00ED6D54" w:rsidRDefault="00DB79E6" w:rsidP="003A463A">
            <w:pPr>
              <w:pStyle w:val="ListParagraph"/>
              <w:rPr>
                <w:sz w:val="20"/>
                <w:szCs w:val="20"/>
                <w:lang w:val="en-GB"/>
              </w:rPr>
            </w:pPr>
          </w:p>
        </w:tc>
        <w:tc>
          <w:tcPr>
            <w:tcW w:w="1350" w:type="dxa"/>
          </w:tcPr>
          <w:p w14:paraId="67D7BBBF" w14:textId="77777777" w:rsidR="00DB79E6" w:rsidRPr="00ED6D54" w:rsidRDefault="00DB79E6" w:rsidP="003A463A">
            <w:pPr>
              <w:pStyle w:val="ListParagraph"/>
              <w:rPr>
                <w:sz w:val="20"/>
                <w:szCs w:val="20"/>
                <w:lang w:val="en-GB"/>
              </w:rPr>
            </w:pPr>
          </w:p>
        </w:tc>
        <w:tc>
          <w:tcPr>
            <w:tcW w:w="2250" w:type="dxa"/>
          </w:tcPr>
          <w:p w14:paraId="5A4A72CA" w14:textId="77777777" w:rsidR="00DB79E6" w:rsidRPr="00ED6D54" w:rsidRDefault="00DB79E6" w:rsidP="003A463A">
            <w:pPr>
              <w:pStyle w:val="ListParagraph"/>
              <w:rPr>
                <w:sz w:val="20"/>
                <w:szCs w:val="20"/>
                <w:lang w:val="en-GB"/>
              </w:rPr>
            </w:pPr>
          </w:p>
        </w:tc>
      </w:tr>
      <w:tr w:rsidR="00DB79E6" w:rsidRPr="00ED6D54" w14:paraId="0072A697" w14:textId="77777777" w:rsidTr="003E3C3C">
        <w:trPr>
          <w:gridAfter w:val="1"/>
          <w:wAfter w:w="28" w:type="dxa"/>
        </w:trPr>
        <w:tc>
          <w:tcPr>
            <w:tcW w:w="2250" w:type="dxa"/>
          </w:tcPr>
          <w:p w14:paraId="4B4186FF"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2.3.2</w:t>
            </w:r>
          </w:p>
        </w:tc>
        <w:tc>
          <w:tcPr>
            <w:tcW w:w="2160" w:type="dxa"/>
            <w:tcMar>
              <w:top w:w="0" w:type="dxa"/>
              <w:left w:w="108" w:type="dxa"/>
              <w:bottom w:w="0" w:type="dxa"/>
              <w:right w:w="108" w:type="dxa"/>
            </w:tcMar>
          </w:tcPr>
          <w:p w14:paraId="2BE4C179" w14:textId="77777777" w:rsidR="00DB79E6" w:rsidRPr="00ED6D54" w:rsidRDefault="00DB79E6" w:rsidP="003A463A">
            <w:pPr>
              <w:rPr>
                <w:rFonts w:cs="Arial"/>
                <w:sz w:val="20"/>
                <w:szCs w:val="20"/>
              </w:rPr>
            </w:pPr>
            <w:bookmarkStart w:id="35" w:name="_Hlk525119647"/>
            <w:r w:rsidRPr="00ED6D54">
              <w:rPr>
                <w:rFonts w:cs="Times New Roman"/>
                <w:sz w:val="20"/>
                <w:szCs w:val="20"/>
              </w:rPr>
              <w:t>Accredited clinical legal aid programmes in universities established/improved.</w:t>
            </w:r>
            <w:bookmarkEnd w:id="35"/>
          </w:p>
          <w:p w14:paraId="01DF1AD3" w14:textId="77777777" w:rsidR="00DB79E6" w:rsidRPr="00ED6D54" w:rsidRDefault="00DB79E6" w:rsidP="003A463A">
            <w:pPr>
              <w:pStyle w:val="ListParagraph"/>
              <w:spacing w:after="0" w:line="240" w:lineRule="auto"/>
              <w:rPr>
                <w:sz w:val="20"/>
                <w:szCs w:val="20"/>
                <w:lang w:val="en-GB"/>
              </w:rPr>
            </w:pPr>
          </w:p>
        </w:tc>
        <w:tc>
          <w:tcPr>
            <w:tcW w:w="3870" w:type="dxa"/>
            <w:gridSpan w:val="2"/>
          </w:tcPr>
          <w:p w14:paraId="6714B84A" w14:textId="77777777" w:rsidR="00DB79E6" w:rsidRPr="00ED6D54" w:rsidRDefault="00DB79E6" w:rsidP="003A463A">
            <w:pPr>
              <w:rPr>
                <w:sz w:val="20"/>
                <w:szCs w:val="20"/>
                <w:lang w:val="en-GB"/>
              </w:rPr>
            </w:pPr>
            <w:r w:rsidRPr="00ED6D54">
              <w:rPr>
                <w:sz w:val="20"/>
                <w:szCs w:val="20"/>
                <w:lang w:val="en-GB"/>
              </w:rPr>
              <w:t>2.3.2.1. Number clinical legal aid programmes supported by UNDP.</w:t>
            </w:r>
          </w:p>
        </w:tc>
        <w:tc>
          <w:tcPr>
            <w:tcW w:w="1350" w:type="dxa"/>
            <w:gridSpan w:val="2"/>
          </w:tcPr>
          <w:p w14:paraId="20EECC19" w14:textId="77777777" w:rsidR="00DB79E6" w:rsidRPr="00ED6D54" w:rsidRDefault="00DB79E6" w:rsidP="003A463A">
            <w:pPr>
              <w:pStyle w:val="ListParagraph"/>
              <w:rPr>
                <w:sz w:val="20"/>
                <w:szCs w:val="20"/>
                <w:lang w:val="en-GB"/>
              </w:rPr>
            </w:pPr>
          </w:p>
        </w:tc>
        <w:tc>
          <w:tcPr>
            <w:tcW w:w="1800" w:type="dxa"/>
          </w:tcPr>
          <w:p w14:paraId="0418A411" w14:textId="77777777" w:rsidR="00DB79E6" w:rsidRPr="00ED6D54" w:rsidRDefault="00DB79E6" w:rsidP="003A463A">
            <w:pPr>
              <w:pStyle w:val="ListParagraph"/>
              <w:rPr>
                <w:sz w:val="20"/>
                <w:szCs w:val="20"/>
                <w:lang w:val="en-GB"/>
              </w:rPr>
            </w:pPr>
          </w:p>
        </w:tc>
        <w:tc>
          <w:tcPr>
            <w:tcW w:w="1350" w:type="dxa"/>
          </w:tcPr>
          <w:p w14:paraId="405AD081" w14:textId="77777777" w:rsidR="00DB79E6" w:rsidRPr="00ED6D54" w:rsidRDefault="00DB79E6" w:rsidP="003A463A">
            <w:pPr>
              <w:pStyle w:val="ListParagraph"/>
              <w:rPr>
                <w:sz w:val="20"/>
                <w:szCs w:val="20"/>
                <w:lang w:val="en-GB"/>
              </w:rPr>
            </w:pPr>
          </w:p>
        </w:tc>
        <w:tc>
          <w:tcPr>
            <w:tcW w:w="2250" w:type="dxa"/>
          </w:tcPr>
          <w:p w14:paraId="76FDC4C5" w14:textId="77777777" w:rsidR="00DB79E6" w:rsidRPr="00ED6D54" w:rsidRDefault="00DB79E6" w:rsidP="003A463A">
            <w:pPr>
              <w:pStyle w:val="ListParagraph"/>
              <w:rPr>
                <w:sz w:val="20"/>
                <w:szCs w:val="20"/>
                <w:lang w:val="en-GB"/>
              </w:rPr>
            </w:pPr>
          </w:p>
        </w:tc>
      </w:tr>
      <w:tr w:rsidR="00DB79E6" w:rsidRPr="00ED6D54" w14:paraId="033F1CF7" w14:textId="77777777" w:rsidTr="003E3C3C">
        <w:trPr>
          <w:gridAfter w:val="1"/>
          <w:wAfter w:w="28" w:type="dxa"/>
        </w:trPr>
        <w:tc>
          <w:tcPr>
            <w:tcW w:w="2250" w:type="dxa"/>
          </w:tcPr>
          <w:p w14:paraId="496DAD6C"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2.3.3</w:t>
            </w:r>
          </w:p>
        </w:tc>
        <w:tc>
          <w:tcPr>
            <w:tcW w:w="2160" w:type="dxa"/>
            <w:tcMar>
              <w:top w:w="0" w:type="dxa"/>
              <w:left w:w="108" w:type="dxa"/>
              <w:bottom w:w="0" w:type="dxa"/>
              <w:right w:w="108" w:type="dxa"/>
            </w:tcMar>
          </w:tcPr>
          <w:p w14:paraId="0FA2D56A" w14:textId="77777777" w:rsidR="00DB79E6" w:rsidRPr="00ED6D54" w:rsidRDefault="00DB79E6" w:rsidP="003A463A">
            <w:pPr>
              <w:rPr>
                <w:rFonts w:cs="Arial"/>
                <w:sz w:val="20"/>
                <w:szCs w:val="20"/>
              </w:rPr>
            </w:pPr>
            <w:bookmarkStart w:id="36" w:name="_Hlk525119700"/>
            <w:r w:rsidRPr="00ED6D54">
              <w:rPr>
                <w:rFonts w:cs="Times New Roman"/>
                <w:sz w:val="20"/>
                <w:szCs w:val="20"/>
              </w:rPr>
              <w:t>Public interest litigation model introduced/improved.</w:t>
            </w:r>
            <w:bookmarkEnd w:id="36"/>
            <w:r w:rsidRPr="00ED6D54">
              <w:rPr>
                <w:rFonts w:cs="Times New Roman"/>
                <w:sz w:val="20"/>
                <w:szCs w:val="20"/>
              </w:rPr>
              <w:t xml:space="preserve">  </w:t>
            </w:r>
          </w:p>
          <w:p w14:paraId="74E205E4" w14:textId="77777777" w:rsidR="00DB79E6" w:rsidRPr="00ED6D54" w:rsidRDefault="00DB79E6" w:rsidP="003A463A">
            <w:pPr>
              <w:pStyle w:val="ListParagraph"/>
              <w:spacing w:after="0" w:line="240" w:lineRule="auto"/>
              <w:rPr>
                <w:sz w:val="20"/>
                <w:szCs w:val="20"/>
                <w:lang w:val="en-GB"/>
              </w:rPr>
            </w:pPr>
          </w:p>
        </w:tc>
        <w:tc>
          <w:tcPr>
            <w:tcW w:w="3870" w:type="dxa"/>
            <w:gridSpan w:val="2"/>
          </w:tcPr>
          <w:p w14:paraId="1E08F97C" w14:textId="77777777" w:rsidR="00DB79E6" w:rsidRPr="00ED6D54" w:rsidRDefault="00DB79E6" w:rsidP="003D3E3F">
            <w:pPr>
              <w:pStyle w:val="ListParagraph"/>
              <w:numPr>
                <w:ilvl w:val="3"/>
                <w:numId w:val="37"/>
              </w:numPr>
              <w:rPr>
                <w:sz w:val="20"/>
                <w:szCs w:val="20"/>
                <w:lang w:val="en-GB"/>
              </w:rPr>
            </w:pPr>
            <w:r w:rsidRPr="00ED6D54">
              <w:rPr>
                <w:sz w:val="20"/>
                <w:szCs w:val="20"/>
                <w:lang w:val="en-GB"/>
              </w:rPr>
              <w:t>Extent to which the public interest litigation model supported.</w:t>
            </w:r>
          </w:p>
        </w:tc>
        <w:tc>
          <w:tcPr>
            <w:tcW w:w="1350" w:type="dxa"/>
            <w:gridSpan w:val="2"/>
          </w:tcPr>
          <w:p w14:paraId="5957D50D" w14:textId="77777777" w:rsidR="00DB79E6" w:rsidRPr="00ED6D54" w:rsidRDefault="00DB79E6" w:rsidP="003A463A">
            <w:pPr>
              <w:pStyle w:val="ListParagraph"/>
              <w:rPr>
                <w:sz w:val="20"/>
                <w:szCs w:val="20"/>
                <w:lang w:val="en-GB"/>
              </w:rPr>
            </w:pPr>
          </w:p>
        </w:tc>
        <w:tc>
          <w:tcPr>
            <w:tcW w:w="1800" w:type="dxa"/>
          </w:tcPr>
          <w:p w14:paraId="199526BF" w14:textId="77777777" w:rsidR="00DB79E6" w:rsidRPr="00ED6D54" w:rsidRDefault="00DB79E6" w:rsidP="003A463A">
            <w:pPr>
              <w:pStyle w:val="ListParagraph"/>
              <w:rPr>
                <w:sz w:val="20"/>
                <w:szCs w:val="20"/>
                <w:lang w:val="en-GB"/>
              </w:rPr>
            </w:pPr>
          </w:p>
        </w:tc>
        <w:tc>
          <w:tcPr>
            <w:tcW w:w="1350" w:type="dxa"/>
          </w:tcPr>
          <w:p w14:paraId="09FC2AC2" w14:textId="77777777" w:rsidR="00DB79E6" w:rsidRPr="00ED6D54" w:rsidRDefault="00DB79E6" w:rsidP="003A463A">
            <w:pPr>
              <w:pStyle w:val="ListParagraph"/>
              <w:rPr>
                <w:sz w:val="20"/>
                <w:szCs w:val="20"/>
                <w:lang w:val="en-GB"/>
              </w:rPr>
            </w:pPr>
          </w:p>
        </w:tc>
        <w:tc>
          <w:tcPr>
            <w:tcW w:w="2250" w:type="dxa"/>
          </w:tcPr>
          <w:p w14:paraId="2A00FEE3" w14:textId="77777777" w:rsidR="00DB79E6" w:rsidRPr="00ED6D54" w:rsidRDefault="00DB79E6" w:rsidP="003A463A">
            <w:pPr>
              <w:pStyle w:val="ListParagraph"/>
              <w:rPr>
                <w:sz w:val="20"/>
                <w:szCs w:val="20"/>
                <w:lang w:val="en-GB"/>
              </w:rPr>
            </w:pPr>
          </w:p>
        </w:tc>
      </w:tr>
      <w:tr w:rsidR="00DB79E6" w:rsidRPr="00ED6D54" w14:paraId="76344D9E" w14:textId="77777777" w:rsidTr="003E3C3C">
        <w:trPr>
          <w:gridAfter w:val="1"/>
          <w:wAfter w:w="28" w:type="dxa"/>
        </w:trPr>
        <w:tc>
          <w:tcPr>
            <w:tcW w:w="4410" w:type="dxa"/>
            <w:gridSpan w:val="2"/>
            <w:shd w:val="clear" w:color="auto" w:fill="DBE5F1" w:themeFill="accent1" w:themeFillTint="33"/>
          </w:tcPr>
          <w:p w14:paraId="2746E2AF"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lastRenderedPageBreak/>
              <w:t xml:space="preserve">   Output 2.4</w:t>
            </w:r>
          </w:p>
        </w:tc>
        <w:tc>
          <w:tcPr>
            <w:tcW w:w="3862" w:type="dxa"/>
            <w:shd w:val="clear" w:color="auto" w:fill="DBE5F1" w:themeFill="accent1" w:themeFillTint="33"/>
          </w:tcPr>
          <w:p w14:paraId="65731AD5" w14:textId="77777777" w:rsidR="00DB79E6" w:rsidRPr="00ED6D54" w:rsidRDefault="00DB79E6" w:rsidP="003A463A">
            <w:pPr>
              <w:pStyle w:val="ListParagraph"/>
              <w:spacing w:after="0" w:line="240" w:lineRule="auto"/>
              <w:rPr>
                <w:b/>
                <w:bCs/>
                <w:sz w:val="20"/>
                <w:szCs w:val="20"/>
                <w:lang w:val="en-GB"/>
              </w:rPr>
            </w:pPr>
            <w:r w:rsidRPr="00ED6D54">
              <w:rPr>
                <w:b/>
                <w:bCs/>
                <w:sz w:val="20"/>
                <w:szCs w:val="20"/>
                <w:lang w:val="en-GB"/>
              </w:rPr>
              <w:t>Output indicator</w:t>
            </w:r>
          </w:p>
        </w:tc>
        <w:tc>
          <w:tcPr>
            <w:tcW w:w="1358" w:type="dxa"/>
            <w:gridSpan w:val="3"/>
            <w:shd w:val="clear" w:color="auto" w:fill="DBE5F1" w:themeFill="accent1" w:themeFillTint="33"/>
          </w:tcPr>
          <w:p w14:paraId="0BD94442" w14:textId="77777777" w:rsidR="00DB79E6" w:rsidRPr="00ED6D54" w:rsidRDefault="00DB79E6" w:rsidP="003A463A">
            <w:pPr>
              <w:rPr>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291C5A84" w14:textId="77777777" w:rsidR="00DB79E6" w:rsidRPr="00ED6D54" w:rsidRDefault="00DB79E6" w:rsidP="003A463A">
            <w:pPr>
              <w:rPr>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3FC938D1" w14:textId="77777777" w:rsidR="00DB79E6" w:rsidRPr="00ED6D54" w:rsidRDefault="00DB79E6" w:rsidP="003A463A">
            <w:pPr>
              <w:rPr>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259592FA" w14:textId="77777777" w:rsidR="00DB79E6" w:rsidRPr="00ED6D54" w:rsidRDefault="00DB79E6" w:rsidP="003A463A">
            <w:pPr>
              <w:rPr>
                <w:b/>
                <w:bCs/>
                <w:sz w:val="20"/>
                <w:szCs w:val="20"/>
                <w:lang w:val="en-GB"/>
              </w:rPr>
            </w:pPr>
            <w:r w:rsidRPr="00ED6D54">
              <w:rPr>
                <w:rFonts w:cs="Times New Roman"/>
                <w:b/>
                <w:sz w:val="20"/>
                <w:szCs w:val="20"/>
                <w:lang w:val="en-GB"/>
              </w:rPr>
              <w:t>Methods of verifications</w:t>
            </w:r>
          </w:p>
        </w:tc>
      </w:tr>
      <w:tr w:rsidR="00DB79E6" w:rsidRPr="00ED6D54" w14:paraId="0354A58B" w14:textId="77777777" w:rsidTr="003E3C3C">
        <w:trPr>
          <w:gridAfter w:val="1"/>
          <w:wAfter w:w="28" w:type="dxa"/>
        </w:trPr>
        <w:tc>
          <w:tcPr>
            <w:tcW w:w="4410" w:type="dxa"/>
            <w:gridSpan w:val="2"/>
            <w:shd w:val="clear" w:color="auto" w:fill="DBE5F1" w:themeFill="accent1" w:themeFillTint="33"/>
          </w:tcPr>
          <w:p w14:paraId="4F92AD92" w14:textId="77777777" w:rsidR="00DB79E6" w:rsidRPr="00ED6D54" w:rsidRDefault="00DB79E6" w:rsidP="003A463A">
            <w:pPr>
              <w:rPr>
                <w:sz w:val="20"/>
                <w:szCs w:val="20"/>
                <w:lang w:val="en-GB"/>
              </w:rPr>
            </w:pPr>
            <w:r w:rsidRPr="00ED6D54">
              <w:rPr>
                <w:rFonts w:cs="Arial"/>
                <w:sz w:val="20"/>
                <w:szCs w:val="20"/>
              </w:rPr>
              <w:t xml:space="preserve"> </w:t>
            </w:r>
            <w:bookmarkStart w:id="37" w:name="_Hlk525119811"/>
            <w:r w:rsidRPr="00ED6D54">
              <w:rPr>
                <w:rFonts w:cs="Arial"/>
                <w:sz w:val="20"/>
                <w:szCs w:val="20"/>
              </w:rPr>
              <w:t>UN Guiding Principles (UNGP) on Business and Human Rights adopted and implemented.</w:t>
            </w:r>
            <w:bookmarkEnd w:id="37"/>
            <w:r w:rsidRPr="00ED6D54">
              <w:rPr>
                <w:rFonts w:cs="Arial"/>
                <w:sz w:val="20"/>
                <w:szCs w:val="20"/>
              </w:rPr>
              <w:t xml:space="preserve"> </w:t>
            </w:r>
          </w:p>
        </w:tc>
        <w:tc>
          <w:tcPr>
            <w:tcW w:w="3862" w:type="dxa"/>
            <w:shd w:val="clear" w:color="auto" w:fill="DBE5F1" w:themeFill="accent1" w:themeFillTint="33"/>
          </w:tcPr>
          <w:p w14:paraId="49198797" w14:textId="77777777" w:rsidR="00DB79E6" w:rsidRPr="00ED6D54" w:rsidRDefault="00DB79E6" w:rsidP="003A463A">
            <w:pPr>
              <w:pStyle w:val="ListParagraph"/>
              <w:ind w:left="0"/>
              <w:rPr>
                <w:sz w:val="20"/>
                <w:szCs w:val="20"/>
                <w:lang w:val="en-GB"/>
              </w:rPr>
            </w:pPr>
            <w:r w:rsidRPr="00ED6D54">
              <w:rPr>
                <w:rFonts w:cs="Times New Roman"/>
                <w:sz w:val="20"/>
                <w:szCs w:val="20"/>
              </w:rPr>
              <w:t>2.4.A. Number of businesses that have adopted UNGP on businesses and human rights</w:t>
            </w:r>
          </w:p>
        </w:tc>
        <w:tc>
          <w:tcPr>
            <w:tcW w:w="1358" w:type="dxa"/>
            <w:gridSpan w:val="3"/>
            <w:shd w:val="clear" w:color="auto" w:fill="DBE5F1" w:themeFill="accent1" w:themeFillTint="33"/>
          </w:tcPr>
          <w:p w14:paraId="7373859E" w14:textId="77777777" w:rsidR="00DB79E6" w:rsidRPr="00ED6D54" w:rsidRDefault="00DB79E6" w:rsidP="003A463A">
            <w:pPr>
              <w:rPr>
                <w:rFonts w:cs="Times New Roman"/>
                <w:sz w:val="20"/>
                <w:szCs w:val="20"/>
              </w:rPr>
            </w:pPr>
            <w:r w:rsidRPr="00ED6D54">
              <w:rPr>
                <w:rFonts w:cs="Times New Roman"/>
                <w:sz w:val="20"/>
                <w:szCs w:val="20"/>
              </w:rPr>
              <w:t>0</w:t>
            </w:r>
          </w:p>
        </w:tc>
        <w:tc>
          <w:tcPr>
            <w:tcW w:w="1800" w:type="dxa"/>
            <w:shd w:val="clear" w:color="auto" w:fill="DBE5F1" w:themeFill="accent1" w:themeFillTint="33"/>
          </w:tcPr>
          <w:p w14:paraId="31D9EF77" w14:textId="77777777" w:rsidR="00DB79E6" w:rsidRPr="00ED6D54" w:rsidRDefault="00DB79E6" w:rsidP="003A463A">
            <w:pPr>
              <w:rPr>
                <w:rFonts w:cs="Times New Roman"/>
                <w:sz w:val="20"/>
                <w:szCs w:val="20"/>
              </w:rPr>
            </w:pPr>
            <w:r w:rsidRPr="00ED6D54">
              <w:rPr>
                <w:rFonts w:cs="Times New Roman"/>
                <w:sz w:val="20"/>
                <w:szCs w:val="20"/>
              </w:rPr>
              <w:t xml:space="preserve">2018 / </w:t>
            </w:r>
          </w:p>
        </w:tc>
        <w:tc>
          <w:tcPr>
            <w:tcW w:w="1350" w:type="dxa"/>
            <w:shd w:val="clear" w:color="auto" w:fill="DBE5F1" w:themeFill="accent1" w:themeFillTint="33"/>
          </w:tcPr>
          <w:p w14:paraId="10C485D2" w14:textId="77777777" w:rsidR="00DB79E6" w:rsidRPr="00ED6D54" w:rsidRDefault="00DB79E6" w:rsidP="003A463A">
            <w:pPr>
              <w:rPr>
                <w:rFonts w:cs="Times New Roman"/>
                <w:sz w:val="20"/>
                <w:szCs w:val="20"/>
              </w:rPr>
            </w:pPr>
            <w:r w:rsidRPr="00ED6D54">
              <w:rPr>
                <w:rFonts w:cs="Times New Roman"/>
                <w:sz w:val="20"/>
                <w:szCs w:val="20"/>
              </w:rPr>
              <w:t>TBD</w:t>
            </w:r>
          </w:p>
        </w:tc>
        <w:tc>
          <w:tcPr>
            <w:tcW w:w="2250" w:type="dxa"/>
            <w:shd w:val="clear" w:color="auto" w:fill="DBE5F1" w:themeFill="accent1" w:themeFillTint="33"/>
          </w:tcPr>
          <w:p w14:paraId="5E4E77BE" w14:textId="77777777" w:rsidR="00DB79E6" w:rsidRPr="00ED6D54" w:rsidRDefault="00DB79E6" w:rsidP="003A463A">
            <w:pPr>
              <w:rPr>
                <w:rFonts w:cs="Times New Roman"/>
                <w:sz w:val="20"/>
                <w:szCs w:val="20"/>
              </w:rPr>
            </w:pPr>
            <w:r w:rsidRPr="00ED6D54">
              <w:rPr>
                <w:rFonts w:cs="Times New Roman"/>
                <w:sz w:val="20"/>
                <w:szCs w:val="20"/>
              </w:rPr>
              <w:t>Reviews of UNDP reports and relevant institutions’ reports.</w:t>
            </w:r>
          </w:p>
        </w:tc>
      </w:tr>
      <w:tr w:rsidR="00DB79E6" w:rsidRPr="00ED6D54" w14:paraId="25659D64" w14:textId="77777777" w:rsidTr="003E3C3C">
        <w:trPr>
          <w:gridAfter w:val="1"/>
          <w:wAfter w:w="28" w:type="dxa"/>
        </w:trPr>
        <w:tc>
          <w:tcPr>
            <w:tcW w:w="4410" w:type="dxa"/>
            <w:gridSpan w:val="2"/>
          </w:tcPr>
          <w:p w14:paraId="615F8017" w14:textId="77777777" w:rsidR="00DB79E6" w:rsidRPr="00ED6D54" w:rsidRDefault="00DB79E6" w:rsidP="003A463A">
            <w:pPr>
              <w:rPr>
                <w:rFonts w:cs="Arial"/>
                <w:b/>
                <w:bCs/>
                <w:i/>
                <w:iCs/>
                <w:sz w:val="20"/>
                <w:szCs w:val="20"/>
              </w:rPr>
            </w:pPr>
            <w:r w:rsidRPr="00ED6D54">
              <w:rPr>
                <w:rFonts w:cs="Times New Roman"/>
                <w:b/>
                <w:bCs/>
                <w:i/>
                <w:iCs/>
                <w:sz w:val="20"/>
                <w:szCs w:val="20"/>
                <w:lang w:val="en-GB"/>
              </w:rPr>
              <w:t>Key indicative sub-outputs</w:t>
            </w:r>
          </w:p>
        </w:tc>
        <w:tc>
          <w:tcPr>
            <w:tcW w:w="3862" w:type="dxa"/>
          </w:tcPr>
          <w:p w14:paraId="27C1CDD9" w14:textId="77777777" w:rsidR="00DB79E6" w:rsidRPr="00ED6D54" w:rsidRDefault="00DB79E6" w:rsidP="003A463A">
            <w:pPr>
              <w:rPr>
                <w:rFonts w:cs="Times New Roman"/>
                <w:b/>
                <w:bCs/>
                <w:i/>
                <w:iCs/>
                <w:sz w:val="20"/>
                <w:szCs w:val="20"/>
              </w:rPr>
            </w:pPr>
            <w:r w:rsidRPr="00ED6D54">
              <w:rPr>
                <w:rFonts w:cs="Times New Roman"/>
                <w:b/>
                <w:bCs/>
                <w:i/>
                <w:iCs/>
                <w:sz w:val="20"/>
                <w:szCs w:val="20"/>
                <w:lang w:val="en-GB"/>
              </w:rPr>
              <w:t>Sub-output indicators</w:t>
            </w:r>
          </w:p>
        </w:tc>
        <w:tc>
          <w:tcPr>
            <w:tcW w:w="1358" w:type="dxa"/>
            <w:gridSpan w:val="3"/>
          </w:tcPr>
          <w:p w14:paraId="5102BFFE" w14:textId="77777777" w:rsidR="00DB79E6" w:rsidRPr="00ED6D54" w:rsidRDefault="00DB79E6" w:rsidP="003A463A">
            <w:pPr>
              <w:rPr>
                <w:rFonts w:cs="Times New Roman"/>
                <w:b/>
                <w:bCs/>
                <w:i/>
                <w:iCs/>
                <w:sz w:val="20"/>
                <w:szCs w:val="20"/>
                <w:lang w:val="en-GB"/>
              </w:rPr>
            </w:pPr>
          </w:p>
        </w:tc>
        <w:tc>
          <w:tcPr>
            <w:tcW w:w="1800" w:type="dxa"/>
          </w:tcPr>
          <w:p w14:paraId="718C5C05" w14:textId="77777777" w:rsidR="00DB79E6" w:rsidRPr="00ED6D54" w:rsidRDefault="00DB79E6" w:rsidP="003A463A">
            <w:pPr>
              <w:rPr>
                <w:rFonts w:cs="Times New Roman"/>
                <w:b/>
                <w:bCs/>
                <w:i/>
                <w:iCs/>
                <w:sz w:val="20"/>
                <w:szCs w:val="20"/>
                <w:lang w:val="en-GB"/>
              </w:rPr>
            </w:pPr>
          </w:p>
        </w:tc>
        <w:tc>
          <w:tcPr>
            <w:tcW w:w="1350" w:type="dxa"/>
          </w:tcPr>
          <w:p w14:paraId="30B32979" w14:textId="77777777" w:rsidR="00DB79E6" w:rsidRPr="00ED6D54" w:rsidRDefault="00DB79E6" w:rsidP="003A463A">
            <w:pPr>
              <w:rPr>
                <w:rFonts w:cs="Times New Roman"/>
                <w:b/>
                <w:bCs/>
                <w:i/>
                <w:iCs/>
                <w:sz w:val="20"/>
                <w:szCs w:val="20"/>
                <w:lang w:val="en-GB"/>
              </w:rPr>
            </w:pPr>
          </w:p>
        </w:tc>
        <w:tc>
          <w:tcPr>
            <w:tcW w:w="2250" w:type="dxa"/>
          </w:tcPr>
          <w:p w14:paraId="644AD1F5" w14:textId="77777777" w:rsidR="00DB79E6" w:rsidRPr="00ED6D54" w:rsidRDefault="00DB79E6" w:rsidP="003A463A">
            <w:pPr>
              <w:rPr>
                <w:rFonts w:cs="Times New Roman"/>
                <w:b/>
                <w:bCs/>
                <w:i/>
                <w:iCs/>
                <w:sz w:val="20"/>
                <w:szCs w:val="20"/>
                <w:lang w:val="en-GB"/>
              </w:rPr>
            </w:pPr>
          </w:p>
        </w:tc>
      </w:tr>
      <w:tr w:rsidR="00DB79E6" w:rsidRPr="00ED6D54" w14:paraId="6AB11F12" w14:textId="77777777" w:rsidTr="003E3C3C">
        <w:trPr>
          <w:gridAfter w:val="1"/>
          <w:wAfter w:w="28" w:type="dxa"/>
        </w:trPr>
        <w:tc>
          <w:tcPr>
            <w:tcW w:w="2250" w:type="dxa"/>
            <w:tcBorders>
              <w:bottom w:val="single" w:sz="8" w:space="0" w:color="auto"/>
            </w:tcBorders>
          </w:tcPr>
          <w:p w14:paraId="4653C2B2"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2.4.1</w:t>
            </w:r>
          </w:p>
        </w:tc>
        <w:tc>
          <w:tcPr>
            <w:tcW w:w="2160" w:type="dxa"/>
            <w:tcBorders>
              <w:bottom w:val="single" w:sz="8" w:space="0" w:color="auto"/>
            </w:tcBorders>
            <w:tcMar>
              <w:top w:w="0" w:type="dxa"/>
              <w:left w:w="108" w:type="dxa"/>
              <w:bottom w:w="0" w:type="dxa"/>
              <w:right w:w="108" w:type="dxa"/>
            </w:tcMar>
          </w:tcPr>
          <w:p w14:paraId="1660F771" w14:textId="77777777" w:rsidR="00DB79E6" w:rsidRPr="00ED6D54" w:rsidRDefault="00DB79E6" w:rsidP="003A463A">
            <w:pPr>
              <w:pStyle w:val="ListParagraph"/>
              <w:spacing w:after="0" w:line="240" w:lineRule="auto"/>
              <w:ind w:left="0"/>
              <w:rPr>
                <w:rFonts w:eastAsia="Times New Roman" w:cs="Arial"/>
                <w:sz w:val="20"/>
                <w:szCs w:val="20"/>
              </w:rPr>
            </w:pPr>
            <w:bookmarkStart w:id="38" w:name="_Hlk525119835"/>
            <w:r w:rsidRPr="00ED6D54">
              <w:rPr>
                <w:rFonts w:eastAsia="Times New Roman" w:cs="Arial"/>
                <w:sz w:val="20"/>
                <w:szCs w:val="20"/>
              </w:rPr>
              <w:t>Business, government and civil society actors aware of comparative experience of implementation of UN Guiding Principles.</w:t>
            </w:r>
            <w:bookmarkEnd w:id="38"/>
            <w:r w:rsidRPr="00ED6D54">
              <w:rPr>
                <w:rFonts w:cs="Arial"/>
                <w:sz w:val="20"/>
                <w:szCs w:val="20"/>
              </w:rPr>
              <w:t xml:space="preserve">  </w:t>
            </w:r>
          </w:p>
          <w:p w14:paraId="21015630" w14:textId="77777777" w:rsidR="00DB79E6" w:rsidRPr="00ED6D54" w:rsidRDefault="00DB79E6" w:rsidP="003A463A">
            <w:pPr>
              <w:pStyle w:val="ListParagraph"/>
              <w:spacing w:after="0" w:line="240" w:lineRule="auto"/>
              <w:rPr>
                <w:sz w:val="20"/>
                <w:szCs w:val="20"/>
                <w:lang w:val="en-GB"/>
              </w:rPr>
            </w:pPr>
          </w:p>
        </w:tc>
        <w:tc>
          <w:tcPr>
            <w:tcW w:w="3870" w:type="dxa"/>
            <w:gridSpan w:val="2"/>
            <w:tcBorders>
              <w:bottom w:val="single" w:sz="8" w:space="0" w:color="auto"/>
            </w:tcBorders>
          </w:tcPr>
          <w:p w14:paraId="4B542263" w14:textId="77777777" w:rsidR="00DB79E6" w:rsidRPr="00ED6D54" w:rsidRDefault="00DB79E6" w:rsidP="003D3E3F">
            <w:pPr>
              <w:pStyle w:val="ListParagraph"/>
              <w:numPr>
                <w:ilvl w:val="3"/>
                <w:numId w:val="38"/>
              </w:numPr>
              <w:rPr>
                <w:sz w:val="20"/>
                <w:szCs w:val="20"/>
                <w:lang w:val="en-GB"/>
              </w:rPr>
            </w:pPr>
            <w:r w:rsidRPr="00ED6D54">
              <w:rPr>
                <w:sz w:val="20"/>
                <w:szCs w:val="20"/>
                <w:lang w:val="en-GB"/>
              </w:rPr>
              <w:t>Extent to which businesses, government and civil society actors take into account the comparative learning.</w:t>
            </w:r>
          </w:p>
        </w:tc>
        <w:tc>
          <w:tcPr>
            <w:tcW w:w="1350" w:type="dxa"/>
            <w:gridSpan w:val="2"/>
            <w:tcBorders>
              <w:bottom w:val="single" w:sz="8" w:space="0" w:color="auto"/>
            </w:tcBorders>
          </w:tcPr>
          <w:p w14:paraId="75B81D95" w14:textId="77777777" w:rsidR="00DB79E6" w:rsidRPr="00ED6D54" w:rsidRDefault="00DB79E6" w:rsidP="003A463A">
            <w:pPr>
              <w:pStyle w:val="ListParagraph"/>
              <w:rPr>
                <w:sz w:val="20"/>
                <w:szCs w:val="20"/>
                <w:lang w:val="en-GB"/>
              </w:rPr>
            </w:pPr>
          </w:p>
        </w:tc>
        <w:tc>
          <w:tcPr>
            <w:tcW w:w="1800" w:type="dxa"/>
            <w:tcBorders>
              <w:bottom w:val="single" w:sz="8" w:space="0" w:color="auto"/>
            </w:tcBorders>
          </w:tcPr>
          <w:p w14:paraId="3353D35E" w14:textId="77777777" w:rsidR="00DB79E6" w:rsidRPr="00ED6D54" w:rsidRDefault="00DB79E6" w:rsidP="003A463A">
            <w:pPr>
              <w:pStyle w:val="ListParagraph"/>
              <w:rPr>
                <w:sz w:val="20"/>
                <w:szCs w:val="20"/>
                <w:lang w:val="en-GB"/>
              </w:rPr>
            </w:pPr>
          </w:p>
        </w:tc>
        <w:tc>
          <w:tcPr>
            <w:tcW w:w="1350" w:type="dxa"/>
            <w:tcBorders>
              <w:bottom w:val="single" w:sz="8" w:space="0" w:color="auto"/>
            </w:tcBorders>
          </w:tcPr>
          <w:p w14:paraId="31E088E7" w14:textId="77777777" w:rsidR="00DB79E6" w:rsidRPr="00ED6D54" w:rsidRDefault="00DB79E6" w:rsidP="003A463A">
            <w:pPr>
              <w:pStyle w:val="ListParagraph"/>
              <w:rPr>
                <w:sz w:val="20"/>
                <w:szCs w:val="20"/>
                <w:lang w:val="en-GB"/>
              </w:rPr>
            </w:pPr>
          </w:p>
        </w:tc>
        <w:tc>
          <w:tcPr>
            <w:tcW w:w="2250" w:type="dxa"/>
            <w:tcBorders>
              <w:bottom w:val="single" w:sz="8" w:space="0" w:color="auto"/>
            </w:tcBorders>
          </w:tcPr>
          <w:p w14:paraId="0DF0D1E6" w14:textId="77777777" w:rsidR="00DB79E6" w:rsidRPr="00ED6D54" w:rsidRDefault="00DB79E6" w:rsidP="003A463A">
            <w:pPr>
              <w:pStyle w:val="ListParagraph"/>
              <w:rPr>
                <w:sz w:val="20"/>
                <w:szCs w:val="20"/>
                <w:lang w:val="en-GB"/>
              </w:rPr>
            </w:pPr>
          </w:p>
        </w:tc>
      </w:tr>
      <w:tr w:rsidR="00DB79E6" w:rsidRPr="00ED6D54" w14:paraId="45D7B130" w14:textId="77777777" w:rsidTr="003E3C3C">
        <w:trPr>
          <w:gridAfter w:val="1"/>
          <w:wAfter w:w="28" w:type="dxa"/>
        </w:trPr>
        <w:tc>
          <w:tcPr>
            <w:tcW w:w="2250" w:type="dxa"/>
            <w:vMerge w:val="restart"/>
          </w:tcPr>
          <w:p w14:paraId="2801F06C" w14:textId="77777777" w:rsidR="00DB79E6" w:rsidRPr="00ED6D54" w:rsidRDefault="00DB79E6" w:rsidP="00556F05">
            <w:pPr>
              <w:ind w:right="120"/>
              <w:jc w:val="center"/>
              <w:rPr>
                <w:rFonts w:cs="Times New Roman"/>
                <w:sz w:val="20"/>
                <w:szCs w:val="20"/>
                <w:lang w:val="en-GB"/>
              </w:rPr>
            </w:pPr>
            <w:r w:rsidRPr="00ED6D54">
              <w:rPr>
                <w:rFonts w:cs="Times New Roman"/>
                <w:sz w:val="20"/>
                <w:szCs w:val="20"/>
                <w:lang w:val="en-GB"/>
              </w:rPr>
              <w:t>2.4.2</w:t>
            </w:r>
          </w:p>
        </w:tc>
        <w:tc>
          <w:tcPr>
            <w:tcW w:w="2160" w:type="dxa"/>
            <w:vMerge w:val="restart"/>
            <w:tcMar>
              <w:top w:w="0" w:type="dxa"/>
              <w:left w:w="108" w:type="dxa"/>
              <w:bottom w:w="0" w:type="dxa"/>
              <w:right w:w="108" w:type="dxa"/>
            </w:tcMar>
          </w:tcPr>
          <w:p w14:paraId="6D7134E0" w14:textId="77777777" w:rsidR="00DB79E6" w:rsidRPr="00ED6D54" w:rsidRDefault="00DB79E6" w:rsidP="003A463A">
            <w:pPr>
              <w:pStyle w:val="ListParagraph"/>
              <w:spacing w:after="0" w:line="240" w:lineRule="auto"/>
              <w:ind w:left="0"/>
              <w:rPr>
                <w:rFonts w:cs="Arial"/>
                <w:sz w:val="20"/>
                <w:szCs w:val="20"/>
              </w:rPr>
            </w:pPr>
            <w:bookmarkStart w:id="39" w:name="_Hlk525119852"/>
            <w:r w:rsidRPr="00ED6D54">
              <w:rPr>
                <w:rFonts w:cs="Arial"/>
                <w:sz w:val="20"/>
                <w:szCs w:val="20"/>
              </w:rPr>
              <w:t>Private sector platform established for implementation and monitoring of relevant and prioritized components of the National Human Rights Action Plan (NHRAP).</w:t>
            </w:r>
            <w:bookmarkEnd w:id="39"/>
          </w:p>
        </w:tc>
        <w:tc>
          <w:tcPr>
            <w:tcW w:w="3870" w:type="dxa"/>
            <w:gridSpan w:val="2"/>
            <w:tcBorders>
              <w:bottom w:val="single" w:sz="8" w:space="0" w:color="auto"/>
            </w:tcBorders>
          </w:tcPr>
          <w:p w14:paraId="2B0666D1" w14:textId="77777777" w:rsidR="00DB79E6" w:rsidRPr="00ED6D54" w:rsidRDefault="00DB79E6" w:rsidP="003D3E3F">
            <w:pPr>
              <w:pStyle w:val="ListParagraph"/>
              <w:numPr>
                <w:ilvl w:val="3"/>
                <w:numId w:val="39"/>
              </w:numPr>
              <w:rPr>
                <w:sz w:val="20"/>
                <w:szCs w:val="20"/>
                <w:lang w:val="en-GB"/>
              </w:rPr>
            </w:pPr>
            <w:r w:rsidRPr="00ED6D54">
              <w:rPr>
                <w:sz w:val="20"/>
                <w:szCs w:val="20"/>
                <w:lang w:val="en-GB"/>
              </w:rPr>
              <w:t xml:space="preserve">Private sector platform for NHRAP established. </w:t>
            </w:r>
          </w:p>
        </w:tc>
        <w:tc>
          <w:tcPr>
            <w:tcW w:w="1350" w:type="dxa"/>
            <w:gridSpan w:val="2"/>
            <w:tcBorders>
              <w:bottom w:val="single" w:sz="8" w:space="0" w:color="auto"/>
            </w:tcBorders>
          </w:tcPr>
          <w:p w14:paraId="2FA33A11" w14:textId="77777777" w:rsidR="00DB79E6" w:rsidRPr="00ED6D54" w:rsidRDefault="00DB79E6" w:rsidP="003A463A">
            <w:pPr>
              <w:pStyle w:val="ListParagraph"/>
              <w:rPr>
                <w:sz w:val="20"/>
                <w:szCs w:val="20"/>
                <w:lang w:val="en-GB"/>
              </w:rPr>
            </w:pPr>
          </w:p>
        </w:tc>
        <w:tc>
          <w:tcPr>
            <w:tcW w:w="1800" w:type="dxa"/>
            <w:tcBorders>
              <w:bottom w:val="single" w:sz="8" w:space="0" w:color="auto"/>
            </w:tcBorders>
          </w:tcPr>
          <w:p w14:paraId="23F7655C" w14:textId="77777777" w:rsidR="00DB79E6" w:rsidRPr="00ED6D54" w:rsidRDefault="00DB79E6" w:rsidP="003A463A">
            <w:pPr>
              <w:pStyle w:val="ListParagraph"/>
              <w:rPr>
                <w:sz w:val="20"/>
                <w:szCs w:val="20"/>
                <w:lang w:val="en-GB"/>
              </w:rPr>
            </w:pPr>
          </w:p>
        </w:tc>
        <w:tc>
          <w:tcPr>
            <w:tcW w:w="1350" w:type="dxa"/>
            <w:tcBorders>
              <w:bottom w:val="single" w:sz="8" w:space="0" w:color="auto"/>
            </w:tcBorders>
          </w:tcPr>
          <w:p w14:paraId="64F84353" w14:textId="77777777" w:rsidR="00DB79E6" w:rsidRPr="00ED6D54" w:rsidRDefault="00DB79E6" w:rsidP="003A463A">
            <w:pPr>
              <w:pStyle w:val="ListParagraph"/>
              <w:rPr>
                <w:sz w:val="20"/>
                <w:szCs w:val="20"/>
                <w:lang w:val="en-GB"/>
              </w:rPr>
            </w:pPr>
          </w:p>
        </w:tc>
        <w:tc>
          <w:tcPr>
            <w:tcW w:w="2250" w:type="dxa"/>
            <w:tcBorders>
              <w:bottom w:val="single" w:sz="8" w:space="0" w:color="auto"/>
            </w:tcBorders>
          </w:tcPr>
          <w:p w14:paraId="233BBD3E" w14:textId="77777777" w:rsidR="00DB79E6" w:rsidRPr="00ED6D54" w:rsidRDefault="00DB79E6" w:rsidP="003A463A">
            <w:pPr>
              <w:pStyle w:val="ListParagraph"/>
              <w:rPr>
                <w:sz w:val="20"/>
                <w:szCs w:val="20"/>
                <w:lang w:val="en-GB"/>
              </w:rPr>
            </w:pPr>
          </w:p>
        </w:tc>
      </w:tr>
      <w:tr w:rsidR="00DB79E6" w:rsidRPr="00ED6D54" w14:paraId="185322D7" w14:textId="77777777" w:rsidTr="003E3C3C">
        <w:trPr>
          <w:gridAfter w:val="1"/>
          <w:wAfter w:w="28" w:type="dxa"/>
        </w:trPr>
        <w:tc>
          <w:tcPr>
            <w:tcW w:w="2250" w:type="dxa"/>
            <w:vMerge/>
            <w:tcBorders>
              <w:bottom w:val="single" w:sz="8" w:space="0" w:color="auto"/>
            </w:tcBorders>
          </w:tcPr>
          <w:p w14:paraId="7EB56B14" w14:textId="77777777" w:rsidR="00DB79E6" w:rsidRPr="00ED6D54" w:rsidRDefault="00DB79E6" w:rsidP="003A463A">
            <w:pPr>
              <w:ind w:right="120"/>
              <w:rPr>
                <w:rFonts w:cs="Times New Roman"/>
                <w:sz w:val="20"/>
                <w:szCs w:val="20"/>
                <w:lang w:val="en-GB"/>
              </w:rPr>
            </w:pPr>
          </w:p>
        </w:tc>
        <w:tc>
          <w:tcPr>
            <w:tcW w:w="2160" w:type="dxa"/>
            <w:vMerge/>
            <w:tcBorders>
              <w:bottom w:val="single" w:sz="8" w:space="0" w:color="auto"/>
            </w:tcBorders>
            <w:tcMar>
              <w:top w:w="0" w:type="dxa"/>
              <w:left w:w="108" w:type="dxa"/>
              <w:bottom w:w="0" w:type="dxa"/>
              <w:right w:w="108" w:type="dxa"/>
            </w:tcMar>
          </w:tcPr>
          <w:p w14:paraId="10D9ED02" w14:textId="77777777" w:rsidR="00DB79E6" w:rsidRPr="00ED6D54" w:rsidRDefault="00DB79E6" w:rsidP="003A463A">
            <w:pPr>
              <w:pStyle w:val="ListParagraph"/>
              <w:spacing w:after="0" w:line="240" w:lineRule="auto"/>
              <w:ind w:left="0"/>
              <w:rPr>
                <w:rFonts w:cs="Arial"/>
                <w:sz w:val="20"/>
                <w:szCs w:val="20"/>
              </w:rPr>
            </w:pPr>
          </w:p>
        </w:tc>
        <w:tc>
          <w:tcPr>
            <w:tcW w:w="3870" w:type="dxa"/>
            <w:gridSpan w:val="2"/>
            <w:tcBorders>
              <w:bottom w:val="single" w:sz="8" w:space="0" w:color="auto"/>
            </w:tcBorders>
          </w:tcPr>
          <w:p w14:paraId="13661A41" w14:textId="77777777" w:rsidR="00DB79E6" w:rsidRPr="00ED6D54" w:rsidRDefault="00DB79E6" w:rsidP="003D3E3F">
            <w:pPr>
              <w:pStyle w:val="ListParagraph"/>
              <w:numPr>
                <w:ilvl w:val="3"/>
                <w:numId w:val="39"/>
              </w:numPr>
              <w:rPr>
                <w:sz w:val="20"/>
                <w:szCs w:val="20"/>
                <w:lang w:val="en-GB"/>
              </w:rPr>
            </w:pPr>
            <w:r w:rsidRPr="00ED6D54">
              <w:rPr>
                <w:sz w:val="20"/>
                <w:szCs w:val="20"/>
                <w:lang w:val="en-GB"/>
              </w:rPr>
              <w:t>Number of relevant and prioritized components of the NHRAP that have been monitored and implemented.</w:t>
            </w:r>
          </w:p>
        </w:tc>
        <w:tc>
          <w:tcPr>
            <w:tcW w:w="1350" w:type="dxa"/>
            <w:gridSpan w:val="2"/>
            <w:tcBorders>
              <w:bottom w:val="single" w:sz="8" w:space="0" w:color="auto"/>
            </w:tcBorders>
          </w:tcPr>
          <w:p w14:paraId="4F09EFC0" w14:textId="77777777" w:rsidR="00DB79E6" w:rsidRPr="00ED6D54" w:rsidRDefault="00DB79E6" w:rsidP="003A463A">
            <w:pPr>
              <w:pStyle w:val="ListParagraph"/>
              <w:rPr>
                <w:sz w:val="20"/>
                <w:szCs w:val="20"/>
                <w:lang w:val="en-GB"/>
              </w:rPr>
            </w:pPr>
          </w:p>
        </w:tc>
        <w:tc>
          <w:tcPr>
            <w:tcW w:w="1800" w:type="dxa"/>
            <w:tcBorders>
              <w:bottom w:val="single" w:sz="8" w:space="0" w:color="auto"/>
            </w:tcBorders>
          </w:tcPr>
          <w:p w14:paraId="4B3F852C" w14:textId="77777777" w:rsidR="00DB79E6" w:rsidRPr="00ED6D54" w:rsidRDefault="00DB79E6" w:rsidP="003A463A">
            <w:pPr>
              <w:pStyle w:val="ListParagraph"/>
              <w:rPr>
                <w:sz w:val="20"/>
                <w:szCs w:val="20"/>
                <w:lang w:val="en-GB"/>
              </w:rPr>
            </w:pPr>
          </w:p>
        </w:tc>
        <w:tc>
          <w:tcPr>
            <w:tcW w:w="1350" w:type="dxa"/>
            <w:tcBorders>
              <w:bottom w:val="single" w:sz="8" w:space="0" w:color="auto"/>
            </w:tcBorders>
          </w:tcPr>
          <w:p w14:paraId="5EE4BC74" w14:textId="77777777" w:rsidR="00DB79E6" w:rsidRPr="00ED6D54" w:rsidRDefault="00DB79E6" w:rsidP="003A463A">
            <w:pPr>
              <w:pStyle w:val="ListParagraph"/>
              <w:rPr>
                <w:sz w:val="20"/>
                <w:szCs w:val="20"/>
                <w:lang w:val="en-GB"/>
              </w:rPr>
            </w:pPr>
          </w:p>
        </w:tc>
        <w:tc>
          <w:tcPr>
            <w:tcW w:w="2250" w:type="dxa"/>
            <w:tcBorders>
              <w:bottom w:val="single" w:sz="8" w:space="0" w:color="auto"/>
            </w:tcBorders>
          </w:tcPr>
          <w:p w14:paraId="081E9552" w14:textId="77777777" w:rsidR="00DB79E6" w:rsidRPr="00ED6D54" w:rsidRDefault="00DB79E6" w:rsidP="003A463A">
            <w:pPr>
              <w:pStyle w:val="ListParagraph"/>
              <w:rPr>
                <w:sz w:val="20"/>
                <w:szCs w:val="20"/>
                <w:lang w:val="en-GB"/>
              </w:rPr>
            </w:pPr>
          </w:p>
        </w:tc>
      </w:tr>
      <w:tr w:rsidR="00DB79E6" w:rsidRPr="00C61714" w14:paraId="7241DD3A" w14:textId="77777777" w:rsidTr="003E3C3C">
        <w:trPr>
          <w:gridAfter w:val="1"/>
          <w:wAfter w:w="28" w:type="dxa"/>
          <w:trHeight w:val="115"/>
        </w:trPr>
        <w:tc>
          <w:tcPr>
            <w:tcW w:w="2250" w:type="dxa"/>
            <w:tcBorders>
              <w:bottom w:val="single" w:sz="8" w:space="0" w:color="auto"/>
            </w:tcBorders>
            <w:shd w:val="clear" w:color="auto" w:fill="B8CCE4" w:themeFill="accent1" w:themeFillTint="66"/>
          </w:tcPr>
          <w:p w14:paraId="486C407C" w14:textId="77777777" w:rsidR="00DB79E6" w:rsidRPr="00C61714" w:rsidRDefault="00DB79E6" w:rsidP="003A463A">
            <w:pPr>
              <w:rPr>
                <w:rFonts w:cs="Times New Roman"/>
                <w:b/>
                <w:bCs/>
                <w:sz w:val="8"/>
                <w:szCs w:val="20"/>
                <w:lang w:val="en-GB"/>
              </w:rPr>
            </w:pPr>
          </w:p>
        </w:tc>
        <w:tc>
          <w:tcPr>
            <w:tcW w:w="2160" w:type="dxa"/>
            <w:tcBorders>
              <w:bottom w:val="single" w:sz="8" w:space="0" w:color="auto"/>
            </w:tcBorders>
            <w:shd w:val="clear" w:color="auto" w:fill="B8CCE4" w:themeFill="accent1" w:themeFillTint="66"/>
            <w:tcMar>
              <w:top w:w="0" w:type="dxa"/>
              <w:left w:w="108" w:type="dxa"/>
              <w:bottom w:w="0" w:type="dxa"/>
              <w:right w:w="108" w:type="dxa"/>
            </w:tcMar>
          </w:tcPr>
          <w:p w14:paraId="7BF2BF97" w14:textId="77777777" w:rsidR="00DB79E6" w:rsidRPr="00C61714" w:rsidRDefault="00DB79E6" w:rsidP="003A463A">
            <w:pPr>
              <w:pStyle w:val="ListParagraph"/>
              <w:spacing w:after="0" w:line="240" w:lineRule="auto"/>
              <w:rPr>
                <w:b/>
                <w:bCs/>
                <w:sz w:val="8"/>
                <w:szCs w:val="20"/>
                <w:lang w:val="en-GB"/>
              </w:rPr>
            </w:pPr>
          </w:p>
        </w:tc>
        <w:tc>
          <w:tcPr>
            <w:tcW w:w="3870" w:type="dxa"/>
            <w:gridSpan w:val="2"/>
            <w:tcBorders>
              <w:bottom w:val="single" w:sz="8" w:space="0" w:color="auto"/>
            </w:tcBorders>
            <w:shd w:val="clear" w:color="auto" w:fill="B8CCE4" w:themeFill="accent1" w:themeFillTint="66"/>
          </w:tcPr>
          <w:p w14:paraId="2AAD0F4C" w14:textId="77777777" w:rsidR="00DB79E6" w:rsidRPr="00C61714" w:rsidRDefault="00DB79E6" w:rsidP="003A463A">
            <w:pPr>
              <w:pStyle w:val="ListParagraph"/>
              <w:spacing w:after="0" w:line="240" w:lineRule="auto"/>
              <w:rPr>
                <w:b/>
                <w:bCs/>
                <w:sz w:val="8"/>
                <w:szCs w:val="20"/>
                <w:lang w:val="en-GB"/>
              </w:rPr>
            </w:pPr>
          </w:p>
        </w:tc>
        <w:tc>
          <w:tcPr>
            <w:tcW w:w="1350" w:type="dxa"/>
            <w:gridSpan w:val="2"/>
            <w:tcBorders>
              <w:bottom w:val="single" w:sz="8" w:space="0" w:color="auto"/>
            </w:tcBorders>
            <w:shd w:val="clear" w:color="auto" w:fill="B8CCE4" w:themeFill="accent1" w:themeFillTint="66"/>
          </w:tcPr>
          <w:p w14:paraId="4C30B1CC" w14:textId="77777777" w:rsidR="00DB79E6" w:rsidRPr="00C61714" w:rsidRDefault="00DB79E6" w:rsidP="003A463A">
            <w:pPr>
              <w:pStyle w:val="ListParagraph"/>
              <w:spacing w:after="0" w:line="240" w:lineRule="auto"/>
              <w:rPr>
                <w:b/>
                <w:bCs/>
                <w:sz w:val="8"/>
                <w:szCs w:val="20"/>
                <w:lang w:val="en-GB"/>
              </w:rPr>
            </w:pPr>
          </w:p>
        </w:tc>
        <w:tc>
          <w:tcPr>
            <w:tcW w:w="1800" w:type="dxa"/>
            <w:tcBorders>
              <w:bottom w:val="single" w:sz="8" w:space="0" w:color="auto"/>
            </w:tcBorders>
            <w:shd w:val="clear" w:color="auto" w:fill="B8CCE4" w:themeFill="accent1" w:themeFillTint="66"/>
          </w:tcPr>
          <w:p w14:paraId="0321BB20" w14:textId="77777777" w:rsidR="00DB79E6" w:rsidRPr="00C61714" w:rsidRDefault="00DB79E6" w:rsidP="003A463A">
            <w:pPr>
              <w:pStyle w:val="ListParagraph"/>
              <w:spacing w:after="0" w:line="240" w:lineRule="auto"/>
              <w:rPr>
                <w:b/>
                <w:bCs/>
                <w:sz w:val="8"/>
                <w:szCs w:val="20"/>
                <w:lang w:val="en-GB"/>
              </w:rPr>
            </w:pPr>
          </w:p>
        </w:tc>
        <w:tc>
          <w:tcPr>
            <w:tcW w:w="1350" w:type="dxa"/>
            <w:tcBorders>
              <w:bottom w:val="single" w:sz="8" w:space="0" w:color="auto"/>
            </w:tcBorders>
            <w:shd w:val="clear" w:color="auto" w:fill="B8CCE4" w:themeFill="accent1" w:themeFillTint="66"/>
          </w:tcPr>
          <w:p w14:paraId="40147033" w14:textId="77777777" w:rsidR="00DB79E6" w:rsidRPr="00C61714" w:rsidRDefault="00DB79E6" w:rsidP="003A463A">
            <w:pPr>
              <w:pStyle w:val="ListParagraph"/>
              <w:spacing w:after="0" w:line="240" w:lineRule="auto"/>
              <w:rPr>
                <w:b/>
                <w:bCs/>
                <w:sz w:val="8"/>
                <w:szCs w:val="20"/>
                <w:lang w:val="en-GB"/>
              </w:rPr>
            </w:pPr>
          </w:p>
        </w:tc>
        <w:tc>
          <w:tcPr>
            <w:tcW w:w="2250" w:type="dxa"/>
            <w:tcBorders>
              <w:bottom w:val="single" w:sz="8" w:space="0" w:color="auto"/>
            </w:tcBorders>
            <w:shd w:val="clear" w:color="auto" w:fill="B8CCE4" w:themeFill="accent1" w:themeFillTint="66"/>
          </w:tcPr>
          <w:p w14:paraId="6B21297F" w14:textId="77777777" w:rsidR="00DB79E6" w:rsidRPr="00C61714" w:rsidRDefault="00DB79E6" w:rsidP="003A463A">
            <w:pPr>
              <w:pStyle w:val="ListParagraph"/>
              <w:spacing w:after="0" w:line="240" w:lineRule="auto"/>
              <w:rPr>
                <w:b/>
                <w:bCs/>
                <w:sz w:val="8"/>
                <w:szCs w:val="20"/>
                <w:lang w:val="en-GB"/>
              </w:rPr>
            </w:pPr>
          </w:p>
        </w:tc>
      </w:tr>
      <w:tr w:rsidR="00DB79E6" w:rsidRPr="00ED6D54" w14:paraId="6C0A5331" w14:textId="77777777" w:rsidTr="003E3C3C">
        <w:tc>
          <w:tcPr>
            <w:tcW w:w="2250" w:type="dxa"/>
            <w:tcBorders>
              <w:bottom w:val="single" w:sz="8" w:space="0" w:color="auto"/>
            </w:tcBorders>
            <w:shd w:val="clear" w:color="auto" w:fill="FDE9D9" w:themeFill="accent6" w:themeFillTint="33"/>
          </w:tcPr>
          <w:p w14:paraId="63D0F015" w14:textId="77777777" w:rsidR="00DB79E6" w:rsidRPr="00ED6D54" w:rsidRDefault="00DB79E6" w:rsidP="003A463A">
            <w:pPr>
              <w:rPr>
                <w:rFonts w:cs="Times New Roman"/>
                <w:b/>
                <w:bCs/>
                <w:sz w:val="20"/>
                <w:szCs w:val="20"/>
                <w:u w:val="single"/>
                <w:lang w:val="en-GB"/>
              </w:rPr>
            </w:pPr>
            <w:r w:rsidRPr="00ED6D54">
              <w:rPr>
                <w:rFonts w:cs="Times New Roman"/>
                <w:b/>
                <w:bCs/>
                <w:sz w:val="20"/>
                <w:szCs w:val="20"/>
                <w:u w:val="single"/>
                <w:lang w:val="en-GB"/>
              </w:rPr>
              <w:t>Service Line</w:t>
            </w:r>
          </w:p>
        </w:tc>
        <w:tc>
          <w:tcPr>
            <w:tcW w:w="6046" w:type="dxa"/>
            <w:gridSpan w:val="4"/>
            <w:tcBorders>
              <w:bottom w:val="single" w:sz="8" w:space="0" w:color="auto"/>
            </w:tcBorders>
            <w:shd w:val="clear" w:color="auto" w:fill="FDE9D9" w:themeFill="accent6" w:themeFillTint="33"/>
            <w:tcMar>
              <w:top w:w="0" w:type="dxa"/>
              <w:left w:w="108" w:type="dxa"/>
              <w:bottom w:w="0" w:type="dxa"/>
              <w:right w:w="108" w:type="dxa"/>
            </w:tcMar>
          </w:tcPr>
          <w:p w14:paraId="619732C3" w14:textId="35A4C184" w:rsidR="00DB79E6" w:rsidRPr="00ED6D54" w:rsidRDefault="00DB79E6" w:rsidP="003A463A">
            <w:pPr>
              <w:rPr>
                <w:b/>
                <w:bCs/>
                <w:sz w:val="20"/>
                <w:szCs w:val="20"/>
                <w:lang w:val="en-GB"/>
              </w:rPr>
            </w:pPr>
            <w:r w:rsidRPr="00ED6D54">
              <w:rPr>
                <w:b/>
                <w:bCs/>
                <w:sz w:val="20"/>
                <w:szCs w:val="20"/>
                <w:u w:val="single"/>
                <w:lang w:val="en-GB"/>
              </w:rPr>
              <w:t>Public Sector and Local Governance</w:t>
            </w:r>
            <w:r w:rsidR="00E56A01">
              <w:rPr>
                <w:b/>
                <w:bCs/>
                <w:sz w:val="20"/>
                <w:szCs w:val="20"/>
                <w:u w:val="single"/>
                <w:lang w:val="en-GB"/>
              </w:rPr>
              <w:t>E</w:t>
            </w:r>
          </w:p>
        </w:tc>
        <w:tc>
          <w:tcPr>
            <w:tcW w:w="1334" w:type="dxa"/>
            <w:tcBorders>
              <w:bottom w:val="single" w:sz="8" w:space="0" w:color="auto"/>
            </w:tcBorders>
            <w:shd w:val="clear" w:color="auto" w:fill="FDE9D9" w:themeFill="accent6" w:themeFillTint="33"/>
          </w:tcPr>
          <w:p w14:paraId="00835A94" w14:textId="77777777" w:rsidR="00DB79E6" w:rsidRPr="00ED6D54" w:rsidRDefault="00DB79E6" w:rsidP="003A463A">
            <w:pPr>
              <w:rPr>
                <w:b/>
                <w:bCs/>
                <w:sz w:val="20"/>
                <w:szCs w:val="20"/>
                <w:u w:val="single"/>
                <w:lang w:val="en-GB"/>
              </w:rPr>
            </w:pPr>
          </w:p>
        </w:tc>
        <w:tc>
          <w:tcPr>
            <w:tcW w:w="1800" w:type="dxa"/>
            <w:tcBorders>
              <w:bottom w:val="single" w:sz="8" w:space="0" w:color="auto"/>
            </w:tcBorders>
            <w:shd w:val="clear" w:color="auto" w:fill="FDE9D9" w:themeFill="accent6" w:themeFillTint="33"/>
          </w:tcPr>
          <w:p w14:paraId="4A369D48" w14:textId="77777777" w:rsidR="00DB79E6" w:rsidRPr="00ED6D54" w:rsidRDefault="00DB79E6" w:rsidP="003A463A">
            <w:pPr>
              <w:rPr>
                <w:b/>
                <w:bCs/>
                <w:sz w:val="20"/>
                <w:szCs w:val="20"/>
                <w:u w:val="single"/>
                <w:lang w:val="en-GB"/>
              </w:rPr>
            </w:pPr>
          </w:p>
        </w:tc>
        <w:tc>
          <w:tcPr>
            <w:tcW w:w="1350" w:type="dxa"/>
            <w:tcBorders>
              <w:bottom w:val="single" w:sz="8" w:space="0" w:color="auto"/>
            </w:tcBorders>
            <w:shd w:val="clear" w:color="auto" w:fill="FDE9D9" w:themeFill="accent6" w:themeFillTint="33"/>
          </w:tcPr>
          <w:p w14:paraId="2C3CB1DE" w14:textId="77777777" w:rsidR="00DB79E6" w:rsidRPr="00ED6D54" w:rsidRDefault="00DB79E6" w:rsidP="003A463A">
            <w:pPr>
              <w:rPr>
                <w:b/>
                <w:bCs/>
                <w:sz w:val="20"/>
                <w:szCs w:val="20"/>
                <w:u w:val="single"/>
                <w:lang w:val="en-GB"/>
              </w:rPr>
            </w:pPr>
          </w:p>
        </w:tc>
        <w:tc>
          <w:tcPr>
            <w:tcW w:w="2278" w:type="dxa"/>
            <w:gridSpan w:val="2"/>
            <w:tcBorders>
              <w:bottom w:val="single" w:sz="8" w:space="0" w:color="auto"/>
            </w:tcBorders>
            <w:shd w:val="clear" w:color="auto" w:fill="FDE9D9" w:themeFill="accent6" w:themeFillTint="33"/>
          </w:tcPr>
          <w:p w14:paraId="2F80675E" w14:textId="77777777" w:rsidR="00DB79E6" w:rsidRPr="00ED6D54" w:rsidRDefault="00DB79E6" w:rsidP="003A463A">
            <w:pPr>
              <w:rPr>
                <w:b/>
                <w:bCs/>
                <w:sz w:val="20"/>
                <w:szCs w:val="20"/>
                <w:u w:val="single"/>
                <w:lang w:val="en-GB"/>
              </w:rPr>
            </w:pPr>
          </w:p>
        </w:tc>
      </w:tr>
      <w:tr w:rsidR="00DB79E6" w:rsidRPr="00ED6D54" w14:paraId="72B49ADF" w14:textId="77777777" w:rsidTr="003E3C3C">
        <w:trPr>
          <w:gridAfter w:val="1"/>
          <w:wAfter w:w="28" w:type="dxa"/>
        </w:trPr>
        <w:tc>
          <w:tcPr>
            <w:tcW w:w="2250" w:type="dxa"/>
            <w:shd w:val="clear" w:color="auto" w:fill="F2F2F2" w:themeFill="background1" w:themeFillShade="F2"/>
          </w:tcPr>
          <w:p w14:paraId="63267B08"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SDG 16 Flagship Portfolio: Outcome 3</w:t>
            </w:r>
          </w:p>
        </w:tc>
        <w:tc>
          <w:tcPr>
            <w:tcW w:w="2160" w:type="dxa"/>
            <w:shd w:val="clear" w:color="auto" w:fill="F2F2F2" w:themeFill="background1" w:themeFillShade="F2"/>
            <w:tcMar>
              <w:top w:w="0" w:type="dxa"/>
              <w:left w:w="108" w:type="dxa"/>
              <w:bottom w:w="0" w:type="dxa"/>
              <w:right w:w="108" w:type="dxa"/>
            </w:tcMar>
          </w:tcPr>
          <w:p w14:paraId="564AC20A" w14:textId="77777777" w:rsidR="00DB79E6" w:rsidRPr="00ED6D54" w:rsidRDefault="00DB79E6" w:rsidP="003A463A">
            <w:pPr>
              <w:pStyle w:val="ListParagraph"/>
              <w:spacing w:after="0" w:line="240" w:lineRule="auto"/>
              <w:rPr>
                <w:b/>
                <w:bCs/>
                <w:sz w:val="20"/>
                <w:szCs w:val="20"/>
                <w:lang w:val="en-GB"/>
              </w:rPr>
            </w:pPr>
            <w:r w:rsidRPr="00ED6D54">
              <w:rPr>
                <w:b/>
                <w:bCs/>
                <w:sz w:val="20"/>
                <w:szCs w:val="20"/>
                <w:lang w:val="en-GB"/>
              </w:rPr>
              <w:t>CPD Output 1.3</w:t>
            </w:r>
          </w:p>
        </w:tc>
        <w:tc>
          <w:tcPr>
            <w:tcW w:w="3870" w:type="dxa"/>
            <w:gridSpan w:val="2"/>
            <w:shd w:val="clear" w:color="auto" w:fill="F2F2F2" w:themeFill="background1" w:themeFillShade="F2"/>
          </w:tcPr>
          <w:p w14:paraId="0D02D533" w14:textId="77777777" w:rsidR="00DB79E6" w:rsidRPr="00ED6D54" w:rsidRDefault="00DB79E6" w:rsidP="003A463A">
            <w:pPr>
              <w:pStyle w:val="ListParagraph"/>
              <w:spacing w:after="0" w:line="240" w:lineRule="auto"/>
              <w:rPr>
                <w:b/>
                <w:bCs/>
                <w:sz w:val="20"/>
                <w:szCs w:val="20"/>
                <w:lang w:val="en-GB"/>
              </w:rPr>
            </w:pPr>
            <w:r w:rsidRPr="00ED6D54">
              <w:rPr>
                <w:b/>
                <w:bCs/>
                <w:sz w:val="20"/>
                <w:szCs w:val="20"/>
                <w:lang w:val="en-GB"/>
              </w:rPr>
              <w:t>Outcome indicators</w:t>
            </w:r>
          </w:p>
        </w:tc>
        <w:tc>
          <w:tcPr>
            <w:tcW w:w="1350" w:type="dxa"/>
            <w:gridSpan w:val="2"/>
            <w:shd w:val="clear" w:color="auto" w:fill="F2F2F2" w:themeFill="background1" w:themeFillShade="F2"/>
          </w:tcPr>
          <w:p w14:paraId="40B9B7A8" w14:textId="77777777" w:rsidR="00DB79E6" w:rsidRPr="00ED6D54" w:rsidRDefault="00DB79E6" w:rsidP="003A463A">
            <w:pPr>
              <w:rPr>
                <w:b/>
                <w:bCs/>
                <w:sz w:val="20"/>
                <w:szCs w:val="20"/>
                <w:lang w:val="en-GB"/>
              </w:rPr>
            </w:pPr>
            <w:r w:rsidRPr="00ED6D54">
              <w:rPr>
                <w:rFonts w:cs="Times New Roman"/>
                <w:b/>
                <w:sz w:val="20"/>
                <w:szCs w:val="20"/>
                <w:lang w:val="en-GB"/>
              </w:rPr>
              <w:t>Baseline</w:t>
            </w:r>
          </w:p>
        </w:tc>
        <w:tc>
          <w:tcPr>
            <w:tcW w:w="1800" w:type="dxa"/>
            <w:shd w:val="clear" w:color="auto" w:fill="F2F2F2" w:themeFill="background1" w:themeFillShade="F2"/>
          </w:tcPr>
          <w:p w14:paraId="2FC76F5D" w14:textId="77777777" w:rsidR="00DB79E6" w:rsidRPr="00ED6D54" w:rsidRDefault="00DB79E6" w:rsidP="003A463A">
            <w:pPr>
              <w:rPr>
                <w:b/>
                <w:bCs/>
                <w:sz w:val="20"/>
                <w:szCs w:val="20"/>
                <w:lang w:val="en-GB"/>
              </w:rPr>
            </w:pPr>
            <w:r w:rsidRPr="00ED6D54">
              <w:rPr>
                <w:rFonts w:cs="Times New Roman"/>
                <w:b/>
                <w:sz w:val="20"/>
                <w:szCs w:val="20"/>
                <w:lang w:val="en-GB"/>
              </w:rPr>
              <w:t>Year &amp; Source of Baseline</w:t>
            </w:r>
          </w:p>
        </w:tc>
        <w:tc>
          <w:tcPr>
            <w:tcW w:w="1350" w:type="dxa"/>
            <w:shd w:val="clear" w:color="auto" w:fill="F2F2F2" w:themeFill="background1" w:themeFillShade="F2"/>
          </w:tcPr>
          <w:p w14:paraId="110819A1" w14:textId="77777777" w:rsidR="00DB79E6" w:rsidRPr="00ED6D54" w:rsidRDefault="00DB79E6" w:rsidP="003A463A">
            <w:pPr>
              <w:rPr>
                <w:b/>
                <w:bCs/>
                <w:sz w:val="20"/>
                <w:szCs w:val="20"/>
                <w:lang w:val="en-GB"/>
              </w:rPr>
            </w:pPr>
            <w:r w:rsidRPr="00ED6D54">
              <w:rPr>
                <w:rFonts w:cs="Times New Roman"/>
                <w:b/>
                <w:sz w:val="20"/>
                <w:szCs w:val="20"/>
                <w:lang w:val="en-GB"/>
              </w:rPr>
              <w:t>Target</w:t>
            </w:r>
          </w:p>
        </w:tc>
        <w:tc>
          <w:tcPr>
            <w:tcW w:w="2250" w:type="dxa"/>
            <w:shd w:val="clear" w:color="auto" w:fill="F2F2F2" w:themeFill="background1" w:themeFillShade="F2"/>
          </w:tcPr>
          <w:p w14:paraId="7ECBFCF7" w14:textId="77777777" w:rsidR="00DB79E6" w:rsidRPr="00ED6D54" w:rsidRDefault="00DB79E6" w:rsidP="003A463A">
            <w:pPr>
              <w:rPr>
                <w:b/>
                <w:bCs/>
                <w:sz w:val="20"/>
                <w:szCs w:val="20"/>
                <w:lang w:val="en-GB"/>
              </w:rPr>
            </w:pPr>
            <w:r w:rsidRPr="00ED6D54">
              <w:rPr>
                <w:rFonts w:cs="Times New Roman"/>
                <w:b/>
                <w:sz w:val="20"/>
                <w:szCs w:val="20"/>
                <w:lang w:val="en-GB"/>
              </w:rPr>
              <w:t>Methods of verifications</w:t>
            </w:r>
          </w:p>
        </w:tc>
      </w:tr>
      <w:tr w:rsidR="00DB79E6" w:rsidRPr="00ED6D54" w14:paraId="4C1675D9" w14:textId="77777777" w:rsidTr="003E3C3C">
        <w:trPr>
          <w:gridAfter w:val="1"/>
          <w:wAfter w:w="28" w:type="dxa"/>
          <w:trHeight w:val="1222"/>
        </w:trPr>
        <w:tc>
          <w:tcPr>
            <w:tcW w:w="4410" w:type="dxa"/>
            <w:gridSpan w:val="2"/>
            <w:vMerge w:val="restart"/>
            <w:shd w:val="clear" w:color="auto" w:fill="F2F2F2" w:themeFill="background1" w:themeFillShade="F2"/>
          </w:tcPr>
          <w:p w14:paraId="15A642B1" w14:textId="4116599A" w:rsidR="00DB79E6" w:rsidRPr="00ED6D54" w:rsidRDefault="00DB79E6" w:rsidP="003A463A">
            <w:pPr>
              <w:pStyle w:val="Header"/>
              <w:rPr>
                <w:b/>
                <w:sz w:val="20"/>
                <w:szCs w:val="20"/>
              </w:rPr>
            </w:pPr>
            <w:bookmarkStart w:id="40" w:name="_Hlk525119989"/>
            <w:r w:rsidRPr="00ED6D54">
              <w:rPr>
                <w:sz w:val="20"/>
                <w:szCs w:val="20"/>
              </w:rPr>
              <w:t>National</w:t>
            </w:r>
            <w:r w:rsidRPr="00ED6D54">
              <w:rPr>
                <w:rFonts w:eastAsia="Calibri" w:cs="Times New Roman"/>
                <w:sz w:val="20"/>
                <w:szCs w:val="20"/>
              </w:rPr>
              <w:t xml:space="preserve"> and sub-national level institutions have the capacity to deliver equitable, accountable and effective services.</w:t>
            </w:r>
            <w:bookmarkEnd w:id="40"/>
          </w:p>
        </w:tc>
        <w:tc>
          <w:tcPr>
            <w:tcW w:w="3862" w:type="dxa"/>
            <w:shd w:val="clear" w:color="auto" w:fill="F2F2F2" w:themeFill="background1" w:themeFillShade="F2"/>
          </w:tcPr>
          <w:p w14:paraId="26594683" w14:textId="77777777" w:rsidR="00DB79E6" w:rsidRPr="00ED6D54" w:rsidRDefault="00DB79E6" w:rsidP="003D3E3F">
            <w:pPr>
              <w:pStyle w:val="ListParagraph"/>
              <w:numPr>
                <w:ilvl w:val="0"/>
                <w:numId w:val="8"/>
              </w:numPr>
              <w:ind w:left="721" w:hanging="270"/>
              <w:rPr>
                <w:sz w:val="20"/>
                <w:szCs w:val="20"/>
                <w:lang w:val="en-GB"/>
              </w:rPr>
            </w:pPr>
            <w:r w:rsidRPr="00ED6D54">
              <w:rPr>
                <w:sz w:val="20"/>
                <w:szCs w:val="20"/>
                <w:lang w:val="en-GB"/>
              </w:rPr>
              <w:t>Proportion of the sample population satisfied</w:t>
            </w:r>
            <w:r w:rsidRPr="00ED6D54">
              <w:rPr>
                <w:rStyle w:val="FootnoteReference"/>
                <w:lang w:val="en-GB"/>
              </w:rPr>
              <w:footnoteReference w:id="49"/>
            </w:r>
            <w:r w:rsidRPr="00ED6D54">
              <w:rPr>
                <w:sz w:val="20"/>
                <w:szCs w:val="20"/>
                <w:lang w:val="en-GB"/>
              </w:rPr>
              <w:t xml:space="preserve"> with their last experience of public services in selected districts</w:t>
            </w:r>
            <w:r w:rsidRPr="00ED6D54">
              <w:rPr>
                <w:rStyle w:val="FootnoteReference"/>
                <w:lang w:val="en-GB"/>
              </w:rPr>
              <w:footnoteReference w:id="50"/>
            </w:r>
            <w:r w:rsidRPr="00ED6D54">
              <w:rPr>
                <w:sz w:val="20"/>
                <w:szCs w:val="20"/>
                <w:lang w:val="en-GB"/>
              </w:rPr>
              <w:t>.</w:t>
            </w:r>
          </w:p>
        </w:tc>
        <w:tc>
          <w:tcPr>
            <w:tcW w:w="1358" w:type="dxa"/>
            <w:gridSpan w:val="3"/>
            <w:shd w:val="clear" w:color="auto" w:fill="F2F2F2" w:themeFill="background1" w:themeFillShade="F2"/>
          </w:tcPr>
          <w:p w14:paraId="49F2CAA2" w14:textId="77777777" w:rsidR="00DB79E6" w:rsidRPr="00ED6D54" w:rsidRDefault="00DB79E6" w:rsidP="003A463A">
            <w:pPr>
              <w:rPr>
                <w:sz w:val="20"/>
                <w:szCs w:val="20"/>
                <w:lang w:val="en-GB"/>
              </w:rPr>
            </w:pPr>
            <w:r w:rsidRPr="00ED6D54">
              <w:rPr>
                <w:sz w:val="20"/>
                <w:szCs w:val="20"/>
                <w:lang w:val="en-GB"/>
              </w:rPr>
              <w:t>0.53</w:t>
            </w:r>
          </w:p>
        </w:tc>
        <w:tc>
          <w:tcPr>
            <w:tcW w:w="1800" w:type="dxa"/>
            <w:shd w:val="clear" w:color="auto" w:fill="F2F2F2" w:themeFill="background1" w:themeFillShade="F2"/>
          </w:tcPr>
          <w:p w14:paraId="025487CA" w14:textId="77777777" w:rsidR="00DB79E6" w:rsidRPr="00ED6D54" w:rsidRDefault="00DB79E6" w:rsidP="003A463A">
            <w:pPr>
              <w:rPr>
                <w:sz w:val="20"/>
                <w:szCs w:val="20"/>
                <w:lang w:val="en-GB"/>
              </w:rPr>
            </w:pPr>
            <w:r w:rsidRPr="00ED6D54">
              <w:rPr>
                <w:sz w:val="20"/>
                <w:szCs w:val="20"/>
                <w:lang w:val="en-GB"/>
              </w:rPr>
              <w:t>2013 / Client satisfaction survey, UNDP</w:t>
            </w:r>
          </w:p>
        </w:tc>
        <w:tc>
          <w:tcPr>
            <w:tcW w:w="1350" w:type="dxa"/>
            <w:shd w:val="clear" w:color="auto" w:fill="F2F2F2" w:themeFill="background1" w:themeFillShade="F2"/>
          </w:tcPr>
          <w:p w14:paraId="7FEA092D" w14:textId="77777777" w:rsidR="00DB79E6" w:rsidRPr="00ED6D54" w:rsidRDefault="00DB79E6" w:rsidP="003A463A">
            <w:pPr>
              <w:rPr>
                <w:sz w:val="20"/>
                <w:szCs w:val="20"/>
                <w:lang w:val="en-GB"/>
              </w:rPr>
            </w:pPr>
            <w:r w:rsidRPr="00ED6D54">
              <w:rPr>
                <w:sz w:val="20"/>
                <w:szCs w:val="20"/>
                <w:lang w:val="en-GB"/>
              </w:rPr>
              <w:t>0.65</w:t>
            </w:r>
          </w:p>
        </w:tc>
        <w:tc>
          <w:tcPr>
            <w:tcW w:w="2250" w:type="dxa"/>
            <w:shd w:val="clear" w:color="auto" w:fill="F2F2F2" w:themeFill="background1" w:themeFillShade="F2"/>
          </w:tcPr>
          <w:p w14:paraId="506EF76A" w14:textId="77777777" w:rsidR="00DB79E6" w:rsidRPr="00ED6D54" w:rsidRDefault="00DB79E6" w:rsidP="003A463A">
            <w:pPr>
              <w:rPr>
                <w:sz w:val="20"/>
                <w:szCs w:val="20"/>
                <w:lang w:val="en-GB"/>
              </w:rPr>
            </w:pPr>
            <w:r w:rsidRPr="00ED6D54">
              <w:rPr>
                <w:sz w:val="20"/>
                <w:szCs w:val="20"/>
                <w:lang w:val="en-GB"/>
              </w:rPr>
              <w:t>Client satisfaction survey, UNDP</w:t>
            </w:r>
          </w:p>
        </w:tc>
      </w:tr>
      <w:tr w:rsidR="00DB79E6" w:rsidRPr="00ED6D54" w14:paraId="16E2EC3F" w14:textId="77777777" w:rsidTr="003E3C3C">
        <w:trPr>
          <w:gridAfter w:val="1"/>
          <w:wAfter w:w="28" w:type="dxa"/>
          <w:trHeight w:val="1545"/>
        </w:trPr>
        <w:tc>
          <w:tcPr>
            <w:tcW w:w="4410" w:type="dxa"/>
            <w:gridSpan w:val="2"/>
            <w:vMerge/>
            <w:shd w:val="clear" w:color="auto" w:fill="F2F2F2" w:themeFill="background1" w:themeFillShade="F2"/>
          </w:tcPr>
          <w:p w14:paraId="14B3E598" w14:textId="77777777" w:rsidR="00DB79E6" w:rsidRPr="00ED6D54" w:rsidRDefault="00DB79E6" w:rsidP="003A463A">
            <w:pPr>
              <w:pStyle w:val="Header"/>
              <w:rPr>
                <w:sz w:val="20"/>
                <w:szCs w:val="20"/>
              </w:rPr>
            </w:pPr>
          </w:p>
        </w:tc>
        <w:tc>
          <w:tcPr>
            <w:tcW w:w="3862" w:type="dxa"/>
            <w:shd w:val="clear" w:color="auto" w:fill="F2F2F2" w:themeFill="background1" w:themeFillShade="F2"/>
          </w:tcPr>
          <w:p w14:paraId="547BB0F0" w14:textId="77777777" w:rsidR="00DB79E6" w:rsidRPr="00ED6D54" w:rsidRDefault="00DB79E6" w:rsidP="003D3E3F">
            <w:pPr>
              <w:pStyle w:val="ListParagraph"/>
              <w:numPr>
                <w:ilvl w:val="0"/>
                <w:numId w:val="8"/>
              </w:numPr>
              <w:ind w:left="721" w:hanging="270"/>
              <w:rPr>
                <w:sz w:val="20"/>
                <w:szCs w:val="20"/>
                <w:lang w:val="en-GB"/>
              </w:rPr>
            </w:pPr>
            <w:r w:rsidRPr="00ED6D54">
              <w:rPr>
                <w:sz w:val="20"/>
                <w:szCs w:val="20"/>
                <w:lang w:val="en-GB"/>
              </w:rPr>
              <w:t>Number of people (women, youth and the disabled) supported for strengthened livelihoods through entrepreneurship, skills training, and business support services. (IRRF 1.1.1B aligned)</w:t>
            </w:r>
          </w:p>
        </w:tc>
        <w:tc>
          <w:tcPr>
            <w:tcW w:w="1358" w:type="dxa"/>
            <w:gridSpan w:val="3"/>
            <w:shd w:val="clear" w:color="auto" w:fill="F2F2F2" w:themeFill="background1" w:themeFillShade="F2"/>
          </w:tcPr>
          <w:p w14:paraId="283FD449" w14:textId="77777777" w:rsidR="00DB79E6" w:rsidRPr="00ED6D54" w:rsidRDefault="00DB79E6" w:rsidP="003A463A">
            <w:pPr>
              <w:rPr>
                <w:sz w:val="20"/>
                <w:szCs w:val="20"/>
                <w:lang w:val="en-GB"/>
              </w:rPr>
            </w:pPr>
            <w:r w:rsidRPr="00ED6D54">
              <w:rPr>
                <w:sz w:val="20"/>
                <w:szCs w:val="20"/>
                <w:lang w:val="en-GB"/>
              </w:rPr>
              <w:t>To be established</w:t>
            </w:r>
          </w:p>
        </w:tc>
        <w:tc>
          <w:tcPr>
            <w:tcW w:w="1800" w:type="dxa"/>
            <w:shd w:val="clear" w:color="auto" w:fill="F2F2F2" w:themeFill="background1" w:themeFillShade="F2"/>
          </w:tcPr>
          <w:p w14:paraId="33BFB9FB" w14:textId="77777777" w:rsidR="00DB79E6" w:rsidRPr="00ED6D54" w:rsidRDefault="00DB79E6" w:rsidP="003A463A">
            <w:pPr>
              <w:rPr>
                <w:sz w:val="20"/>
                <w:szCs w:val="20"/>
                <w:lang w:val="en-GB"/>
              </w:rPr>
            </w:pPr>
            <w:r w:rsidRPr="00ED6D54">
              <w:rPr>
                <w:sz w:val="20"/>
                <w:szCs w:val="20"/>
                <w:lang w:val="en-GB"/>
              </w:rPr>
              <w:t>2016 / UNDP reports</w:t>
            </w:r>
          </w:p>
        </w:tc>
        <w:tc>
          <w:tcPr>
            <w:tcW w:w="1350" w:type="dxa"/>
            <w:shd w:val="clear" w:color="auto" w:fill="F2F2F2" w:themeFill="background1" w:themeFillShade="F2"/>
          </w:tcPr>
          <w:p w14:paraId="5D4E9445" w14:textId="77777777" w:rsidR="00DB79E6" w:rsidRPr="00ED6D54" w:rsidRDefault="00DB79E6" w:rsidP="003A463A">
            <w:pPr>
              <w:rPr>
                <w:sz w:val="20"/>
                <w:szCs w:val="20"/>
                <w:lang w:val="en-GB"/>
              </w:rPr>
            </w:pPr>
            <w:r w:rsidRPr="00ED6D54">
              <w:rPr>
                <w:sz w:val="20"/>
                <w:szCs w:val="20"/>
                <w:lang w:val="en-GB"/>
              </w:rPr>
              <w:t>To be determined</w:t>
            </w:r>
          </w:p>
        </w:tc>
        <w:tc>
          <w:tcPr>
            <w:tcW w:w="2250" w:type="dxa"/>
            <w:shd w:val="clear" w:color="auto" w:fill="F2F2F2" w:themeFill="background1" w:themeFillShade="F2"/>
          </w:tcPr>
          <w:p w14:paraId="2A9AFCD9" w14:textId="77777777" w:rsidR="00DB79E6" w:rsidRPr="00ED6D54" w:rsidRDefault="00DB79E6" w:rsidP="003A463A">
            <w:pPr>
              <w:rPr>
                <w:sz w:val="20"/>
                <w:szCs w:val="20"/>
                <w:lang w:val="en-GB"/>
              </w:rPr>
            </w:pPr>
            <w:r w:rsidRPr="00ED6D54">
              <w:rPr>
                <w:sz w:val="20"/>
                <w:szCs w:val="20"/>
                <w:lang w:val="en-GB"/>
              </w:rPr>
              <w:t>Reviews of UNDP reports</w:t>
            </w:r>
          </w:p>
        </w:tc>
      </w:tr>
      <w:tr w:rsidR="00DB79E6" w:rsidRPr="00ED6D54" w14:paraId="4B4490C5" w14:textId="77777777" w:rsidTr="003E3C3C">
        <w:trPr>
          <w:gridAfter w:val="1"/>
          <w:wAfter w:w="28" w:type="dxa"/>
        </w:trPr>
        <w:tc>
          <w:tcPr>
            <w:tcW w:w="4410" w:type="dxa"/>
            <w:gridSpan w:val="2"/>
            <w:shd w:val="clear" w:color="auto" w:fill="DBE5F1" w:themeFill="accent1" w:themeFillTint="33"/>
          </w:tcPr>
          <w:p w14:paraId="1A8DF771"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 xml:space="preserve">   Output 3.1</w:t>
            </w:r>
          </w:p>
        </w:tc>
        <w:tc>
          <w:tcPr>
            <w:tcW w:w="3862" w:type="dxa"/>
            <w:shd w:val="clear" w:color="auto" w:fill="DBE5F1" w:themeFill="accent1" w:themeFillTint="33"/>
          </w:tcPr>
          <w:p w14:paraId="535A79A0" w14:textId="77777777" w:rsidR="00DB79E6" w:rsidRPr="00ED6D54" w:rsidRDefault="00DB79E6" w:rsidP="003A463A">
            <w:pPr>
              <w:pStyle w:val="ListParagraph"/>
              <w:spacing w:after="0" w:line="240" w:lineRule="auto"/>
              <w:rPr>
                <w:b/>
                <w:bCs/>
                <w:sz w:val="20"/>
                <w:szCs w:val="20"/>
                <w:lang w:val="en-GB"/>
              </w:rPr>
            </w:pPr>
            <w:r w:rsidRPr="00ED6D54">
              <w:rPr>
                <w:b/>
                <w:bCs/>
                <w:sz w:val="20"/>
                <w:szCs w:val="20"/>
                <w:lang w:val="en-GB"/>
              </w:rPr>
              <w:t>Output indicators</w:t>
            </w:r>
          </w:p>
        </w:tc>
        <w:tc>
          <w:tcPr>
            <w:tcW w:w="1358" w:type="dxa"/>
            <w:gridSpan w:val="3"/>
            <w:shd w:val="clear" w:color="auto" w:fill="DBE5F1" w:themeFill="accent1" w:themeFillTint="33"/>
          </w:tcPr>
          <w:p w14:paraId="50F8C538" w14:textId="77777777" w:rsidR="00DB79E6" w:rsidRPr="00ED6D54" w:rsidRDefault="00DB79E6" w:rsidP="003A463A">
            <w:pPr>
              <w:rPr>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72B2C3DE" w14:textId="77777777" w:rsidR="00DB79E6" w:rsidRPr="00ED6D54" w:rsidRDefault="00DB79E6" w:rsidP="003A463A">
            <w:pPr>
              <w:rPr>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4F110346" w14:textId="77777777" w:rsidR="00DB79E6" w:rsidRPr="00ED6D54" w:rsidRDefault="00DB79E6" w:rsidP="003A463A">
            <w:pPr>
              <w:rPr>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5AB7765C" w14:textId="77777777" w:rsidR="00DB79E6" w:rsidRPr="00ED6D54" w:rsidRDefault="00DB79E6" w:rsidP="003A463A">
            <w:pPr>
              <w:rPr>
                <w:b/>
                <w:bCs/>
                <w:sz w:val="20"/>
                <w:szCs w:val="20"/>
                <w:lang w:val="en-GB"/>
              </w:rPr>
            </w:pPr>
            <w:r w:rsidRPr="00ED6D54">
              <w:rPr>
                <w:rFonts w:cs="Times New Roman"/>
                <w:b/>
                <w:sz w:val="20"/>
                <w:szCs w:val="20"/>
                <w:lang w:val="en-GB"/>
              </w:rPr>
              <w:t>Methods of verifications</w:t>
            </w:r>
          </w:p>
        </w:tc>
      </w:tr>
      <w:tr w:rsidR="00DB79E6" w:rsidRPr="00ED6D54" w14:paraId="3BEB9830" w14:textId="77777777" w:rsidTr="003E3C3C">
        <w:trPr>
          <w:gridAfter w:val="1"/>
          <w:wAfter w:w="28" w:type="dxa"/>
          <w:trHeight w:val="916"/>
        </w:trPr>
        <w:tc>
          <w:tcPr>
            <w:tcW w:w="4410" w:type="dxa"/>
            <w:gridSpan w:val="2"/>
            <w:vMerge w:val="restart"/>
            <w:shd w:val="clear" w:color="auto" w:fill="DBE5F1" w:themeFill="accent1" w:themeFillTint="33"/>
          </w:tcPr>
          <w:p w14:paraId="2072BE3E" w14:textId="77777777" w:rsidR="00DB79E6" w:rsidRPr="00ED6D54" w:rsidRDefault="00DB79E6" w:rsidP="003A463A">
            <w:pPr>
              <w:rPr>
                <w:rFonts w:cs="Times New Roman"/>
                <w:sz w:val="20"/>
                <w:szCs w:val="20"/>
                <w:lang w:val="en-GB"/>
              </w:rPr>
            </w:pPr>
            <w:r w:rsidRPr="00ED6D54">
              <w:rPr>
                <w:rFonts w:cs="Times New Roman"/>
                <w:sz w:val="20"/>
                <w:szCs w:val="20"/>
                <w:lang w:val="en-GB"/>
              </w:rPr>
              <w:t>Reformed public sector delivers better</w:t>
            </w:r>
          </w:p>
        </w:tc>
        <w:tc>
          <w:tcPr>
            <w:tcW w:w="3862" w:type="dxa"/>
            <w:shd w:val="clear" w:color="auto" w:fill="DBE5F1" w:themeFill="accent1" w:themeFillTint="33"/>
          </w:tcPr>
          <w:p w14:paraId="6CF920D8" w14:textId="77777777" w:rsidR="00DB79E6" w:rsidRPr="00ED6D54" w:rsidRDefault="00DB79E6" w:rsidP="003A463A">
            <w:pPr>
              <w:pStyle w:val="ListParagraph"/>
              <w:ind w:left="0"/>
              <w:rPr>
                <w:sz w:val="20"/>
                <w:szCs w:val="20"/>
                <w:lang w:val="en-GB"/>
              </w:rPr>
            </w:pPr>
            <w:r w:rsidRPr="00ED6D54">
              <w:rPr>
                <w:sz w:val="20"/>
                <w:szCs w:val="20"/>
                <w:lang w:val="en-GB"/>
              </w:rPr>
              <w:t>3.1.A. Number of advocacy initiatives conducted by UNDP</w:t>
            </w:r>
          </w:p>
        </w:tc>
        <w:tc>
          <w:tcPr>
            <w:tcW w:w="1358" w:type="dxa"/>
            <w:gridSpan w:val="3"/>
            <w:shd w:val="clear" w:color="auto" w:fill="DBE5F1" w:themeFill="accent1" w:themeFillTint="33"/>
          </w:tcPr>
          <w:p w14:paraId="2C6DF3E2" w14:textId="77777777" w:rsidR="00DB79E6" w:rsidRPr="00ED6D54" w:rsidRDefault="00DB79E6" w:rsidP="003A463A">
            <w:pPr>
              <w:rPr>
                <w:sz w:val="20"/>
                <w:szCs w:val="20"/>
                <w:lang w:val="en-GB"/>
              </w:rPr>
            </w:pPr>
            <w:r w:rsidRPr="00ED6D54">
              <w:rPr>
                <w:sz w:val="20"/>
                <w:szCs w:val="20"/>
                <w:lang w:val="en-GB"/>
              </w:rPr>
              <w:t>1</w:t>
            </w:r>
          </w:p>
        </w:tc>
        <w:tc>
          <w:tcPr>
            <w:tcW w:w="1800" w:type="dxa"/>
            <w:shd w:val="clear" w:color="auto" w:fill="DBE5F1" w:themeFill="accent1" w:themeFillTint="33"/>
          </w:tcPr>
          <w:p w14:paraId="1131F0DB" w14:textId="77777777" w:rsidR="00DB79E6" w:rsidRPr="00ED6D54" w:rsidRDefault="00DB79E6" w:rsidP="003A463A">
            <w:pPr>
              <w:rPr>
                <w:sz w:val="20"/>
                <w:szCs w:val="20"/>
                <w:lang w:val="en-GB"/>
              </w:rPr>
            </w:pPr>
            <w:r w:rsidRPr="00ED6D54">
              <w:rPr>
                <w:sz w:val="20"/>
                <w:szCs w:val="20"/>
                <w:lang w:val="en-GB"/>
              </w:rPr>
              <w:t>2018 / UNDP reports.</w:t>
            </w:r>
          </w:p>
        </w:tc>
        <w:tc>
          <w:tcPr>
            <w:tcW w:w="1350" w:type="dxa"/>
            <w:shd w:val="clear" w:color="auto" w:fill="DBE5F1" w:themeFill="accent1" w:themeFillTint="33"/>
          </w:tcPr>
          <w:p w14:paraId="43F1CD89" w14:textId="77777777" w:rsidR="00DB79E6" w:rsidRPr="00ED6D54" w:rsidRDefault="00DB79E6" w:rsidP="003A463A">
            <w:pPr>
              <w:rPr>
                <w:sz w:val="20"/>
                <w:szCs w:val="20"/>
                <w:lang w:val="en-GB"/>
              </w:rPr>
            </w:pPr>
            <w:r w:rsidRPr="00ED6D54">
              <w:rPr>
                <w:sz w:val="20"/>
                <w:szCs w:val="20"/>
                <w:lang w:val="en-GB"/>
              </w:rPr>
              <w:t>TBD</w:t>
            </w:r>
          </w:p>
        </w:tc>
        <w:tc>
          <w:tcPr>
            <w:tcW w:w="2250" w:type="dxa"/>
            <w:shd w:val="clear" w:color="auto" w:fill="DBE5F1" w:themeFill="accent1" w:themeFillTint="33"/>
          </w:tcPr>
          <w:p w14:paraId="2E66E1A7" w14:textId="77777777" w:rsidR="00DB79E6" w:rsidRPr="00ED6D54" w:rsidRDefault="00DB79E6" w:rsidP="003A463A">
            <w:pPr>
              <w:rPr>
                <w:sz w:val="20"/>
                <w:szCs w:val="20"/>
                <w:lang w:val="en-GB"/>
              </w:rPr>
            </w:pPr>
            <w:r w:rsidRPr="00ED6D54">
              <w:rPr>
                <w:sz w:val="20"/>
                <w:szCs w:val="20"/>
                <w:lang w:val="en-GB"/>
              </w:rPr>
              <w:t>Review of the reports of relevant public-sector entities.</w:t>
            </w:r>
          </w:p>
        </w:tc>
      </w:tr>
      <w:tr w:rsidR="00DB79E6" w:rsidRPr="00ED6D54" w14:paraId="3BCFB766" w14:textId="77777777" w:rsidTr="003E3C3C">
        <w:trPr>
          <w:gridAfter w:val="1"/>
          <w:wAfter w:w="28" w:type="dxa"/>
          <w:trHeight w:val="1256"/>
        </w:trPr>
        <w:tc>
          <w:tcPr>
            <w:tcW w:w="4410" w:type="dxa"/>
            <w:gridSpan w:val="2"/>
            <w:vMerge/>
            <w:shd w:val="clear" w:color="auto" w:fill="DBE5F1" w:themeFill="accent1" w:themeFillTint="33"/>
          </w:tcPr>
          <w:p w14:paraId="583A3F14" w14:textId="77777777" w:rsidR="00DB79E6" w:rsidRPr="00ED6D54" w:rsidRDefault="00DB79E6" w:rsidP="003A463A">
            <w:pPr>
              <w:rPr>
                <w:sz w:val="20"/>
                <w:szCs w:val="20"/>
              </w:rPr>
            </w:pPr>
          </w:p>
        </w:tc>
        <w:tc>
          <w:tcPr>
            <w:tcW w:w="3862" w:type="dxa"/>
            <w:shd w:val="clear" w:color="auto" w:fill="DBE5F1" w:themeFill="accent1" w:themeFillTint="33"/>
          </w:tcPr>
          <w:p w14:paraId="4D92D3B5" w14:textId="77777777" w:rsidR="00DB79E6" w:rsidRPr="00ED6D54" w:rsidRDefault="00DB79E6" w:rsidP="003A463A">
            <w:pPr>
              <w:pStyle w:val="ListParagraph"/>
              <w:ind w:left="0"/>
              <w:rPr>
                <w:sz w:val="20"/>
                <w:szCs w:val="20"/>
                <w:lang w:val="en-GB"/>
              </w:rPr>
            </w:pPr>
            <w:r w:rsidRPr="00ED6D54">
              <w:rPr>
                <w:sz w:val="20"/>
                <w:szCs w:val="20"/>
                <w:lang w:val="en-GB"/>
              </w:rPr>
              <w:t xml:space="preserve">3.1.B. Percentage of officials who express that they use new methods in service delivery systems and processes – Disaggregated by Gender </w:t>
            </w:r>
          </w:p>
          <w:p w14:paraId="22B378A2" w14:textId="2B28DD9B" w:rsidR="00DB79E6" w:rsidRPr="00ED6D54" w:rsidRDefault="00DB79E6" w:rsidP="00C61714">
            <w:pPr>
              <w:pStyle w:val="ListParagraph"/>
              <w:ind w:left="0"/>
              <w:rPr>
                <w:sz w:val="20"/>
                <w:szCs w:val="20"/>
                <w:lang w:val="en-GB"/>
              </w:rPr>
            </w:pPr>
            <w:r w:rsidRPr="00ED6D54">
              <w:rPr>
                <w:sz w:val="20"/>
                <w:szCs w:val="20"/>
                <w:lang w:val="en-GB"/>
              </w:rPr>
              <w:t>(Numerator: Number of officials who are using the methods introduced; Denominator: Number of officials who are introduced to new methods).</w:t>
            </w:r>
          </w:p>
        </w:tc>
        <w:tc>
          <w:tcPr>
            <w:tcW w:w="1358" w:type="dxa"/>
            <w:gridSpan w:val="3"/>
            <w:shd w:val="clear" w:color="auto" w:fill="DBE5F1" w:themeFill="accent1" w:themeFillTint="33"/>
          </w:tcPr>
          <w:p w14:paraId="5A27AFFF" w14:textId="77777777" w:rsidR="00DB79E6" w:rsidRPr="00ED6D54" w:rsidRDefault="00DB79E6" w:rsidP="003A463A">
            <w:pPr>
              <w:rPr>
                <w:sz w:val="20"/>
                <w:szCs w:val="20"/>
                <w:lang w:val="en-GB"/>
              </w:rPr>
            </w:pPr>
            <w:r w:rsidRPr="00ED6D54">
              <w:rPr>
                <w:sz w:val="20"/>
                <w:szCs w:val="20"/>
                <w:lang w:val="en-GB"/>
              </w:rPr>
              <w:t>0</w:t>
            </w:r>
          </w:p>
        </w:tc>
        <w:tc>
          <w:tcPr>
            <w:tcW w:w="1800" w:type="dxa"/>
            <w:shd w:val="clear" w:color="auto" w:fill="DBE5F1" w:themeFill="accent1" w:themeFillTint="33"/>
          </w:tcPr>
          <w:p w14:paraId="3F97BEFA" w14:textId="77777777" w:rsidR="00DB79E6" w:rsidRPr="00ED6D54" w:rsidRDefault="00DB79E6" w:rsidP="003A463A">
            <w:pPr>
              <w:rPr>
                <w:sz w:val="20"/>
                <w:szCs w:val="20"/>
                <w:lang w:val="en-GB"/>
              </w:rPr>
            </w:pPr>
            <w:r w:rsidRPr="00ED6D54">
              <w:rPr>
                <w:sz w:val="20"/>
                <w:szCs w:val="20"/>
                <w:lang w:val="en-GB"/>
              </w:rPr>
              <w:t xml:space="preserve">2018  </w:t>
            </w:r>
          </w:p>
        </w:tc>
        <w:tc>
          <w:tcPr>
            <w:tcW w:w="1350" w:type="dxa"/>
            <w:shd w:val="clear" w:color="auto" w:fill="DBE5F1" w:themeFill="accent1" w:themeFillTint="33"/>
          </w:tcPr>
          <w:p w14:paraId="3B864188" w14:textId="77777777" w:rsidR="00DB79E6" w:rsidRPr="00ED6D54" w:rsidRDefault="00DB79E6" w:rsidP="003A463A">
            <w:pPr>
              <w:rPr>
                <w:sz w:val="20"/>
                <w:szCs w:val="20"/>
                <w:lang w:val="en-GB"/>
              </w:rPr>
            </w:pPr>
            <w:r w:rsidRPr="00ED6D54">
              <w:rPr>
                <w:sz w:val="20"/>
                <w:szCs w:val="20"/>
                <w:lang w:val="en-GB"/>
              </w:rPr>
              <w:t>TBD</w:t>
            </w:r>
          </w:p>
        </w:tc>
        <w:tc>
          <w:tcPr>
            <w:tcW w:w="2250" w:type="dxa"/>
            <w:shd w:val="clear" w:color="auto" w:fill="DBE5F1" w:themeFill="accent1" w:themeFillTint="33"/>
          </w:tcPr>
          <w:p w14:paraId="288CC78A" w14:textId="77777777" w:rsidR="00DB79E6" w:rsidRPr="00ED6D54" w:rsidRDefault="00DB79E6" w:rsidP="003A463A">
            <w:pPr>
              <w:rPr>
                <w:sz w:val="20"/>
                <w:szCs w:val="20"/>
                <w:lang w:val="en-GB"/>
              </w:rPr>
            </w:pPr>
            <w:r w:rsidRPr="00ED6D54">
              <w:rPr>
                <w:sz w:val="20"/>
                <w:szCs w:val="20"/>
                <w:lang w:val="en-GB"/>
              </w:rPr>
              <w:t>Sample survey on service delivery systems and processes.</w:t>
            </w:r>
          </w:p>
        </w:tc>
      </w:tr>
      <w:tr w:rsidR="00DB79E6" w:rsidRPr="00ED6D54" w14:paraId="5B0EBF21" w14:textId="77777777" w:rsidTr="003E3C3C">
        <w:trPr>
          <w:gridAfter w:val="1"/>
          <w:wAfter w:w="28" w:type="dxa"/>
        </w:trPr>
        <w:tc>
          <w:tcPr>
            <w:tcW w:w="4410" w:type="dxa"/>
            <w:gridSpan w:val="2"/>
          </w:tcPr>
          <w:p w14:paraId="2ABB9BB9" w14:textId="77777777" w:rsidR="00DB79E6" w:rsidRPr="00ED6D54" w:rsidRDefault="00DB79E6" w:rsidP="003A463A">
            <w:pPr>
              <w:rPr>
                <w:rFonts w:cs="Times New Roman"/>
                <w:b/>
                <w:bCs/>
                <w:sz w:val="20"/>
                <w:szCs w:val="20"/>
                <w:lang w:val="en-GB"/>
              </w:rPr>
            </w:pPr>
            <w:r w:rsidRPr="00ED6D54">
              <w:rPr>
                <w:rFonts w:cs="Times New Roman"/>
                <w:b/>
                <w:bCs/>
                <w:i/>
                <w:iCs/>
                <w:sz w:val="20"/>
                <w:szCs w:val="20"/>
                <w:lang w:val="en-GB"/>
              </w:rPr>
              <w:t>Key indicative sub-outputs</w:t>
            </w:r>
          </w:p>
        </w:tc>
        <w:tc>
          <w:tcPr>
            <w:tcW w:w="3862" w:type="dxa"/>
          </w:tcPr>
          <w:p w14:paraId="7A51CF9C" w14:textId="77777777" w:rsidR="00DB79E6" w:rsidRPr="00ED6D54" w:rsidRDefault="00DB79E6" w:rsidP="003A463A">
            <w:pPr>
              <w:rPr>
                <w:b/>
                <w:bCs/>
                <w:sz w:val="20"/>
                <w:szCs w:val="20"/>
                <w:lang w:val="en-GB"/>
              </w:rPr>
            </w:pPr>
            <w:r w:rsidRPr="00ED6D54">
              <w:rPr>
                <w:rFonts w:cs="Times New Roman"/>
                <w:b/>
                <w:bCs/>
                <w:i/>
                <w:iCs/>
                <w:sz w:val="20"/>
                <w:szCs w:val="20"/>
                <w:lang w:val="en-GB"/>
              </w:rPr>
              <w:t>Sub-output indicators</w:t>
            </w:r>
          </w:p>
        </w:tc>
        <w:tc>
          <w:tcPr>
            <w:tcW w:w="1358" w:type="dxa"/>
            <w:gridSpan w:val="3"/>
          </w:tcPr>
          <w:p w14:paraId="2F9697D9" w14:textId="77777777" w:rsidR="00DB79E6" w:rsidRPr="00ED6D54" w:rsidRDefault="00DB79E6" w:rsidP="003A463A">
            <w:pPr>
              <w:rPr>
                <w:rFonts w:cs="Times New Roman"/>
                <w:b/>
                <w:bCs/>
                <w:i/>
                <w:iCs/>
                <w:sz w:val="20"/>
                <w:szCs w:val="20"/>
                <w:lang w:val="en-GB"/>
              </w:rPr>
            </w:pPr>
          </w:p>
        </w:tc>
        <w:tc>
          <w:tcPr>
            <w:tcW w:w="1800" w:type="dxa"/>
          </w:tcPr>
          <w:p w14:paraId="3F4C2331" w14:textId="77777777" w:rsidR="00DB79E6" w:rsidRPr="00ED6D54" w:rsidRDefault="00DB79E6" w:rsidP="003A463A">
            <w:pPr>
              <w:rPr>
                <w:rFonts w:cs="Times New Roman"/>
                <w:b/>
                <w:bCs/>
                <w:i/>
                <w:iCs/>
                <w:sz w:val="20"/>
                <w:szCs w:val="20"/>
                <w:lang w:val="en-GB"/>
              </w:rPr>
            </w:pPr>
          </w:p>
        </w:tc>
        <w:tc>
          <w:tcPr>
            <w:tcW w:w="1350" w:type="dxa"/>
          </w:tcPr>
          <w:p w14:paraId="66EEF3F4" w14:textId="77777777" w:rsidR="00DB79E6" w:rsidRPr="00ED6D54" w:rsidRDefault="00DB79E6" w:rsidP="003A463A">
            <w:pPr>
              <w:rPr>
                <w:rFonts w:cs="Times New Roman"/>
                <w:b/>
                <w:bCs/>
                <w:i/>
                <w:iCs/>
                <w:sz w:val="20"/>
                <w:szCs w:val="20"/>
                <w:lang w:val="en-GB"/>
              </w:rPr>
            </w:pPr>
          </w:p>
        </w:tc>
        <w:tc>
          <w:tcPr>
            <w:tcW w:w="2250" w:type="dxa"/>
          </w:tcPr>
          <w:p w14:paraId="7811B9B8" w14:textId="77777777" w:rsidR="00DB79E6" w:rsidRPr="00ED6D54" w:rsidRDefault="00DB79E6" w:rsidP="003A463A">
            <w:pPr>
              <w:rPr>
                <w:rFonts w:cs="Times New Roman"/>
                <w:b/>
                <w:bCs/>
                <w:i/>
                <w:iCs/>
                <w:sz w:val="20"/>
                <w:szCs w:val="20"/>
                <w:lang w:val="en-GB"/>
              </w:rPr>
            </w:pPr>
          </w:p>
        </w:tc>
      </w:tr>
      <w:tr w:rsidR="00DB79E6" w:rsidRPr="00ED6D54" w14:paraId="55DB58F1" w14:textId="77777777" w:rsidTr="003E3C3C">
        <w:trPr>
          <w:gridAfter w:val="1"/>
          <w:wAfter w:w="28" w:type="dxa"/>
        </w:trPr>
        <w:tc>
          <w:tcPr>
            <w:tcW w:w="2250" w:type="dxa"/>
          </w:tcPr>
          <w:p w14:paraId="5FC7356B" w14:textId="44887C87" w:rsidR="00DB79E6" w:rsidRPr="00ED6D54" w:rsidRDefault="00DB79E6" w:rsidP="00556F05">
            <w:pPr>
              <w:jc w:val="center"/>
              <w:rPr>
                <w:rFonts w:cs="Times New Roman"/>
                <w:b/>
                <w:bCs/>
                <w:sz w:val="20"/>
                <w:szCs w:val="20"/>
                <w:lang w:val="en-GB"/>
              </w:rPr>
            </w:pPr>
            <w:bookmarkStart w:id="41" w:name="_Hlk524414961"/>
            <w:r w:rsidRPr="00ED6D54">
              <w:rPr>
                <w:rFonts w:cs="Times New Roman"/>
                <w:sz w:val="20"/>
                <w:szCs w:val="20"/>
                <w:lang w:val="en-GB"/>
              </w:rPr>
              <w:t>3.1.1</w:t>
            </w:r>
          </w:p>
        </w:tc>
        <w:tc>
          <w:tcPr>
            <w:tcW w:w="2160" w:type="dxa"/>
          </w:tcPr>
          <w:p w14:paraId="7859414E" w14:textId="77777777" w:rsidR="00DB79E6" w:rsidRPr="00ED6D54" w:rsidRDefault="00DB79E6" w:rsidP="003A463A">
            <w:r w:rsidRPr="00ED6D54">
              <w:t xml:space="preserve"> Skills of</w:t>
            </w:r>
            <w:r w:rsidRPr="00ED6D54">
              <w:rPr>
                <w:i/>
              </w:rPr>
              <w:t xml:space="preserve"> </w:t>
            </w:r>
            <w:r w:rsidRPr="00ED6D54">
              <w:t>target cohort of public sector officials enhanced, including on calculated risk-taking, foresight, digitization and efficiency gains in service delivery systems and processes.</w:t>
            </w:r>
          </w:p>
        </w:tc>
        <w:tc>
          <w:tcPr>
            <w:tcW w:w="3870" w:type="dxa"/>
            <w:gridSpan w:val="2"/>
          </w:tcPr>
          <w:p w14:paraId="132B3BB5" w14:textId="77777777" w:rsidR="00DB79E6" w:rsidRPr="00ED6D54" w:rsidRDefault="00DB79E6" w:rsidP="003D3E3F">
            <w:pPr>
              <w:pStyle w:val="ListParagraph"/>
              <w:numPr>
                <w:ilvl w:val="3"/>
                <w:numId w:val="40"/>
              </w:numPr>
              <w:rPr>
                <w:sz w:val="20"/>
                <w:szCs w:val="20"/>
                <w:lang w:val="en-GB"/>
              </w:rPr>
            </w:pPr>
            <w:r w:rsidRPr="00ED6D54">
              <w:rPr>
                <w:sz w:val="20"/>
                <w:szCs w:val="20"/>
                <w:lang w:val="en-GB"/>
              </w:rPr>
              <w:t xml:space="preserve">Number of public sector officials gained knowledge &amp; skills (Disaggregated by gender and the types of training) </w:t>
            </w:r>
          </w:p>
          <w:p w14:paraId="7C9E57A8" w14:textId="77777777" w:rsidR="00DB79E6" w:rsidRPr="00ED6D54" w:rsidRDefault="00DB79E6" w:rsidP="003A463A">
            <w:pPr>
              <w:rPr>
                <w:sz w:val="20"/>
                <w:szCs w:val="20"/>
                <w:lang w:val="en-GB"/>
              </w:rPr>
            </w:pPr>
          </w:p>
        </w:tc>
        <w:tc>
          <w:tcPr>
            <w:tcW w:w="1350" w:type="dxa"/>
            <w:gridSpan w:val="2"/>
          </w:tcPr>
          <w:p w14:paraId="6195BE1E" w14:textId="77777777" w:rsidR="00DB79E6" w:rsidRPr="00ED6D54" w:rsidRDefault="00DB79E6" w:rsidP="003A463A">
            <w:pPr>
              <w:pStyle w:val="ListParagraph"/>
              <w:rPr>
                <w:sz w:val="20"/>
                <w:szCs w:val="20"/>
                <w:lang w:val="en-GB"/>
              </w:rPr>
            </w:pPr>
          </w:p>
        </w:tc>
        <w:tc>
          <w:tcPr>
            <w:tcW w:w="1800" w:type="dxa"/>
          </w:tcPr>
          <w:p w14:paraId="48AB68ED" w14:textId="77777777" w:rsidR="00DB79E6" w:rsidRPr="00ED6D54" w:rsidRDefault="00DB79E6" w:rsidP="003A463A">
            <w:pPr>
              <w:pStyle w:val="ListParagraph"/>
              <w:rPr>
                <w:sz w:val="20"/>
                <w:szCs w:val="20"/>
                <w:lang w:val="en-GB"/>
              </w:rPr>
            </w:pPr>
          </w:p>
        </w:tc>
        <w:tc>
          <w:tcPr>
            <w:tcW w:w="1350" w:type="dxa"/>
          </w:tcPr>
          <w:p w14:paraId="72E538BE" w14:textId="77777777" w:rsidR="00DB79E6" w:rsidRPr="00ED6D54" w:rsidRDefault="00DB79E6" w:rsidP="003A463A">
            <w:pPr>
              <w:pStyle w:val="ListParagraph"/>
              <w:rPr>
                <w:sz w:val="20"/>
                <w:szCs w:val="20"/>
                <w:lang w:val="en-GB"/>
              </w:rPr>
            </w:pPr>
          </w:p>
        </w:tc>
        <w:tc>
          <w:tcPr>
            <w:tcW w:w="2250" w:type="dxa"/>
          </w:tcPr>
          <w:p w14:paraId="5EBEB966" w14:textId="77777777" w:rsidR="00DB79E6" w:rsidRPr="00ED6D54" w:rsidRDefault="00DB79E6" w:rsidP="003A463A">
            <w:pPr>
              <w:ind w:left="360"/>
              <w:rPr>
                <w:sz w:val="20"/>
                <w:szCs w:val="20"/>
                <w:lang w:val="en-GB"/>
              </w:rPr>
            </w:pPr>
          </w:p>
        </w:tc>
      </w:tr>
      <w:tr w:rsidR="00DB79E6" w:rsidRPr="00ED6D54" w14:paraId="1DD7D49E" w14:textId="77777777" w:rsidTr="003E3C3C">
        <w:trPr>
          <w:gridAfter w:val="1"/>
          <w:wAfter w:w="28" w:type="dxa"/>
        </w:trPr>
        <w:tc>
          <w:tcPr>
            <w:tcW w:w="2250" w:type="dxa"/>
            <w:vMerge w:val="restart"/>
          </w:tcPr>
          <w:p w14:paraId="5AEFFC0D" w14:textId="431E2BE6" w:rsidR="00DB79E6" w:rsidRPr="00ED6D54" w:rsidRDefault="00DB79E6" w:rsidP="00556F05">
            <w:pPr>
              <w:jc w:val="center"/>
              <w:rPr>
                <w:rFonts w:cs="Times New Roman"/>
                <w:sz w:val="20"/>
                <w:szCs w:val="20"/>
                <w:lang w:val="en-GB"/>
              </w:rPr>
            </w:pPr>
            <w:r w:rsidRPr="00ED6D54">
              <w:rPr>
                <w:rFonts w:cs="Times New Roman"/>
                <w:sz w:val="20"/>
                <w:szCs w:val="20"/>
                <w:lang w:val="en-GB"/>
              </w:rPr>
              <w:t>3.1.2</w:t>
            </w:r>
          </w:p>
        </w:tc>
        <w:tc>
          <w:tcPr>
            <w:tcW w:w="2160" w:type="dxa"/>
            <w:vMerge w:val="restart"/>
          </w:tcPr>
          <w:p w14:paraId="43A56B25" w14:textId="77777777" w:rsidR="00DB79E6" w:rsidRPr="00ED6D54" w:rsidRDefault="00DB79E6" w:rsidP="003A463A">
            <w:r w:rsidRPr="00ED6D54">
              <w:t xml:space="preserve">Capacities of public sector institutions </w:t>
            </w:r>
            <w:r w:rsidRPr="00ED6D54">
              <w:lastRenderedPageBreak/>
              <w:t xml:space="preserve">improved/reformed to provide training that is in sync with development trends and modern techniques, and in partnership with the private sector.   </w:t>
            </w:r>
          </w:p>
        </w:tc>
        <w:tc>
          <w:tcPr>
            <w:tcW w:w="3870" w:type="dxa"/>
            <w:gridSpan w:val="2"/>
          </w:tcPr>
          <w:p w14:paraId="3C0C3DE9" w14:textId="77777777" w:rsidR="00DB79E6" w:rsidRPr="00ED6D54" w:rsidRDefault="00DB79E6" w:rsidP="003A463A">
            <w:pPr>
              <w:pStyle w:val="ListParagraph"/>
              <w:ind w:left="0"/>
              <w:rPr>
                <w:sz w:val="20"/>
                <w:szCs w:val="20"/>
                <w:lang w:val="en-GB"/>
              </w:rPr>
            </w:pPr>
            <w:r w:rsidRPr="00ED6D54">
              <w:rPr>
                <w:sz w:val="20"/>
                <w:szCs w:val="20"/>
                <w:lang w:val="en-GB"/>
              </w:rPr>
              <w:lastRenderedPageBreak/>
              <w:t>3.1.2.1. Number &amp; types of training curricula revised incorporating global development trends and modern techniques.</w:t>
            </w:r>
          </w:p>
        </w:tc>
        <w:tc>
          <w:tcPr>
            <w:tcW w:w="1350" w:type="dxa"/>
            <w:gridSpan w:val="2"/>
          </w:tcPr>
          <w:p w14:paraId="3CAFFAD2" w14:textId="77777777" w:rsidR="00DB79E6" w:rsidRPr="00ED6D54" w:rsidRDefault="00DB79E6" w:rsidP="003A463A">
            <w:pPr>
              <w:pStyle w:val="ListParagraph"/>
              <w:rPr>
                <w:sz w:val="20"/>
                <w:szCs w:val="20"/>
                <w:lang w:val="en-GB"/>
              </w:rPr>
            </w:pPr>
          </w:p>
        </w:tc>
        <w:tc>
          <w:tcPr>
            <w:tcW w:w="1800" w:type="dxa"/>
          </w:tcPr>
          <w:p w14:paraId="463628B3" w14:textId="77777777" w:rsidR="00DB79E6" w:rsidRPr="00ED6D54" w:rsidRDefault="00DB79E6" w:rsidP="003A463A">
            <w:pPr>
              <w:pStyle w:val="ListParagraph"/>
              <w:rPr>
                <w:sz w:val="20"/>
                <w:szCs w:val="20"/>
                <w:lang w:val="en-GB"/>
              </w:rPr>
            </w:pPr>
          </w:p>
        </w:tc>
        <w:tc>
          <w:tcPr>
            <w:tcW w:w="1350" w:type="dxa"/>
          </w:tcPr>
          <w:p w14:paraId="26C42FC6" w14:textId="77777777" w:rsidR="00DB79E6" w:rsidRPr="00ED6D54" w:rsidRDefault="00DB79E6" w:rsidP="003A463A">
            <w:pPr>
              <w:pStyle w:val="ListParagraph"/>
              <w:rPr>
                <w:sz w:val="20"/>
                <w:szCs w:val="20"/>
                <w:lang w:val="en-GB"/>
              </w:rPr>
            </w:pPr>
          </w:p>
        </w:tc>
        <w:tc>
          <w:tcPr>
            <w:tcW w:w="2250" w:type="dxa"/>
          </w:tcPr>
          <w:p w14:paraId="4F69831D" w14:textId="77777777" w:rsidR="00DB79E6" w:rsidRPr="00ED6D54" w:rsidRDefault="00DB79E6" w:rsidP="003A463A">
            <w:pPr>
              <w:pStyle w:val="ListParagraph"/>
              <w:rPr>
                <w:sz w:val="20"/>
                <w:szCs w:val="20"/>
                <w:lang w:val="en-GB"/>
              </w:rPr>
            </w:pPr>
          </w:p>
        </w:tc>
      </w:tr>
      <w:tr w:rsidR="00DB79E6" w:rsidRPr="00ED6D54" w14:paraId="75DE5261" w14:textId="77777777" w:rsidTr="003E3C3C">
        <w:trPr>
          <w:gridAfter w:val="1"/>
          <w:wAfter w:w="28" w:type="dxa"/>
        </w:trPr>
        <w:tc>
          <w:tcPr>
            <w:tcW w:w="2250" w:type="dxa"/>
            <w:vMerge/>
          </w:tcPr>
          <w:p w14:paraId="7C046625" w14:textId="77777777" w:rsidR="00DB79E6" w:rsidRPr="00ED6D54" w:rsidRDefault="00DB79E6" w:rsidP="003A463A">
            <w:pPr>
              <w:rPr>
                <w:rFonts w:cs="Times New Roman"/>
                <w:sz w:val="20"/>
                <w:szCs w:val="20"/>
                <w:lang w:val="en-GB"/>
              </w:rPr>
            </w:pPr>
          </w:p>
        </w:tc>
        <w:tc>
          <w:tcPr>
            <w:tcW w:w="2160" w:type="dxa"/>
            <w:vMerge/>
          </w:tcPr>
          <w:p w14:paraId="4FCF94D9" w14:textId="77777777" w:rsidR="00DB79E6" w:rsidRPr="00ED6D54" w:rsidRDefault="00DB79E6" w:rsidP="003A463A">
            <w:pPr>
              <w:rPr>
                <w:sz w:val="20"/>
                <w:szCs w:val="20"/>
              </w:rPr>
            </w:pPr>
          </w:p>
        </w:tc>
        <w:tc>
          <w:tcPr>
            <w:tcW w:w="3870" w:type="dxa"/>
            <w:gridSpan w:val="2"/>
          </w:tcPr>
          <w:p w14:paraId="698E28F6" w14:textId="77777777" w:rsidR="00DB79E6" w:rsidRPr="00ED6D54" w:rsidRDefault="00DB79E6" w:rsidP="003A463A">
            <w:pPr>
              <w:pStyle w:val="ListParagraph"/>
              <w:ind w:left="0"/>
              <w:rPr>
                <w:sz w:val="20"/>
                <w:szCs w:val="20"/>
                <w:lang w:val="en-GB"/>
              </w:rPr>
            </w:pPr>
            <w:r w:rsidRPr="00ED6D54">
              <w:rPr>
                <w:sz w:val="20"/>
                <w:szCs w:val="20"/>
                <w:lang w:val="en-GB"/>
              </w:rPr>
              <w:t>3.1.2.2. Extend to which the private sector partnership contributes to training provision.</w:t>
            </w:r>
          </w:p>
        </w:tc>
        <w:tc>
          <w:tcPr>
            <w:tcW w:w="1350" w:type="dxa"/>
            <w:gridSpan w:val="2"/>
          </w:tcPr>
          <w:p w14:paraId="0DC6674C" w14:textId="77777777" w:rsidR="00DB79E6" w:rsidRPr="00ED6D54" w:rsidRDefault="00DB79E6" w:rsidP="003A463A">
            <w:pPr>
              <w:pStyle w:val="ListParagraph"/>
              <w:rPr>
                <w:sz w:val="20"/>
                <w:szCs w:val="20"/>
                <w:lang w:val="en-GB"/>
              </w:rPr>
            </w:pPr>
          </w:p>
        </w:tc>
        <w:tc>
          <w:tcPr>
            <w:tcW w:w="1800" w:type="dxa"/>
          </w:tcPr>
          <w:p w14:paraId="0F7580BD" w14:textId="77777777" w:rsidR="00DB79E6" w:rsidRPr="00ED6D54" w:rsidRDefault="00DB79E6" w:rsidP="003A463A">
            <w:pPr>
              <w:pStyle w:val="ListParagraph"/>
              <w:rPr>
                <w:sz w:val="20"/>
                <w:szCs w:val="20"/>
                <w:lang w:val="en-GB"/>
              </w:rPr>
            </w:pPr>
          </w:p>
        </w:tc>
        <w:tc>
          <w:tcPr>
            <w:tcW w:w="1350" w:type="dxa"/>
          </w:tcPr>
          <w:p w14:paraId="29D899FE" w14:textId="77777777" w:rsidR="00DB79E6" w:rsidRPr="00ED6D54" w:rsidRDefault="00DB79E6" w:rsidP="003A463A">
            <w:pPr>
              <w:pStyle w:val="ListParagraph"/>
              <w:rPr>
                <w:sz w:val="20"/>
                <w:szCs w:val="20"/>
                <w:lang w:val="en-GB"/>
              </w:rPr>
            </w:pPr>
          </w:p>
        </w:tc>
        <w:tc>
          <w:tcPr>
            <w:tcW w:w="2250" w:type="dxa"/>
          </w:tcPr>
          <w:p w14:paraId="75987C1D" w14:textId="77777777" w:rsidR="00DB79E6" w:rsidRPr="00ED6D54" w:rsidRDefault="00DB79E6" w:rsidP="003A463A">
            <w:pPr>
              <w:pStyle w:val="ListParagraph"/>
              <w:rPr>
                <w:sz w:val="20"/>
                <w:szCs w:val="20"/>
                <w:lang w:val="en-GB"/>
              </w:rPr>
            </w:pPr>
          </w:p>
        </w:tc>
      </w:tr>
      <w:tr w:rsidR="00DB79E6" w:rsidRPr="00ED6D54" w14:paraId="2BED67E0" w14:textId="77777777" w:rsidTr="003E3C3C">
        <w:trPr>
          <w:gridAfter w:val="1"/>
          <w:wAfter w:w="28" w:type="dxa"/>
        </w:trPr>
        <w:tc>
          <w:tcPr>
            <w:tcW w:w="2250" w:type="dxa"/>
          </w:tcPr>
          <w:p w14:paraId="6D0B382A" w14:textId="77777777" w:rsidR="00DB79E6" w:rsidRPr="00ED6D54" w:rsidRDefault="00DB79E6" w:rsidP="00556F05">
            <w:pPr>
              <w:jc w:val="center"/>
              <w:rPr>
                <w:rFonts w:cs="Times New Roman"/>
                <w:sz w:val="20"/>
                <w:szCs w:val="20"/>
                <w:lang w:val="en-GB"/>
              </w:rPr>
            </w:pPr>
            <w:r w:rsidRPr="00ED6D54">
              <w:rPr>
                <w:rFonts w:cs="Times New Roman"/>
                <w:sz w:val="20"/>
                <w:szCs w:val="20"/>
                <w:lang w:val="en-GB"/>
              </w:rPr>
              <w:t>3.1.3</w:t>
            </w:r>
          </w:p>
        </w:tc>
        <w:tc>
          <w:tcPr>
            <w:tcW w:w="2160" w:type="dxa"/>
          </w:tcPr>
          <w:p w14:paraId="627696DF" w14:textId="77777777" w:rsidR="00DB79E6" w:rsidRPr="00ED6D54" w:rsidRDefault="00DB79E6" w:rsidP="003A463A">
            <w:pPr>
              <w:rPr>
                <w:sz w:val="20"/>
                <w:szCs w:val="20"/>
              </w:rPr>
            </w:pPr>
            <w:r w:rsidRPr="00ED6D54">
              <w:t>Responsive services provided by using data ecosystems and people-centered design at national and sub-national levels</w:t>
            </w:r>
          </w:p>
        </w:tc>
        <w:tc>
          <w:tcPr>
            <w:tcW w:w="3870" w:type="dxa"/>
            <w:gridSpan w:val="2"/>
          </w:tcPr>
          <w:p w14:paraId="7A86CD56" w14:textId="56EE0775" w:rsidR="00DB79E6" w:rsidRPr="00ED6D54" w:rsidRDefault="00556F05" w:rsidP="003D3E3F">
            <w:pPr>
              <w:pStyle w:val="ListParagraph"/>
              <w:numPr>
                <w:ilvl w:val="3"/>
                <w:numId w:val="41"/>
              </w:numPr>
              <w:rPr>
                <w:sz w:val="20"/>
                <w:szCs w:val="20"/>
                <w:lang w:val="en-GB"/>
              </w:rPr>
            </w:pPr>
            <w:r>
              <w:rPr>
                <w:sz w:val="20"/>
                <w:szCs w:val="20"/>
                <w:lang w:val="en-GB"/>
              </w:rPr>
              <w:t>Number of institutions (national and sub-national level) are implementing durable responsive services</w:t>
            </w:r>
          </w:p>
        </w:tc>
        <w:tc>
          <w:tcPr>
            <w:tcW w:w="1350" w:type="dxa"/>
            <w:gridSpan w:val="2"/>
          </w:tcPr>
          <w:p w14:paraId="208064C4" w14:textId="04A1003B" w:rsidR="00DB79E6" w:rsidRPr="00ED6D54" w:rsidRDefault="00556F05" w:rsidP="003A463A">
            <w:pPr>
              <w:pStyle w:val="ListParagraph"/>
              <w:rPr>
                <w:sz w:val="20"/>
                <w:szCs w:val="20"/>
                <w:lang w:val="en-GB"/>
              </w:rPr>
            </w:pPr>
            <w:r>
              <w:rPr>
                <w:sz w:val="20"/>
                <w:szCs w:val="20"/>
                <w:lang w:val="en-GB"/>
              </w:rPr>
              <w:t xml:space="preserve"> </w:t>
            </w:r>
          </w:p>
        </w:tc>
        <w:tc>
          <w:tcPr>
            <w:tcW w:w="1800" w:type="dxa"/>
          </w:tcPr>
          <w:p w14:paraId="78A664E1" w14:textId="77777777" w:rsidR="00DB79E6" w:rsidRPr="00ED6D54" w:rsidRDefault="00DB79E6" w:rsidP="003A463A">
            <w:pPr>
              <w:ind w:left="360"/>
              <w:rPr>
                <w:sz w:val="20"/>
                <w:szCs w:val="20"/>
                <w:lang w:val="en-GB"/>
              </w:rPr>
            </w:pPr>
          </w:p>
        </w:tc>
        <w:tc>
          <w:tcPr>
            <w:tcW w:w="1350" w:type="dxa"/>
          </w:tcPr>
          <w:p w14:paraId="2278F5FD" w14:textId="77777777" w:rsidR="00DB79E6" w:rsidRPr="00ED6D54" w:rsidRDefault="00DB79E6" w:rsidP="003A463A">
            <w:pPr>
              <w:pStyle w:val="ListParagraph"/>
              <w:rPr>
                <w:sz w:val="20"/>
                <w:szCs w:val="20"/>
                <w:lang w:val="en-GB"/>
              </w:rPr>
            </w:pPr>
          </w:p>
        </w:tc>
        <w:tc>
          <w:tcPr>
            <w:tcW w:w="2250" w:type="dxa"/>
          </w:tcPr>
          <w:p w14:paraId="1581B445" w14:textId="77777777" w:rsidR="00DB79E6" w:rsidRPr="00ED6D54" w:rsidRDefault="00DB79E6" w:rsidP="003A463A">
            <w:pPr>
              <w:pStyle w:val="ListParagraph"/>
              <w:rPr>
                <w:sz w:val="20"/>
                <w:szCs w:val="20"/>
                <w:lang w:val="en-GB"/>
              </w:rPr>
            </w:pPr>
          </w:p>
        </w:tc>
      </w:tr>
      <w:tr w:rsidR="00DB79E6" w:rsidRPr="00ED6D54" w14:paraId="354A8535" w14:textId="77777777" w:rsidTr="003E3C3C">
        <w:trPr>
          <w:gridAfter w:val="1"/>
          <w:wAfter w:w="28" w:type="dxa"/>
        </w:trPr>
        <w:tc>
          <w:tcPr>
            <w:tcW w:w="2250" w:type="dxa"/>
          </w:tcPr>
          <w:p w14:paraId="4DB6C7AD" w14:textId="2565916B" w:rsidR="00DB79E6" w:rsidRPr="00ED6D54" w:rsidRDefault="00DB79E6" w:rsidP="00556F05">
            <w:pPr>
              <w:jc w:val="center"/>
              <w:rPr>
                <w:rFonts w:cs="Times New Roman"/>
                <w:sz w:val="20"/>
                <w:szCs w:val="20"/>
                <w:lang w:val="en-GB"/>
              </w:rPr>
            </w:pPr>
            <w:r w:rsidRPr="00ED6D54">
              <w:rPr>
                <w:rFonts w:cs="Times New Roman"/>
                <w:sz w:val="20"/>
                <w:szCs w:val="20"/>
                <w:lang w:val="en-GB"/>
              </w:rPr>
              <w:t>3.1.4</w:t>
            </w:r>
          </w:p>
        </w:tc>
        <w:tc>
          <w:tcPr>
            <w:tcW w:w="2160" w:type="dxa"/>
          </w:tcPr>
          <w:p w14:paraId="781726BD" w14:textId="77777777" w:rsidR="00DB79E6" w:rsidRPr="00ED6D54" w:rsidRDefault="00DB79E6" w:rsidP="003A463A">
            <w:pPr>
              <w:rPr>
                <w:sz w:val="20"/>
                <w:szCs w:val="20"/>
              </w:rPr>
            </w:pPr>
            <w:bookmarkStart w:id="42" w:name="_Hlk525120130"/>
            <w:r w:rsidRPr="00ED6D54">
              <w:rPr>
                <w:sz w:val="20"/>
                <w:szCs w:val="20"/>
              </w:rPr>
              <w:t>Innovative systems and processes tested and introduced for efficiency gains in public service delivery.</w:t>
            </w:r>
            <w:bookmarkEnd w:id="42"/>
          </w:p>
        </w:tc>
        <w:tc>
          <w:tcPr>
            <w:tcW w:w="3870" w:type="dxa"/>
            <w:gridSpan w:val="2"/>
          </w:tcPr>
          <w:p w14:paraId="2B361A45" w14:textId="77777777" w:rsidR="00DB79E6" w:rsidRPr="00ED6D54" w:rsidRDefault="00DB79E6" w:rsidP="003A463A">
            <w:pPr>
              <w:pStyle w:val="ListParagraph"/>
              <w:ind w:left="0"/>
              <w:rPr>
                <w:sz w:val="20"/>
                <w:szCs w:val="20"/>
                <w:lang w:val="en-GB"/>
              </w:rPr>
            </w:pPr>
            <w:r w:rsidRPr="00ED6D54">
              <w:rPr>
                <w:sz w:val="20"/>
                <w:szCs w:val="20"/>
                <w:lang w:val="en-GB"/>
              </w:rPr>
              <w:t xml:space="preserve">3.1.4.1. Number of innovative </w:t>
            </w:r>
            <w:r w:rsidRPr="00ED6D54">
              <w:rPr>
                <w:sz w:val="20"/>
                <w:szCs w:val="20"/>
              </w:rPr>
              <w:t>systems and processes</w:t>
            </w:r>
            <w:r w:rsidRPr="00ED6D54">
              <w:rPr>
                <w:sz w:val="20"/>
                <w:szCs w:val="20"/>
                <w:lang w:val="en-GB"/>
              </w:rPr>
              <w:t xml:space="preserve"> tested, of which Number of </w:t>
            </w:r>
            <w:r w:rsidRPr="00ED6D54">
              <w:rPr>
                <w:sz w:val="20"/>
                <w:szCs w:val="20"/>
              </w:rPr>
              <w:t>systems and processes</w:t>
            </w:r>
            <w:r w:rsidRPr="00ED6D54">
              <w:rPr>
                <w:sz w:val="20"/>
                <w:szCs w:val="20"/>
                <w:lang w:val="en-GB"/>
              </w:rPr>
              <w:t xml:space="preserve"> introduced.</w:t>
            </w:r>
          </w:p>
        </w:tc>
        <w:tc>
          <w:tcPr>
            <w:tcW w:w="1350" w:type="dxa"/>
            <w:gridSpan w:val="2"/>
          </w:tcPr>
          <w:p w14:paraId="559A9B69" w14:textId="77777777" w:rsidR="00DB79E6" w:rsidRPr="00ED6D54" w:rsidRDefault="00DB79E6" w:rsidP="003A463A">
            <w:pPr>
              <w:pStyle w:val="ListParagraph"/>
              <w:rPr>
                <w:sz w:val="20"/>
                <w:szCs w:val="20"/>
                <w:lang w:val="en-GB"/>
              </w:rPr>
            </w:pPr>
          </w:p>
        </w:tc>
        <w:tc>
          <w:tcPr>
            <w:tcW w:w="1800" w:type="dxa"/>
          </w:tcPr>
          <w:p w14:paraId="2748FCE3" w14:textId="77777777" w:rsidR="00DB79E6" w:rsidRPr="00ED6D54" w:rsidRDefault="00DB79E6" w:rsidP="003A463A">
            <w:pPr>
              <w:ind w:left="360"/>
              <w:rPr>
                <w:sz w:val="20"/>
                <w:szCs w:val="20"/>
                <w:lang w:val="en-GB"/>
              </w:rPr>
            </w:pPr>
          </w:p>
        </w:tc>
        <w:tc>
          <w:tcPr>
            <w:tcW w:w="1350" w:type="dxa"/>
          </w:tcPr>
          <w:p w14:paraId="361A5FF7" w14:textId="77777777" w:rsidR="00DB79E6" w:rsidRPr="00ED6D54" w:rsidRDefault="00DB79E6" w:rsidP="003A463A">
            <w:pPr>
              <w:pStyle w:val="ListParagraph"/>
              <w:rPr>
                <w:sz w:val="20"/>
                <w:szCs w:val="20"/>
                <w:lang w:val="en-GB"/>
              </w:rPr>
            </w:pPr>
          </w:p>
        </w:tc>
        <w:tc>
          <w:tcPr>
            <w:tcW w:w="2250" w:type="dxa"/>
          </w:tcPr>
          <w:p w14:paraId="2CE055DB" w14:textId="77777777" w:rsidR="00DB79E6" w:rsidRPr="00ED6D54" w:rsidRDefault="00DB79E6" w:rsidP="003A463A">
            <w:pPr>
              <w:pStyle w:val="ListParagraph"/>
              <w:rPr>
                <w:sz w:val="20"/>
                <w:szCs w:val="20"/>
                <w:lang w:val="en-GB"/>
              </w:rPr>
            </w:pPr>
          </w:p>
        </w:tc>
      </w:tr>
      <w:tr w:rsidR="00DB79E6" w:rsidRPr="00ED6D54" w14:paraId="708FA47A" w14:textId="77777777" w:rsidTr="003E3C3C">
        <w:trPr>
          <w:gridAfter w:val="1"/>
          <w:wAfter w:w="28" w:type="dxa"/>
        </w:trPr>
        <w:tc>
          <w:tcPr>
            <w:tcW w:w="2250" w:type="dxa"/>
          </w:tcPr>
          <w:p w14:paraId="06E50325" w14:textId="21611B6B" w:rsidR="00DB79E6" w:rsidRPr="00ED6D54" w:rsidRDefault="00DB79E6" w:rsidP="00556F05">
            <w:pPr>
              <w:jc w:val="center"/>
              <w:rPr>
                <w:rFonts w:cs="Times New Roman"/>
                <w:sz w:val="20"/>
                <w:szCs w:val="20"/>
                <w:lang w:val="en-GB"/>
              </w:rPr>
            </w:pPr>
            <w:r w:rsidRPr="00ED6D54">
              <w:rPr>
                <w:rFonts w:cs="Times New Roman"/>
                <w:sz w:val="20"/>
                <w:szCs w:val="20"/>
                <w:lang w:val="en-GB"/>
              </w:rPr>
              <w:t>3.1.5</w:t>
            </w:r>
          </w:p>
        </w:tc>
        <w:tc>
          <w:tcPr>
            <w:tcW w:w="2160" w:type="dxa"/>
          </w:tcPr>
          <w:p w14:paraId="1AB66175" w14:textId="77777777" w:rsidR="00DB79E6" w:rsidRPr="00ED6D54" w:rsidRDefault="00DB79E6" w:rsidP="003A463A">
            <w:pPr>
              <w:rPr>
                <w:sz w:val="20"/>
                <w:szCs w:val="20"/>
              </w:rPr>
            </w:pPr>
            <w:bookmarkStart w:id="43" w:name="_Hlk525120171"/>
            <w:r w:rsidRPr="00ED6D54">
              <w:rPr>
                <w:sz w:val="20"/>
                <w:szCs w:val="20"/>
              </w:rPr>
              <w:t>Social innovation projects designed and implemented.</w:t>
            </w:r>
            <w:bookmarkEnd w:id="43"/>
          </w:p>
          <w:p w14:paraId="61C59620" w14:textId="77777777" w:rsidR="00DB79E6" w:rsidRPr="00ED6D54" w:rsidRDefault="00DB79E6" w:rsidP="003A463A">
            <w:pPr>
              <w:rPr>
                <w:sz w:val="20"/>
                <w:szCs w:val="20"/>
              </w:rPr>
            </w:pPr>
          </w:p>
          <w:p w14:paraId="741D348B" w14:textId="77777777" w:rsidR="00DB79E6" w:rsidRPr="00ED6D54" w:rsidRDefault="00DB79E6" w:rsidP="003A463A">
            <w:pPr>
              <w:rPr>
                <w:sz w:val="20"/>
                <w:szCs w:val="20"/>
              </w:rPr>
            </w:pPr>
          </w:p>
          <w:p w14:paraId="1F75C06B" w14:textId="77777777" w:rsidR="00DB79E6" w:rsidRPr="00ED6D54" w:rsidRDefault="00DB79E6" w:rsidP="003A463A">
            <w:pPr>
              <w:rPr>
                <w:sz w:val="20"/>
                <w:szCs w:val="20"/>
              </w:rPr>
            </w:pPr>
          </w:p>
        </w:tc>
        <w:tc>
          <w:tcPr>
            <w:tcW w:w="3870" w:type="dxa"/>
            <w:gridSpan w:val="2"/>
          </w:tcPr>
          <w:p w14:paraId="03638F88" w14:textId="77777777" w:rsidR="00DB79E6" w:rsidRPr="00ED6D54" w:rsidRDefault="00DB79E6" w:rsidP="003A463A">
            <w:pPr>
              <w:pStyle w:val="ListParagraph"/>
              <w:spacing w:after="0"/>
              <w:ind w:left="0"/>
              <w:rPr>
                <w:sz w:val="20"/>
                <w:szCs w:val="20"/>
                <w:lang w:val="en-GB"/>
              </w:rPr>
            </w:pPr>
            <w:r w:rsidRPr="00ED6D54">
              <w:rPr>
                <w:sz w:val="20"/>
                <w:szCs w:val="20"/>
                <w:lang w:val="en-GB"/>
              </w:rPr>
              <w:t>3.1.5.1. Percentage of social innovations projects successfully implemented</w:t>
            </w:r>
          </w:p>
          <w:p w14:paraId="1D8612E6" w14:textId="77777777" w:rsidR="00DB79E6" w:rsidRPr="00ED6D54" w:rsidRDefault="00DB79E6" w:rsidP="003A463A">
            <w:pPr>
              <w:rPr>
                <w:sz w:val="20"/>
                <w:szCs w:val="20"/>
                <w:lang w:val="en-GB"/>
              </w:rPr>
            </w:pPr>
            <w:r w:rsidRPr="00ED6D54">
              <w:rPr>
                <w:sz w:val="20"/>
                <w:szCs w:val="20"/>
                <w:lang w:val="en-GB"/>
              </w:rPr>
              <w:t>(Numerator: # of project implemented; Denominator: # of projects designed)</w:t>
            </w:r>
          </w:p>
        </w:tc>
        <w:tc>
          <w:tcPr>
            <w:tcW w:w="1350" w:type="dxa"/>
            <w:gridSpan w:val="2"/>
          </w:tcPr>
          <w:p w14:paraId="3B8FC7C3" w14:textId="77777777" w:rsidR="00DB79E6" w:rsidRPr="00ED6D54" w:rsidRDefault="00DB79E6" w:rsidP="003A463A">
            <w:pPr>
              <w:pStyle w:val="ListParagraph"/>
              <w:rPr>
                <w:sz w:val="20"/>
                <w:szCs w:val="20"/>
                <w:lang w:val="en-GB"/>
              </w:rPr>
            </w:pPr>
          </w:p>
        </w:tc>
        <w:tc>
          <w:tcPr>
            <w:tcW w:w="1800" w:type="dxa"/>
          </w:tcPr>
          <w:p w14:paraId="15EF6540" w14:textId="77777777" w:rsidR="00DB79E6" w:rsidRPr="00ED6D54" w:rsidRDefault="00DB79E6" w:rsidP="003A463A">
            <w:pPr>
              <w:pStyle w:val="ListParagraph"/>
              <w:rPr>
                <w:sz w:val="20"/>
                <w:szCs w:val="20"/>
                <w:lang w:val="en-GB"/>
              </w:rPr>
            </w:pPr>
          </w:p>
        </w:tc>
        <w:tc>
          <w:tcPr>
            <w:tcW w:w="1350" w:type="dxa"/>
          </w:tcPr>
          <w:p w14:paraId="1C0C00D3" w14:textId="77777777" w:rsidR="00DB79E6" w:rsidRPr="00ED6D54" w:rsidRDefault="00DB79E6" w:rsidP="003A463A">
            <w:pPr>
              <w:pStyle w:val="ListParagraph"/>
              <w:rPr>
                <w:sz w:val="20"/>
                <w:szCs w:val="20"/>
                <w:lang w:val="en-GB"/>
              </w:rPr>
            </w:pPr>
          </w:p>
        </w:tc>
        <w:tc>
          <w:tcPr>
            <w:tcW w:w="2250" w:type="dxa"/>
          </w:tcPr>
          <w:p w14:paraId="13885773" w14:textId="77777777" w:rsidR="00DB79E6" w:rsidRPr="00ED6D54" w:rsidRDefault="00DB79E6" w:rsidP="003A463A">
            <w:pPr>
              <w:pStyle w:val="ListParagraph"/>
              <w:rPr>
                <w:sz w:val="20"/>
                <w:szCs w:val="20"/>
                <w:lang w:val="en-GB"/>
              </w:rPr>
            </w:pPr>
          </w:p>
        </w:tc>
      </w:tr>
      <w:bookmarkEnd w:id="41"/>
      <w:tr w:rsidR="00DB79E6" w:rsidRPr="00ED6D54" w14:paraId="0A4EFEE7" w14:textId="77777777" w:rsidTr="003E3C3C">
        <w:trPr>
          <w:gridAfter w:val="1"/>
          <w:wAfter w:w="28" w:type="dxa"/>
        </w:trPr>
        <w:tc>
          <w:tcPr>
            <w:tcW w:w="4410" w:type="dxa"/>
            <w:gridSpan w:val="2"/>
            <w:shd w:val="clear" w:color="auto" w:fill="DBE5F1" w:themeFill="accent1" w:themeFillTint="33"/>
          </w:tcPr>
          <w:p w14:paraId="51A5C405"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 xml:space="preserve">   Output 3.2</w:t>
            </w:r>
          </w:p>
        </w:tc>
        <w:tc>
          <w:tcPr>
            <w:tcW w:w="3862" w:type="dxa"/>
            <w:shd w:val="clear" w:color="auto" w:fill="DBE5F1" w:themeFill="accent1" w:themeFillTint="33"/>
          </w:tcPr>
          <w:p w14:paraId="5F5DDCA4" w14:textId="77777777" w:rsidR="00DB79E6" w:rsidRPr="00ED6D54" w:rsidRDefault="00DB79E6" w:rsidP="003A463A">
            <w:pPr>
              <w:pStyle w:val="ListParagraph"/>
              <w:spacing w:after="0" w:line="240" w:lineRule="auto"/>
              <w:rPr>
                <w:b/>
                <w:bCs/>
                <w:sz w:val="20"/>
                <w:szCs w:val="20"/>
                <w:lang w:val="en-GB"/>
              </w:rPr>
            </w:pPr>
            <w:r w:rsidRPr="00ED6D54">
              <w:rPr>
                <w:b/>
                <w:bCs/>
                <w:sz w:val="20"/>
                <w:szCs w:val="20"/>
                <w:lang w:val="en-GB"/>
              </w:rPr>
              <w:t>Output indicators</w:t>
            </w:r>
          </w:p>
        </w:tc>
        <w:tc>
          <w:tcPr>
            <w:tcW w:w="1358" w:type="dxa"/>
            <w:gridSpan w:val="3"/>
            <w:shd w:val="clear" w:color="auto" w:fill="DBE5F1" w:themeFill="accent1" w:themeFillTint="33"/>
          </w:tcPr>
          <w:p w14:paraId="2EE65DD7" w14:textId="77777777" w:rsidR="00DB79E6" w:rsidRPr="00ED6D54" w:rsidRDefault="00DB79E6" w:rsidP="003A463A">
            <w:pPr>
              <w:rPr>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56AAC7E9" w14:textId="77777777" w:rsidR="00DB79E6" w:rsidRPr="00ED6D54" w:rsidRDefault="00DB79E6" w:rsidP="003A463A">
            <w:pPr>
              <w:rPr>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70C4286F" w14:textId="77777777" w:rsidR="00DB79E6" w:rsidRPr="00ED6D54" w:rsidRDefault="00DB79E6" w:rsidP="003A463A">
            <w:pPr>
              <w:rPr>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30500EA8" w14:textId="77777777" w:rsidR="00DB79E6" w:rsidRPr="00ED6D54" w:rsidRDefault="00DB79E6" w:rsidP="003A463A">
            <w:pPr>
              <w:rPr>
                <w:b/>
                <w:bCs/>
                <w:sz w:val="20"/>
                <w:szCs w:val="20"/>
                <w:lang w:val="en-GB"/>
              </w:rPr>
            </w:pPr>
            <w:r w:rsidRPr="00ED6D54">
              <w:rPr>
                <w:rFonts w:cs="Times New Roman"/>
                <w:b/>
                <w:sz w:val="20"/>
                <w:szCs w:val="20"/>
                <w:lang w:val="en-GB"/>
              </w:rPr>
              <w:t>Methods of verifications</w:t>
            </w:r>
          </w:p>
        </w:tc>
      </w:tr>
      <w:tr w:rsidR="00DB79E6" w:rsidRPr="00ED6D54" w14:paraId="151ABFA3" w14:textId="77777777" w:rsidTr="003E3C3C">
        <w:trPr>
          <w:gridAfter w:val="1"/>
          <w:wAfter w:w="28" w:type="dxa"/>
        </w:trPr>
        <w:tc>
          <w:tcPr>
            <w:tcW w:w="4410" w:type="dxa"/>
            <w:gridSpan w:val="2"/>
            <w:vMerge w:val="restart"/>
            <w:shd w:val="clear" w:color="auto" w:fill="DBE5F1" w:themeFill="accent1" w:themeFillTint="33"/>
          </w:tcPr>
          <w:p w14:paraId="13959C6B" w14:textId="77777777" w:rsidR="00DB79E6" w:rsidRPr="00ED6D54" w:rsidRDefault="00DB79E6" w:rsidP="003A463A">
            <w:pPr>
              <w:rPr>
                <w:rFonts w:cs="Times New Roman"/>
                <w:sz w:val="20"/>
                <w:szCs w:val="20"/>
                <w:lang w:val="en-GB"/>
              </w:rPr>
            </w:pPr>
          </w:p>
          <w:p w14:paraId="6D9E66B2" w14:textId="77777777" w:rsidR="00DB79E6" w:rsidRPr="00ED6D54" w:rsidRDefault="00DB79E6" w:rsidP="003A463A">
            <w:pPr>
              <w:rPr>
                <w:rFonts w:cs="Times New Roman"/>
                <w:sz w:val="20"/>
                <w:szCs w:val="20"/>
                <w:lang w:val="en-GB"/>
              </w:rPr>
            </w:pPr>
            <w:r w:rsidRPr="00ED6D54">
              <w:rPr>
                <w:rFonts w:cs="Times New Roman"/>
                <w:sz w:val="20"/>
                <w:szCs w:val="20"/>
                <w:lang w:val="en-GB"/>
              </w:rPr>
              <w:t xml:space="preserve">Provincial Councils provide improved inclusive and responsive services. </w:t>
            </w:r>
          </w:p>
        </w:tc>
        <w:tc>
          <w:tcPr>
            <w:tcW w:w="3862" w:type="dxa"/>
            <w:shd w:val="clear" w:color="auto" w:fill="DBE5F1" w:themeFill="accent1" w:themeFillTint="33"/>
          </w:tcPr>
          <w:p w14:paraId="70D6B2D9" w14:textId="77777777" w:rsidR="00DB79E6" w:rsidRPr="00ED6D54" w:rsidRDefault="00DB79E6" w:rsidP="003A463A">
            <w:pPr>
              <w:pStyle w:val="ListParagraph"/>
              <w:ind w:left="0"/>
              <w:rPr>
                <w:sz w:val="20"/>
                <w:szCs w:val="20"/>
                <w:lang w:val="en-GB"/>
              </w:rPr>
            </w:pPr>
            <w:r w:rsidRPr="00ED6D54">
              <w:rPr>
                <w:rFonts w:cs="Arial"/>
                <w:sz w:val="20"/>
                <w:szCs w:val="20"/>
              </w:rPr>
              <w:t>3.2.A. Extent</w:t>
            </w:r>
            <w:r w:rsidRPr="00ED6D54">
              <w:rPr>
                <w:rStyle w:val="FootnoteReference"/>
              </w:rPr>
              <w:footnoteReference w:id="51"/>
            </w:r>
            <w:r w:rsidRPr="00ED6D54">
              <w:rPr>
                <w:rFonts w:cs="Arial"/>
                <w:sz w:val="20"/>
                <w:szCs w:val="20"/>
              </w:rPr>
              <w:t xml:space="preserve"> to which PCs have improved capacity to provide quality and inclusive services (Measured through capacity assessment – rating scale)</w:t>
            </w:r>
          </w:p>
        </w:tc>
        <w:tc>
          <w:tcPr>
            <w:tcW w:w="1358" w:type="dxa"/>
            <w:gridSpan w:val="3"/>
            <w:shd w:val="clear" w:color="auto" w:fill="DBE5F1" w:themeFill="accent1" w:themeFillTint="33"/>
          </w:tcPr>
          <w:p w14:paraId="77981628" w14:textId="77777777" w:rsidR="00DB79E6" w:rsidRPr="00ED6D54" w:rsidRDefault="00DB79E6" w:rsidP="003A463A">
            <w:pPr>
              <w:rPr>
                <w:rFonts w:cs="Times New Roman"/>
                <w:sz w:val="20"/>
                <w:szCs w:val="20"/>
                <w:lang w:val="en-GB"/>
              </w:rPr>
            </w:pPr>
            <w:r w:rsidRPr="00ED6D54">
              <w:rPr>
                <w:rFonts w:cs="Times New Roman"/>
                <w:sz w:val="20"/>
                <w:szCs w:val="20"/>
                <w:lang w:val="en-GB"/>
              </w:rPr>
              <w:t>2</w:t>
            </w:r>
          </w:p>
        </w:tc>
        <w:tc>
          <w:tcPr>
            <w:tcW w:w="1800" w:type="dxa"/>
            <w:shd w:val="clear" w:color="auto" w:fill="DBE5F1" w:themeFill="accent1" w:themeFillTint="33"/>
          </w:tcPr>
          <w:p w14:paraId="2096E8F4" w14:textId="77777777" w:rsidR="00DB79E6" w:rsidRPr="00ED6D54" w:rsidRDefault="00DB79E6" w:rsidP="003A463A">
            <w:pPr>
              <w:rPr>
                <w:rFonts w:cs="Times New Roman"/>
                <w:b/>
                <w:sz w:val="20"/>
                <w:szCs w:val="20"/>
                <w:lang w:val="en-GB"/>
              </w:rPr>
            </w:pPr>
            <w:r w:rsidRPr="00ED6D54">
              <w:rPr>
                <w:rFonts w:cs="Arial"/>
                <w:sz w:val="20"/>
                <w:szCs w:val="20"/>
              </w:rPr>
              <w:t>2018 / reviews on UNDP reports &amp; PCs annual reports</w:t>
            </w:r>
          </w:p>
        </w:tc>
        <w:tc>
          <w:tcPr>
            <w:tcW w:w="1350" w:type="dxa"/>
            <w:shd w:val="clear" w:color="auto" w:fill="DBE5F1" w:themeFill="accent1" w:themeFillTint="33"/>
          </w:tcPr>
          <w:p w14:paraId="5873AC2F" w14:textId="77777777" w:rsidR="00DB79E6" w:rsidRPr="00ED6D54" w:rsidRDefault="00DB79E6" w:rsidP="003A463A">
            <w:pPr>
              <w:ind w:left="720" w:hanging="720"/>
              <w:rPr>
                <w:rFonts w:cs="Times New Roman"/>
                <w:bCs/>
                <w:sz w:val="20"/>
                <w:szCs w:val="20"/>
                <w:lang w:val="en-GB"/>
              </w:rPr>
            </w:pPr>
            <w:r w:rsidRPr="00ED6D54">
              <w:rPr>
                <w:rFonts w:cs="Times New Roman"/>
                <w:bCs/>
                <w:sz w:val="20"/>
                <w:szCs w:val="20"/>
                <w:lang w:val="en-GB"/>
              </w:rPr>
              <w:t>3</w:t>
            </w:r>
          </w:p>
        </w:tc>
        <w:tc>
          <w:tcPr>
            <w:tcW w:w="2250" w:type="dxa"/>
            <w:shd w:val="clear" w:color="auto" w:fill="DBE5F1" w:themeFill="accent1" w:themeFillTint="33"/>
          </w:tcPr>
          <w:p w14:paraId="68A17537" w14:textId="77777777" w:rsidR="00DB79E6" w:rsidRPr="00ED6D54" w:rsidRDefault="00DB79E6" w:rsidP="003A463A">
            <w:pPr>
              <w:rPr>
                <w:rFonts w:cs="Times New Roman"/>
                <w:b/>
                <w:sz w:val="20"/>
                <w:szCs w:val="20"/>
                <w:lang w:val="en-GB"/>
              </w:rPr>
            </w:pPr>
            <w:r w:rsidRPr="00ED6D54">
              <w:rPr>
                <w:rFonts w:cs="Arial"/>
                <w:sz w:val="20"/>
                <w:szCs w:val="20"/>
              </w:rPr>
              <w:t>Capacity Assessment on targeted PCs.</w:t>
            </w:r>
          </w:p>
        </w:tc>
      </w:tr>
      <w:tr w:rsidR="00DB79E6" w:rsidRPr="00ED6D54" w14:paraId="1EE989FD" w14:textId="77777777" w:rsidTr="003E3C3C">
        <w:trPr>
          <w:gridAfter w:val="1"/>
          <w:wAfter w:w="28" w:type="dxa"/>
        </w:trPr>
        <w:tc>
          <w:tcPr>
            <w:tcW w:w="4410" w:type="dxa"/>
            <w:gridSpan w:val="2"/>
            <w:vMerge/>
            <w:shd w:val="clear" w:color="auto" w:fill="DBE5F1" w:themeFill="accent1" w:themeFillTint="33"/>
          </w:tcPr>
          <w:p w14:paraId="3E367EF8" w14:textId="77777777" w:rsidR="00DB79E6" w:rsidRPr="00ED6D54" w:rsidDel="00523283" w:rsidRDefault="00DB79E6" w:rsidP="003A463A">
            <w:pPr>
              <w:rPr>
                <w:sz w:val="20"/>
                <w:szCs w:val="20"/>
              </w:rPr>
            </w:pPr>
          </w:p>
        </w:tc>
        <w:tc>
          <w:tcPr>
            <w:tcW w:w="3862" w:type="dxa"/>
            <w:shd w:val="clear" w:color="auto" w:fill="DBE5F1" w:themeFill="accent1" w:themeFillTint="33"/>
          </w:tcPr>
          <w:p w14:paraId="4BB1D71F" w14:textId="77777777" w:rsidR="00DB79E6" w:rsidRPr="00ED6D54" w:rsidRDefault="00DB79E6" w:rsidP="003A463A">
            <w:pPr>
              <w:pStyle w:val="ListParagraph"/>
              <w:ind w:left="0"/>
              <w:rPr>
                <w:rFonts w:cs="Arial"/>
                <w:sz w:val="20"/>
                <w:szCs w:val="20"/>
              </w:rPr>
            </w:pPr>
            <w:r w:rsidRPr="00ED6D54">
              <w:rPr>
                <w:bCs/>
                <w:sz w:val="20"/>
                <w:szCs w:val="20"/>
                <w:lang w:val="en-GB"/>
              </w:rPr>
              <w:t xml:space="preserve">3.2.B. Percentage of public (disaggregated by sex) satisfied with provincial council service delivery (measured by provinces) </w:t>
            </w:r>
          </w:p>
          <w:p w14:paraId="009690BD" w14:textId="77777777" w:rsidR="00DB79E6" w:rsidRPr="00ED6D54" w:rsidRDefault="00DB79E6" w:rsidP="003A463A">
            <w:pPr>
              <w:rPr>
                <w:rFonts w:cs="Arial"/>
                <w:sz w:val="20"/>
                <w:szCs w:val="20"/>
              </w:rPr>
            </w:pPr>
            <w:r w:rsidRPr="00ED6D54">
              <w:rPr>
                <w:rFonts w:cs="Arial"/>
                <w:sz w:val="20"/>
                <w:szCs w:val="20"/>
              </w:rPr>
              <w:t>(Numerator: # of people satisfied; Denominator: # of people approached for services)</w:t>
            </w:r>
          </w:p>
        </w:tc>
        <w:tc>
          <w:tcPr>
            <w:tcW w:w="1358" w:type="dxa"/>
            <w:gridSpan w:val="3"/>
            <w:shd w:val="clear" w:color="auto" w:fill="DBE5F1" w:themeFill="accent1" w:themeFillTint="33"/>
          </w:tcPr>
          <w:p w14:paraId="2B3B5949" w14:textId="77777777" w:rsidR="00DB79E6" w:rsidRPr="00ED6D54" w:rsidRDefault="00DB79E6" w:rsidP="003A463A">
            <w:pPr>
              <w:rPr>
                <w:rFonts w:cs="Times New Roman"/>
                <w:sz w:val="20"/>
                <w:szCs w:val="20"/>
                <w:lang w:val="en-GB"/>
              </w:rPr>
            </w:pPr>
            <w:r w:rsidRPr="00ED6D54">
              <w:rPr>
                <w:rFonts w:cs="Times New Roman"/>
                <w:sz w:val="20"/>
                <w:szCs w:val="20"/>
                <w:lang w:val="en-GB"/>
              </w:rPr>
              <w:t>0</w:t>
            </w:r>
          </w:p>
        </w:tc>
        <w:tc>
          <w:tcPr>
            <w:tcW w:w="1800" w:type="dxa"/>
            <w:shd w:val="clear" w:color="auto" w:fill="DBE5F1" w:themeFill="accent1" w:themeFillTint="33"/>
          </w:tcPr>
          <w:p w14:paraId="1EDD08F5" w14:textId="77777777" w:rsidR="00DB79E6" w:rsidRPr="00ED6D54" w:rsidRDefault="00DB79E6" w:rsidP="003A463A">
            <w:pPr>
              <w:rPr>
                <w:rFonts w:cs="Arial"/>
                <w:sz w:val="20"/>
                <w:szCs w:val="20"/>
              </w:rPr>
            </w:pPr>
            <w:r w:rsidRPr="00ED6D54">
              <w:rPr>
                <w:rFonts w:cs="Arial"/>
                <w:sz w:val="20"/>
                <w:szCs w:val="20"/>
              </w:rPr>
              <w:t>2018</w:t>
            </w:r>
          </w:p>
        </w:tc>
        <w:tc>
          <w:tcPr>
            <w:tcW w:w="1350" w:type="dxa"/>
            <w:shd w:val="clear" w:color="auto" w:fill="DBE5F1" w:themeFill="accent1" w:themeFillTint="33"/>
          </w:tcPr>
          <w:p w14:paraId="20AD7044" w14:textId="77777777" w:rsidR="00DB79E6" w:rsidRPr="00ED6D54" w:rsidRDefault="00DB79E6" w:rsidP="003A463A">
            <w:pPr>
              <w:ind w:left="720" w:hanging="720"/>
              <w:rPr>
                <w:rFonts w:cs="Times New Roman"/>
                <w:bCs/>
                <w:sz w:val="20"/>
                <w:szCs w:val="20"/>
                <w:lang w:val="en-GB"/>
              </w:rPr>
            </w:pPr>
            <w:r w:rsidRPr="00ED6D54">
              <w:rPr>
                <w:rFonts w:cs="Times New Roman"/>
                <w:bCs/>
                <w:sz w:val="20"/>
                <w:szCs w:val="20"/>
                <w:lang w:val="en-GB"/>
              </w:rPr>
              <w:t>40%</w:t>
            </w:r>
          </w:p>
        </w:tc>
        <w:tc>
          <w:tcPr>
            <w:tcW w:w="2250" w:type="dxa"/>
            <w:shd w:val="clear" w:color="auto" w:fill="DBE5F1" w:themeFill="accent1" w:themeFillTint="33"/>
          </w:tcPr>
          <w:p w14:paraId="38B8A6F3" w14:textId="77777777" w:rsidR="00DB79E6" w:rsidRPr="00ED6D54" w:rsidRDefault="00DB79E6" w:rsidP="003A463A">
            <w:pPr>
              <w:rPr>
                <w:rFonts w:cs="Arial"/>
                <w:sz w:val="20"/>
                <w:szCs w:val="20"/>
              </w:rPr>
            </w:pPr>
            <w:r w:rsidRPr="00ED6D54">
              <w:rPr>
                <w:rFonts w:cs="Arial"/>
                <w:sz w:val="20"/>
                <w:szCs w:val="20"/>
              </w:rPr>
              <w:t xml:space="preserve">Satisfactory survey / review of established Feedbacks collection system </w:t>
            </w:r>
          </w:p>
        </w:tc>
      </w:tr>
      <w:tr w:rsidR="00DB79E6" w:rsidRPr="00ED6D54" w14:paraId="66F4B47E" w14:textId="77777777" w:rsidTr="003E3C3C">
        <w:trPr>
          <w:gridAfter w:val="1"/>
          <w:wAfter w:w="28" w:type="dxa"/>
          <w:trHeight w:val="1042"/>
        </w:trPr>
        <w:tc>
          <w:tcPr>
            <w:tcW w:w="4410" w:type="dxa"/>
            <w:gridSpan w:val="2"/>
            <w:vMerge/>
            <w:shd w:val="clear" w:color="auto" w:fill="DBE5F1" w:themeFill="accent1" w:themeFillTint="33"/>
          </w:tcPr>
          <w:p w14:paraId="005F78A5" w14:textId="77777777" w:rsidR="00DB79E6" w:rsidRPr="00ED6D54" w:rsidDel="00523283" w:rsidRDefault="00DB79E6" w:rsidP="003A463A">
            <w:pPr>
              <w:rPr>
                <w:sz w:val="20"/>
                <w:szCs w:val="20"/>
              </w:rPr>
            </w:pPr>
          </w:p>
        </w:tc>
        <w:tc>
          <w:tcPr>
            <w:tcW w:w="3862" w:type="dxa"/>
            <w:shd w:val="clear" w:color="auto" w:fill="DBE5F1" w:themeFill="accent1" w:themeFillTint="33"/>
          </w:tcPr>
          <w:p w14:paraId="69A3FB3A" w14:textId="77777777" w:rsidR="00DB79E6" w:rsidRPr="00ED6D54" w:rsidRDefault="00DB79E6" w:rsidP="003A463A">
            <w:pPr>
              <w:pStyle w:val="ListParagraph"/>
              <w:ind w:left="0"/>
              <w:rPr>
                <w:bCs/>
                <w:sz w:val="20"/>
                <w:szCs w:val="20"/>
                <w:lang w:val="en-GB"/>
              </w:rPr>
            </w:pPr>
            <w:r w:rsidRPr="00ED6D54">
              <w:rPr>
                <w:bCs/>
                <w:sz w:val="20"/>
                <w:lang w:val="en-GB"/>
              </w:rPr>
              <w:t>3.2.C. Percentage of participatory projects successfully implemented</w:t>
            </w:r>
          </w:p>
          <w:p w14:paraId="52E9BD22" w14:textId="77777777" w:rsidR="00DB79E6" w:rsidRPr="00ED6D54" w:rsidRDefault="00DB79E6" w:rsidP="003A463A">
            <w:pPr>
              <w:rPr>
                <w:bCs/>
                <w:sz w:val="20"/>
                <w:szCs w:val="20"/>
                <w:lang w:val="en-GB"/>
              </w:rPr>
            </w:pPr>
            <w:r w:rsidRPr="00ED6D54">
              <w:rPr>
                <w:bCs/>
                <w:sz w:val="20"/>
                <w:szCs w:val="20"/>
                <w:lang w:val="en-GB"/>
              </w:rPr>
              <w:t>(Numerator: # of projects implemented; Denominator: # of projects designed)</w:t>
            </w:r>
          </w:p>
          <w:p w14:paraId="6C099A24" w14:textId="77777777" w:rsidR="00DB79E6" w:rsidRPr="00ED6D54" w:rsidRDefault="00DB79E6" w:rsidP="003A463A">
            <w:pPr>
              <w:rPr>
                <w:bCs/>
                <w:sz w:val="20"/>
                <w:szCs w:val="20"/>
                <w:lang w:val="en-GB"/>
              </w:rPr>
            </w:pPr>
          </w:p>
        </w:tc>
        <w:tc>
          <w:tcPr>
            <w:tcW w:w="1358" w:type="dxa"/>
            <w:gridSpan w:val="3"/>
            <w:shd w:val="clear" w:color="auto" w:fill="DBE5F1" w:themeFill="accent1" w:themeFillTint="33"/>
          </w:tcPr>
          <w:p w14:paraId="476B3A48" w14:textId="77777777" w:rsidR="00DB79E6" w:rsidRPr="00ED6D54" w:rsidRDefault="00DB79E6" w:rsidP="003A463A">
            <w:pPr>
              <w:rPr>
                <w:rFonts w:cs="Times New Roman"/>
                <w:sz w:val="20"/>
                <w:szCs w:val="20"/>
                <w:lang w:val="en-GB"/>
              </w:rPr>
            </w:pPr>
            <w:r w:rsidRPr="00ED6D54">
              <w:rPr>
                <w:rFonts w:cs="Times New Roman"/>
                <w:sz w:val="20"/>
                <w:szCs w:val="20"/>
                <w:lang w:val="en-GB"/>
              </w:rPr>
              <w:t>0</w:t>
            </w:r>
          </w:p>
        </w:tc>
        <w:tc>
          <w:tcPr>
            <w:tcW w:w="1800" w:type="dxa"/>
            <w:shd w:val="clear" w:color="auto" w:fill="DBE5F1" w:themeFill="accent1" w:themeFillTint="33"/>
          </w:tcPr>
          <w:p w14:paraId="77A7C8E0" w14:textId="77777777" w:rsidR="00DB79E6" w:rsidRPr="00ED6D54" w:rsidRDefault="00DB79E6" w:rsidP="003A463A">
            <w:pPr>
              <w:rPr>
                <w:rFonts w:cs="Arial"/>
                <w:sz w:val="20"/>
                <w:szCs w:val="20"/>
              </w:rPr>
            </w:pPr>
            <w:r w:rsidRPr="00ED6D54">
              <w:rPr>
                <w:rFonts w:cs="Arial"/>
                <w:sz w:val="20"/>
                <w:szCs w:val="20"/>
              </w:rPr>
              <w:t>2018</w:t>
            </w:r>
          </w:p>
        </w:tc>
        <w:tc>
          <w:tcPr>
            <w:tcW w:w="1350" w:type="dxa"/>
            <w:shd w:val="clear" w:color="auto" w:fill="DBE5F1" w:themeFill="accent1" w:themeFillTint="33"/>
          </w:tcPr>
          <w:p w14:paraId="7AD228B7" w14:textId="77777777" w:rsidR="00DB79E6" w:rsidRPr="00ED6D54" w:rsidRDefault="00DB79E6" w:rsidP="003A463A">
            <w:pPr>
              <w:ind w:left="88"/>
              <w:rPr>
                <w:rFonts w:cs="Times New Roman"/>
                <w:bCs/>
                <w:sz w:val="20"/>
                <w:szCs w:val="20"/>
                <w:lang w:val="en-GB"/>
              </w:rPr>
            </w:pPr>
            <w:r w:rsidRPr="00ED6D54">
              <w:rPr>
                <w:rFonts w:cs="Times New Roman"/>
                <w:bCs/>
                <w:sz w:val="20"/>
                <w:szCs w:val="20"/>
                <w:lang w:val="en-GB"/>
              </w:rPr>
              <w:t>To be determined</w:t>
            </w:r>
          </w:p>
        </w:tc>
        <w:tc>
          <w:tcPr>
            <w:tcW w:w="2250" w:type="dxa"/>
            <w:shd w:val="clear" w:color="auto" w:fill="DBE5F1" w:themeFill="accent1" w:themeFillTint="33"/>
          </w:tcPr>
          <w:p w14:paraId="6B70F1AF" w14:textId="77777777" w:rsidR="00DB79E6" w:rsidRPr="00ED6D54" w:rsidRDefault="00DB79E6" w:rsidP="003A463A">
            <w:pPr>
              <w:rPr>
                <w:rFonts w:cs="Arial"/>
                <w:sz w:val="20"/>
                <w:szCs w:val="20"/>
              </w:rPr>
            </w:pPr>
            <w:r w:rsidRPr="00ED6D54">
              <w:rPr>
                <w:rFonts w:cs="Arial"/>
                <w:sz w:val="20"/>
                <w:szCs w:val="20"/>
              </w:rPr>
              <w:t>UNDP and other relevant organization’s reports.</w:t>
            </w:r>
          </w:p>
        </w:tc>
      </w:tr>
      <w:tr w:rsidR="00DB79E6" w:rsidRPr="00ED6D54" w14:paraId="0B4C23DB" w14:textId="77777777" w:rsidTr="003E3C3C">
        <w:trPr>
          <w:gridAfter w:val="1"/>
          <w:wAfter w:w="28" w:type="dxa"/>
        </w:trPr>
        <w:tc>
          <w:tcPr>
            <w:tcW w:w="4410" w:type="dxa"/>
            <w:gridSpan w:val="2"/>
          </w:tcPr>
          <w:p w14:paraId="54BD3198" w14:textId="77777777" w:rsidR="00DB79E6" w:rsidRPr="00ED6D54" w:rsidRDefault="00DB79E6" w:rsidP="003A463A">
            <w:pPr>
              <w:rPr>
                <w:rFonts w:cs="Times New Roman"/>
                <w:b/>
                <w:bCs/>
                <w:sz w:val="20"/>
                <w:szCs w:val="20"/>
                <w:lang w:val="en-GB"/>
              </w:rPr>
            </w:pPr>
            <w:r w:rsidRPr="00ED6D54">
              <w:rPr>
                <w:rFonts w:cs="Times New Roman"/>
                <w:b/>
                <w:bCs/>
                <w:i/>
                <w:iCs/>
                <w:sz w:val="20"/>
                <w:szCs w:val="20"/>
                <w:lang w:val="en-GB"/>
              </w:rPr>
              <w:t>Key indicative sub-outputs</w:t>
            </w:r>
          </w:p>
        </w:tc>
        <w:tc>
          <w:tcPr>
            <w:tcW w:w="3862" w:type="dxa"/>
          </w:tcPr>
          <w:p w14:paraId="79247CAA" w14:textId="77777777" w:rsidR="00DB79E6" w:rsidRPr="00ED6D54" w:rsidRDefault="00DB79E6" w:rsidP="003A463A">
            <w:pPr>
              <w:rPr>
                <w:b/>
                <w:bCs/>
                <w:sz w:val="20"/>
                <w:szCs w:val="20"/>
                <w:lang w:val="en-GB"/>
              </w:rPr>
            </w:pPr>
            <w:r w:rsidRPr="00ED6D54">
              <w:rPr>
                <w:rFonts w:cs="Times New Roman"/>
                <w:b/>
                <w:bCs/>
                <w:i/>
                <w:iCs/>
                <w:sz w:val="20"/>
                <w:szCs w:val="20"/>
                <w:lang w:val="en-GB"/>
              </w:rPr>
              <w:t>Sub-output indicators</w:t>
            </w:r>
          </w:p>
        </w:tc>
        <w:tc>
          <w:tcPr>
            <w:tcW w:w="1358" w:type="dxa"/>
            <w:gridSpan w:val="3"/>
          </w:tcPr>
          <w:p w14:paraId="07CF8DE8" w14:textId="77777777" w:rsidR="00DB79E6" w:rsidRPr="00ED6D54" w:rsidRDefault="00DB79E6" w:rsidP="003A463A">
            <w:pPr>
              <w:rPr>
                <w:rFonts w:cs="Times New Roman"/>
                <w:b/>
                <w:bCs/>
                <w:i/>
                <w:iCs/>
                <w:sz w:val="20"/>
                <w:szCs w:val="20"/>
                <w:lang w:val="en-GB"/>
              </w:rPr>
            </w:pPr>
          </w:p>
        </w:tc>
        <w:tc>
          <w:tcPr>
            <w:tcW w:w="1800" w:type="dxa"/>
          </w:tcPr>
          <w:p w14:paraId="4083B268" w14:textId="77777777" w:rsidR="00DB79E6" w:rsidRPr="00ED6D54" w:rsidRDefault="00DB79E6" w:rsidP="003A463A">
            <w:pPr>
              <w:rPr>
                <w:rFonts w:cs="Times New Roman"/>
                <w:b/>
                <w:bCs/>
                <w:i/>
                <w:iCs/>
                <w:sz w:val="20"/>
                <w:szCs w:val="20"/>
                <w:lang w:val="en-GB"/>
              </w:rPr>
            </w:pPr>
          </w:p>
        </w:tc>
        <w:tc>
          <w:tcPr>
            <w:tcW w:w="1350" w:type="dxa"/>
          </w:tcPr>
          <w:p w14:paraId="1760114E" w14:textId="77777777" w:rsidR="00DB79E6" w:rsidRPr="00ED6D54" w:rsidRDefault="00DB79E6" w:rsidP="003A463A">
            <w:pPr>
              <w:rPr>
                <w:rFonts w:cs="Times New Roman"/>
                <w:b/>
                <w:bCs/>
                <w:i/>
                <w:iCs/>
                <w:sz w:val="20"/>
                <w:szCs w:val="20"/>
                <w:lang w:val="en-GB"/>
              </w:rPr>
            </w:pPr>
          </w:p>
        </w:tc>
        <w:tc>
          <w:tcPr>
            <w:tcW w:w="2250" w:type="dxa"/>
          </w:tcPr>
          <w:p w14:paraId="5B84A8CA" w14:textId="77777777" w:rsidR="00DB79E6" w:rsidRPr="00ED6D54" w:rsidRDefault="00DB79E6" w:rsidP="003A463A">
            <w:pPr>
              <w:rPr>
                <w:rFonts w:cs="Times New Roman"/>
                <w:b/>
                <w:bCs/>
                <w:i/>
                <w:iCs/>
                <w:sz w:val="20"/>
                <w:szCs w:val="20"/>
                <w:lang w:val="en-GB"/>
              </w:rPr>
            </w:pPr>
          </w:p>
        </w:tc>
      </w:tr>
      <w:tr w:rsidR="00DB79E6" w:rsidRPr="00ED6D54" w14:paraId="406A75C3" w14:textId="77777777" w:rsidTr="003E3C3C">
        <w:trPr>
          <w:gridAfter w:val="1"/>
          <w:wAfter w:w="28" w:type="dxa"/>
        </w:trPr>
        <w:tc>
          <w:tcPr>
            <w:tcW w:w="2250" w:type="dxa"/>
            <w:vMerge w:val="restart"/>
          </w:tcPr>
          <w:p w14:paraId="03082D34" w14:textId="77777777" w:rsidR="00DB79E6" w:rsidRPr="00ED6D54" w:rsidRDefault="00DB79E6" w:rsidP="003A463A">
            <w:pPr>
              <w:rPr>
                <w:rFonts w:cs="Times New Roman"/>
                <w:sz w:val="20"/>
                <w:szCs w:val="20"/>
                <w:lang w:val="en-GB"/>
              </w:rPr>
            </w:pPr>
            <w:bookmarkStart w:id="44" w:name="_Hlk524415275"/>
            <w:r w:rsidRPr="00ED6D54">
              <w:rPr>
                <w:rFonts w:cs="Times New Roman"/>
                <w:sz w:val="20"/>
                <w:szCs w:val="20"/>
                <w:lang w:val="en-GB"/>
              </w:rPr>
              <w:t>3.2.1</w:t>
            </w:r>
          </w:p>
        </w:tc>
        <w:tc>
          <w:tcPr>
            <w:tcW w:w="2160" w:type="dxa"/>
            <w:vMerge w:val="restart"/>
          </w:tcPr>
          <w:p w14:paraId="6BBAD08C" w14:textId="77777777" w:rsidR="00DB79E6" w:rsidRPr="00ED6D54" w:rsidDel="005D2B33" w:rsidRDefault="00DB79E6" w:rsidP="003A463A">
            <w:pPr>
              <w:rPr>
                <w:bCs/>
                <w:sz w:val="20"/>
                <w:szCs w:val="20"/>
              </w:rPr>
            </w:pPr>
            <w:r w:rsidRPr="00ED6D54">
              <w:rPr>
                <w:bCs/>
                <w:sz w:val="20"/>
                <w:szCs w:val="20"/>
              </w:rPr>
              <w:t>Provincial Planning and budgeting cycles improved and responsive to gender and marginalization issues.</w:t>
            </w:r>
          </w:p>
        </w:tc>
        <w:tc>
          <w:tcPr>
            <w:tcW w:w="3870" w:type="dxa"/>
            <w:gridSpan w:val="2"/>
          </w:tcPr>
          <w:p w14:paraId="78DF6E97" w14:textId="77777777" w:rsidR="00DB79E6" w:rsidRPr="00ED6D54" w:rsidRDefault="00DB79E6" w:rsidP="003A463A">
            <w:pPr>
              <w:pStyle w:val="ListParagraph"/>
              <w:ind w:left="0"/>
              <w:rPr>
                <w:sz w:val="20"/>
                <w:szCs w:val="20"/>
                <w:lang w:val="en-GB"/>
              </w:rPr>
            </w:pPr>
            <w:r w:rsidRPr="00ED6D54">
              <w:rPr>
                <w:bCs/>
                <w:sz w:val="20"/>
                <w:lang w:val="en-GB"/>
              </w:rPr>
              <w:t xml:space="preserve">3.2.1.1. Percentage of community members (disaggregated by sex) satisfied with Provincial councils’ sub-projects (measured by provinces) </w:t>
            </w:r>
          </w:p>
          <w:p w14:paraId="2EA27EA2" w14:textId="77777777" w:rsidR="00DB79E6" w:rsidRPr="00ED6D54" w:rsidDel="005D2B33" w:rsidRDefault="00DB79E6" w:rsidP="003A463A">
            <w:pPr>
              <w:rPr>
                <w:sz w:val="20"/>
                <w:szCs w:val="20"/>
                <w:lang w:val="en-GB"/>
              </w:rPr>
            </w:pPr>
            <w:r w:rsidRPr="00ED6D54">
              <w:rPr>
                <w:sz w:val="20"/>
                <w:szCs w:val="20"/>
                <w:lang w:val="en-GB"/>
              </w:rPr>
              <w:t>(Numerator: # of people satisfied with sub-projects; Denominator: # of people reached)</w:t>
            </w:r>
          </w:p>
        </w:tc>
        <w:tc>
          <w:tcPr>
            <w:tcW w:w="1350" w:type="dxa"/>
            <w:gridSpan w:val="2"/>
          </w:tcPr>
          <w:p w14:paraId="2AE0D65C" w14:textId="77777777" w:rsidR="00DB79E6" w:rsidRPr="00ED6D54" w:rsidRDefault="00DB79E6" w:rsidP="003A463A">
            <w:pPr>
              <w:rPr>
                <w:rFonts w:cs="Times New Roman"/>
                <w:sz w:val="20"/>
                <w:szCs w:val="20"/>
                <w:lang w:val="en-GB"/>
              </w:rPr>
            </w:pPr>
          </w:p>
        </w:tc>
        <w:tc>
          <w:tcPr>
            <w:tcW w:w="1800" w:type="dxa"/>
          </w:tcPr>
          <w:p w14:paraId="0E8C422B" w14:textId="77777777" w:rsidR="00DB79E6" w:rsidRPr="00ED6D54" w:rsidRDefault="00DB79E6" w:rsidP="003A463A">
            <w:pPr>
              <w:rPr>
                <w:rFonts w:cs="Times New Roman"/>
                <w:sz w:val="20"/>
                <w:szCs w:val="20"/>
                <w:lang w:val="en-GB"/>
              </w:rPr>
            </w:pPr>
          </w:p>
        </w:tc>
        <w:tc>
          <w:tcPr>
            <w:tcW w:w="1350" w:type="dxa"/>
          </w:tcPr>
          <w:p w14:paraId="35D32EAF" w14:textId="77777777" w:rsidR="00DB79E6" w:rsidRPr="00ED6D54" w:rsidRDefault="00DB79E6" w:rsidP="003A463A">
            <w:pPr>
              <w:rPr>
                <w:rFonts w:cs="Times New Roman"/>
                <w:sz w:val="20"/>
                <w:szCs w:val="20"/>
                <w:lang w:val="en-GB"/>
              </w:rPr>
            </w:pPr>
          </w:p>
        </w:tc>
        <w:tc>
          <w:tcPr>
            <w:tcW w:w="2250" w:type="dxa"/>
          </w:tcPr>
          <w:p w14:paraId="01B2B8DC" w14:textId="77777777" w:rsidR="00DB79E6" w:rsidRPr="00ED6D54" w:rsidRDefault="00DB79E6" w:rsidP="003A463A">
            <w:pPr>
              <w:rPr>
                <w:rFonts w:cs="Times New Roman"/>
                <w:sz w:val="20"/>
                <w:szCs w:val="20"/>
                <w:lang w:val="en-GB"/>
              </w:rPr>
            </w:pPr>
          </w:p>
        </w:tc>
      </w:tr>
      <w:tr w:rsidR="00DB79E6" w:rsidRPr="00ED6D54" w14:paraId="203287DD" w14:textId="77777777" w:rsidTr="003E3C3C">
        <w:trPr>
          <w:gridAfter w:val="1"/>
          <w:wAfter w:w="28" w:type="dxa"/>
        </w:trPr>
        <w:tc>
          <w:tcPr>
            <w:tcW w:w="2250" w:type="dxa"/>
            <w:vMerge/>
          </w:tcPr>
          <w:p w14:paraId="4F348944" w14:textId="77777777" w:rsidR="00DB79E6" w:rsidRPr="00ED6D54" w:rsidRDefault="00DB79E6" w:rsidP="003A463A">
            <w:pPr>
              <w:rPr>
                <w:rFonts w:cs="Times New Roman"/>
                <w:sz w:val="20"/>
                <w:szCs w:val="20"/>
                <w:lang w:val="en-GB"/>
              </w:rPr>
            </w:pPr>
          </w:p>
        </w:tc>
        <w:tc>
          <w:tcPr>
            <w:tcW w:w="2160" w:type="dxa"/>
            <w:vMerge/>
          </w:tcPr>
          <w:p w14:paraId="2D82D4DD" w14:textId="77777777" w:rsidR="00DB79E6" w:rsidRPr="00ED6D54" w:rsidDel="005D2B33" w:rsidRDefault="00DB79E6" w:rsidP="003A463A">
            <w:pPr>
              <w:rPr>
                <w:b/>
                <w:sz w:val="20"/>
                <w:szCs w:val="20"/>
              </w:rPr>
            </w:pPr>
          </w:p>
        </w:tc>
        <w:tc>
          <w:tcPr>
            <w:tcW w:w="3870" w:type="dxa"/>
            <w:gridSpan w:val="2"/>
          </w:tcPr>
          <w:p w14:paraId="0F2CEFFD" w14:textId="77777777" w:rsidR="00DB79E6" w:rsidRPr="00ED6D54" w:rsidDel="005D2B33" w:rsidRDefault="00DB79E6" w:rsidP="003A463A">
            <w:pPr>
              <w:pStyle w:val="ListParagraph"/>
              <w:ind w:left="0"/>
              <w:rPr>
                <w:sz w:val="20"/>
                <w:szCs w:val="20"/>
                <w:lang w:val="en-GB"/>
              </w:rPr>
            </w:pPr>
            <w:r w:rsidRPr="00ED6D54">
              <w:rPr>
                <w:bCs/>
                <w:sz w:val="20"/>
                <w:lang w:val="en-GB"/>
              </w:rPr>
              <w:t xml:space="preserve">3.2.1.2. Number of Policies/Acts/legal framework cases amended, formulated to increase efficiency of the service delivery </w:t>
            </w:r>
          </w:p>
        </w:tc>
        <w:tc>
          <w:tcPr>
            <w:tcW w:w="1350" w:type="dxa"/>
            <w:gridSpan w:val="2"/>
          </w:tcPr>
          <w:p w14:paraId="49FF7E3F" w14:textId="77777777" w:rsidR="00DB79E6" w:rsidRPr="00ED6D54" w:rsidRDefault="00DB79E6" w:rsidP="003A463A">
            <w:pPr>
              <w:rPr>
                <w:rFonts w:cs="Times New Roman"/>
                <w:sz w:val="20"/>
                <w:szCs w:val="20"/>
                <w:lang w:val="en-GB"/>
              </w:rPr>
            </w:pPr>
          </w:p>
        </w:tc>
        <w:tc>
          <w:tcPr>
            <w:tcW w:w="1800" w:type="dxa"/>
          </w:tcPr>
          <w:p w14:paraId="699B1FB6" w14:textId="77777777" w:rsidR="00DB79E6" w:rsidRPr="00ED6D54" w:rsidRDefault="00DB79E6" w:rsidP="003A463A">
            <w:pPr>
              <w:rPr>
                <w:rFonts w:cs="Times New Roman"/>
                <w:sz w:val="20"/>
                <w:szCs w:val="20"/>
                <w:lang w:val="en-GB"/>
              </w:rPr>
            </w:pPr>
          </w:p>
        </w:tc>
        <w:tc>
          <w:tcPr>
            <w:tcW w:w="1350" w:type="dxa"/>
          </w:tcPr>
          <w:p w14:paraId="7F1C6760" w14:textId="77777777" w:rsidR="00DB79E6" w:rsidRPr="00ED6D54" w:rsidRDefault="00DB79E6" w:rsidP="003A463A">
            <w:pPr>
              <w:rPr>
                <w:rFonts w:cs="Times New Roman"/>
                <w:sz w:val="20"/>
                <w:szCs w:val="20"/>
                <w:lang w:val="en-GB"/>
              </w:rPr>
            </w:pPr>
          </w:p>
        </w:tc>
        <w:tc>
          <w:tcPr>
            <w:tcW w:w="2250" w:type="dxa"/>
          </w:tcPr>
          <w:p w14:paraId="7FB6BB0B" w14:textId="77777777" w:rsidR="00DB79E6" w:rsidRPr="00ED6D54" w:rsidRDefault="00DB79E6" w:rsidP="003A463A">
            <w:pPr>
              <w:rPr>
                <w:rFonts w:cs="Times New Roman"/>
                <w:sz w:val="20"/>
                <w:szCs w:val="20"/>
                <w:lang w:val="en-GB"/>
              </w:rPr>
            </w:pPr>
          </w:p>
        </w:tc>
      </w:tr>
      <w:tr w:rsidR="00DB79E6" w:rsidRPr="00ED6D54" w14:paraId="488926D0" w14:textId="77777777" w:rsidTr="003E3C3C">
        <w:trPr>
          <w:gridAfter w:val="1"/>
          <w:wAfter w:w="28" w:type="dxa"/>
        </w:trPr>
        <w:tc>
          <w:tcPr>
            <w:tcW w:w="2250" w:type="dxa"/>
            <w:vMerge/>
          </w:tcPr>
          <w:p w14:paraId="4D92EE4B" w14:textId="77777777" w:rsidR="00DB79E6" w:rsidRPr="00ED6D54" w:rsidRDefault="00DB79E6" w:rsidP="003A463A">
            <w:pPr>
              <w:rPr>
                <w:rFonts w:cs="Times New Roman"/>
                <w:sz w:val="20"/>
                <w:szCs w:val="20"/>
                <w:lang w:val="en-GB"/>
              </w:rPr>
            </w:pPr>
          </w:p>
        </w:tc>
        <w:tc>
          <w:tcPr>
            <w:tcW w:w="2160" w:type="dxa"/>
            <w:vMerge/>
          </w:tcPr>
          <w:p w14:paraId="18CC9841" w14:textId="77777777" w:rsidR="00DB79E6" w:rsidRPr="00ED6D54" w:rsidDel="005D2B33" w:rsidRDefault="00DB79E6" w:rsidP="003A463A">
            <w:pPr>
              <w:rPr>
                <w:b/>
                <w:sz w:val="20"/>
                <w:szCs w:val="20"/>
              </w:rPr>
            </w:pPr>
          </w:p>
        </w:tc>
        <w:tc>
          <w:tcPr>
            <w:tcW w:w="3870" w:type="dxa"/>
            <w:gridSpan w:val="2"/>
          </w:tcPr>
          <w:p w14:paraId="7BF9A364" w14:textId="77777777" w:rsidR="00DB79E6" w:rsidRPr="00ED6D54" w:rsidRDefault="00DB79E6" w:rsidP="003A463A">
            <w:pPr>
              <w:pStyle w:val="ListParagraph"/>
              <w:ind w:left="0"/>
              <w:rPr>
                <w:sz w:val="20"/>
                <w:szCs w:val="20"/>
                <w:lang w:val="en-GB"/>
              </w:rPr>
            </w:pPr>
            <w:r w:rsidRPr="00ED6D54">
              <w:rPr>
                <w:bCs/>
                <w:sz w:val="20"/>
                <w:lang w:val="en-GB"/>
              </w:rPr>
              <w:t xml:space="preserve">3.2.1.3. Number of sub-national institutions &amp; officials (sex disaggregated) with a positive </w:t>
            </w:r>
            <w:r w:rsidRPr="00ED6D54">
              <w:rPr>
                <w:bCs/>
                <w:sz w:val="20"/>
                <w:lang w:val="en-GB"/>
              </w:rPr>
              <w:lastRenderedPageBreak/>
              <w:t xml:space="preserve">change in planning approaches &amp; delivery of public services </w:t>
            </w:r>
          </w:p>
        </w:tc>
        <w:tc>
          <w:tcPr>
            <w:tcW w:w="1350" w:type="dxa"/>
            <w:gridSpan w:val="2"/>
          </w:tcPr>
          <w:p w14:paraId="32FE32DB" w14:textId="77777777" w:rsidR="00DB79E6" w:rsidRPr="00ED6D54" w:rsidRDefault="00DB79E6" w:rsidP="003A463A">
            <w:pPr>
              <w:rPr>
                <w:rFonts w:cs="Times New Roman"/>
                <w:sz w:val="20"/>
                <w:szCs w:val="20"/>
                <w:lang w:val="en-GB"/>
              </w:rPr>
            </w:pPr>
          </w:p>
        </w:tc>
        <w:tc>
          <w:tcPr>
            <w:tcW w:w="1800" w:type="dxa"/>
          </w:tcPr>
          <w:p w14:paraId="5CF1DB64" w14:textId="77777777" w:rsidR="00DB79E6" w:rsidRPr="00ED6D54" w:rsidRDefault="00DB79E6" w:rsidP="003A463A">
            <w:pPr>
              <w:rPr>
                <w:rFonts w:cs="Times New Roman"/>
                <w:sz w:val="20"/>
                <w:szCs w:val="20"/>
                <w:lang w:val="en-GB"/>
              </w:rPr>
            </w:pPr>
          </w:p>
        </w:tc>
        <w:tc>
          <w:tcPr>
            <w:tcW w:w="1350" w:type="dxa"/>
          </w:tcPr>
          <w:p w14:paraId="457A7161" w14:textId="77777777" w:rsidR="00DB79E6" w:rsidRPr="00ED6D54" w:rsidRDefault="00DB79E6" w:rsidP="003A463A">
            <w:pPr>
              <w:rPr>
                <w:rFonts w:cs="Times New Roman"/>
                <w:sz w:val="20"/>
                <w:szCs w:val="20"/>
                <w:lang w:val="en-GB"/>
              </w:rPr>
            </w:pPr>
          </w:p>
        </w:tc>
        <w:tc>
          <w:tcPr>
            <w:tcW w:w="2250" w:type="dxa"/>
          </w:tcPr>
          <w:p w14:paraId="055C7F37" w14:textId="77777777" w:rsidR="00DB79E6" w:rsidRPr="00ED6D54" w:rsidRDefault="00DB79E6" w:rsidP="003A463A">
            <w:pPr>
              <w:rPr>
                <w:rFonts w:cs="Times New Roman"/>
                <w:sz w:val="20"/>
                <w:szCs w:val="20"/>
                <w:lang w:val="en-GB"/>
              </w:rPr>
            </w:pPr>
          </w:p>
        </w:tc>
      </w:tr>
      <w:tr w:rsidR="00DB79E6" w:rsidRPr="00ED6D54" w14:paraId="4E184679" w14:textId="77777777" w:rsidTr="003E3C3C">
        <w:trPr>
          <w:gridAfter w:val="1"/>
          <w:wAfter w:w="28" w:type="dxa"/>
        </w:trPr>
        <w:tc>
          <w:tcPr>
            <w:tcW w:w="2250" w:type="dxa"/>
            <w:vMerge/>
          </w:tcPr>
          <w:p w14:paraId="50A2DE7D" w14:textId="77777777" w:rsidR="00DB79E6" w:rsidRPr="00ED6D54" w:rsidRDefault="00DB79E6" w:rsidP="003A463A">
            <w:pPr>
              <w:rPr>
                <w:rFonts w:cs="Times New Roman"/>
                <w:sz w:val="20"/>
                <w:szCs w:val="20"/>
                <w:lang w:val="en-GB"/>
              </w:rPr>
            </w:pPr>
          </w:p>
        </w:tc>
        <w:tc>
          <w:tcPr>
            <w:tcW w:w="2160" w:type="dxa"/>
            <w:vMerge/>
          </w:tcPr>
          <w:p w14:paraId="133E54F4" w14:textId="77777777" w:rsidR="00DB79E6" w:rsidRPr="00ED6D54" w:rsidDel="005D2B33" w:rsidRDefault="00DB79E6" w:rsidP="003A463A">
            <w:pPr>
              <w:rPr>
                <w:b/>
                <w:sz w:val="20"/>
                <w:szCs w:val="20"/>
              </w:rPr>
            </w:pPr>
          </w:p>
        </w:tc>
        <w:tc>
          <w:tcPr>
            <w:tcW w:w="3870" w:type="dxa"/>
            <w:gridSpan w:val="2"/>
          </w:tcPr>
          <w:p w14:paraId="594DCB90" w14:textId="77777777" w:rsidR="00DB79E6" w:rsidRPr="00ED6D54" w:rsidDel="005D2B33" w:rsidRDefault="00DB79E6" w:rsidP="003A463A">
            <w:pPr>
              <w:pStyle w:val="ListParagraph"/>
              <w:ind w:left="0"/>
              <w:rPr>
                <w:sz w:val="20"/>
                <w:szCs w:val="20"/>
                <w:lang w:val="en-GB"/>
              </w:rPr>
            </w:pPr>
            <w:r w:rsidRPr="00ED6D54">
              <w:rPr>
                <w:bCs/>
                <w:sz w:val="20"/>
                <w:lang w:val="en-GB"/>
              </w:rPr>
              <w:t xml:space="preserve">3.2.1.4. Number of people belonging to vulnerable groups who express voices in decision making </w:t>
            </w:r>
          </w:p>
        </w:tc>
        <w:tc>
          <w:tcPr>
            <w:tcW w:w="1350" w:type="dxa"/>
            <w:gridSpan w:val="2"/>
          </w:tcPr>
          <w:p w14:paraId="188732A0" w14:textId="77777777" w:rsidR="00DB79E6" w:rsidRPr="00ED6D54" w:rsidRDefault="00DB79E6" w:rsidP="003A463A">
            <w:pPr>
              <w:rPr>
                <w:rFonts w:cs="Times New Roman"/>
                <w:sz w:val="20"/>
                <w:szCs w:val="20"/>
                <w:lang w:val="en-GB"/>
              </w:rPr>
            </w:pPr>
          </w:p>
        </w:tc>
        <w:tc>
          <w:tcPr>
            <w:tcW w:w="1800" w:type="dxa"/>
          </w:tcPr>
          <w:p w14:paraId="15ADD967" w14:textId="77777777" w:rsidR="00DB79E6" w:rsidRPr="00ED6D54" w:rsidRDefault="00DB79E6" w:rsidP="003A463A">
            <w:pPr>
              <w:rPr>
                <w:rFonts w:cs="Times New Roman"/>
                <w:sz w:val="20"/>
                <w:szCs w:val="20"/>
                <w:lang w:val="en-GB"/>
              </w:rPr>
            </w:pPr>
          </w:p>
        </w:tc>
        <w:tc>
          <w:tcPr>
            <w:tcW w:w="1350" w:type="dxa"/>
          </w:tcPr>
          <w:p w14:paraId="4979FD83" w14:textId="77777777" w:rsidR="00DB79E6" w:rsidRPr="00ED6D54" w:rsidRDefault="00DB79E6" w:rsidP="003A463A">
            <w:pPr>
              <w:rPr>
                <w:rFonts w:cs="Times New Roman"/>
                <w:sz w:val="20"/>
                <w:szCs w:val="20"/>
                <w:lang w:val="en-GB"/>
              </w:rPr>
            </w:pPr>
          </w:p>
        </w:tc>
        <w:tc>
          <w:tcPr>
            <w:tcW w:w="2250" w:type="dxa"/>
          </w:tcPr>
          <w:p w14:paraId="67FF7429" w14:textId="77777777" w:rsidR="00DB79E6" w:rsidRPr="00ED6D54" w:rsidRDefault="00DB79E6" w:rsidP="003A463A">
            <w:pPr>
              <w:rPr>
                <w:rFonts w:cs="Times New Roman"/>
                <w:sz w:val="20"/>
                <w:szCs w:val="20"/>
                <w:lang w:val="en-GB"/>
              </w:rPr>
            </w:pPr>
          </w:p>
        </w:tc>
      </w:tr>
      <w:tr w:rsidR="00DB79E6" w:rsidRPr="00ED6D54" w14:paraId="24FB6A3A" w14:textId="77777777" w:rsidTr="003E3C3C">
        <w:trPr>
          <w:gridAfter w:val="1"/>
          <w:wAfter w:w="28" w:type="dxa"/>
        </w:trPr>
        <w:tc>
          <w:tcPr>
            <w:tcW w:w="2250" w:type="dxa"/>
            <w:vMerge w:val="restart"/>
          </w:tcPr>
          <w:p w14:paraId="14547A49" w14:textId="77777777" w:rsidR="00DB79E6" w:rsidRPr="00ED6D54" w:rsidRDefault="00DB79E6" w:rsidP="003A463A">
            <w:pPr>
              <w:rPr>
                <w:rFonts w:cs="Times New Roman"/>
                <w:sz w:val="20"/>
                <w:szCs w:val="20"/>
                <w:lang w:val="en-GB"/>
              </w:rPr>
            </w:pPr>
            <w:r w:rsidRPr="00ED6D54">
              <w:rPr>
                <w:rFonts w:cs="Times New Roman"/>
                <w:sz w:val="20"/>
                <w:szCs w:val="20"/>
                <w:lang w:val="en-GB"/>
              </w:rPr>
              <w:t>3.2.2</w:t>
            </w:r>
          </w:p>
        </w:tc>
        <w:tc>
          <w:tcPr>
            <w:tcW w:w="2160" w:type="dxa"/>
            <w:vMerge w:val="restart"/>
          </w:tcPr>
          <w:p w14:paraId="07E3EC55" w14:textId="77777777" w:rsidR="00DB79E6" w:rsidRPr="00ED6D54" w:rsidRDefault="00DB79E6" w:rsidP="003A463A">
            <w:pPr>
              <w:rPr>
                <w:rFonts w:cs="Times New Roman"/>
                <w:bCs/>
                <w:sz w:val="20"/>
                <w:szCs w:val="20"/>
                <w:lang w:val="en-GB"/>
              </w:rPr>
            </w:pPr>
            <w:r w:rsidRPr="00ED6D54">
              <w:rPr>
                <w:bCs/>
                <w:sz w:val="20"/>
                <w:szCs w:val="20"/>
              </w:rPr>
              <w:t xml:space="preserve">Provincial Councils address multi-dimensional challenges* </w:t>
            </w:r>
          </w:p>
        </w:tc>
        <w:tc>
          <w:tcPr>
            <w:tcW w:w="3870" w:type="dxa"/>
            <w:gridSpan w:val="2"/>
          </w:tcPr>
          <w:p w14:paraId="4DEE39FE" w14:textId="77777777" w:rsidR="00DB79E6" w:rsidRPr="00ED6D54" w:rsidRDefault="00DB79E6" w:rsidP="003A463A">
            <w:pPr>
              <w:pStyle w:val="ListParagraph"/>
              <w:ind w:left="0"/>
              <w:rPr>
                <w:bCs/>
                <w:sz w:val="20"/>
                <w:lang w:val="en-GB"/>
              </w:rPr>
            </w:pPr>
            <w:r w:rsidRPr="00ED6D54">
              <w:rPr>
                <w:bCs/>
                <w:sz w:val="20"/>
                <w:lang w:val="en-GB"/>
              </w:rPr>
              <w:t>3.2.2.1. Number of social innovation projects designed, of which Number of projects implemented (disaggregated by PS/MC/UC).</w:t>
            </w:r>
          </w:p>
        </w:tc>
        <w:tc>
          <w:tcPr>
            <w:tcW w:w="1350" w:type="dxa"/>
            <w:gridSpan w:val="2"/>
          </w:tcPr>
          <w:p w14:paraId="47339931" w14:textId="77777777" w:rsidR="00DB79E6" w:rsidRPr="00ED6D54" w:rsidRDefault="00DB79E6" w:rsidP="003A463A">
            <w:pPr>
              <w:rPr>
                <w:rFonts w:cs="Times New Roman"/>
                <w:sz w:val="20"/>
                <w:szCs w:val="20"/>
                <w:lang w:val="en-GB"/>
              </w:rPr>
            </w:pPr>
          </w:p>
        </w:tc>
        <w:tc>
          <w:tcPr>
            <w:tcW w:w="1800" w:type="dxa"/>
          </w:tcPr>
          <w:p w14:paraId="2188D76D" w14:textId="77777777" w:rsidR="00DB79E6" w:rsidRPr="00ED6D54" w:rsidRDefault="00DB79E6" w:rsidP="003A463A">
            <w:pPr>
              <w:rPr>
                <w:rFonts w:cs="Times New Roman"/>
                <w:sz w:val="20"/>
                <w:szCs w:val="20"/>
                <w:lang w:val="en-GB"/>
              </w:rPr>
            </w:pPr>
          </w:p>
        </w:tc>
        <w:tc>
          <w:tcPr>
            <w:tcW w:w="1350" w:type="dxa"/>
          </w:tcPr>
          <w:p w14:paraId="19BD3649" w14:textId="77777777" w:rsidR="00DB79E6" w:rsidRPr="00ED6D54" w:rsidRDefault="00DB79E6" w:rsidP="003A463A">
            <w:pPr>
              <w:rPr>
                <w:rFonts w:cs="Times New Roman"/>
                <w:sz w:val="20"/>
                <w:szCs w:val="20"/>
                <w:lang w:val="en-GB"/>
              </w:rPr>
            </w:pPr>
          </w:p>
        </w:tc>
        <w:tc>
          <w:tcPr>
            <w:tcW w:w="2250" w:type="dxa"/>
          </w:tcPr>
          <w:p w14:paraId="0AD83F27" w14:textId="77777777" w:rsidR="00DB79E6" w:rsidRPr="00ED6D54" w:rsidRDefault="00DB79E6" w:rsidP="003A463A">
            <w:pPr>
              <w:rPr>
                <w:rFonts w:cs="Times New Roman"/>
                <w:sz w:val="20"/>
                <w:szCs w:val="20"/>
                <w:lang w:val="en-GB"/>
              </w:rPr>
            </w:pPr>
          </w:p>
        </w:tc>
      </w:tr>
      <w:tr w:rsidR="00DB79E6" w:rsidRPr="00ED6D54" w14:paraId="2A7A9C20" w14:textId="77777777" w:rsidTr="003E3C3C">
        <w:trPr>
          <w:gridAfter w:val="1"/>
          <w:wAfter w:w="28" w:type="dxa"/>
        </w:trPr>
        <w:tc>
          <w:tcPr>
            <w:tcW w:w="2250" w:type="dxa"/>
            <w:vMerge/>
          </w:tcPr>
          <w:p w14:paraId="5C26E93E" w14:textId="77777777" w:rsidR="00DB79E6" w:rsidRPr="00ED6D54" w:rsidRDefault="00DB79E6" w:rsidP="003A463A">
            <w:pPr>
              <w:rPr>
                <w:rFonts w:cs="Times New Roman"/>
                <w:sz w:val="20"/>
                <w:szCs w:val="20"/>
                <w:lang w:val="en-GB"/>
              </w:rPr>
            </w:pPr>
          </w:p>
        </w:tc>
        <w:tc>
          <w:tcPr>
            <w:tcW w:w="2160" w:type="dxa"/>
            <w:vMerge/>
          </w:tcPr>
          <w:p w14:paraId="5BCED5E0" w14:textId="77777777" w:rsidR="00DB79E6" w:rsidRPr="00ED6D54" w:rsidDel="005D2B33" w:rsidRDefault="00DB79E6" w:rsidP="003A463A">
            <w:pPr>
              <w:rPr>
                <w:bCs/>
                <w:sz w:val="20"/>
                <w:szCs w:val="20"/>
              </w:rPr>
            </w:pPr>
          </w:p>
        </w:tc>
        <w:tc>
          <w:tcPr>
            <w:tcW w:w="3870" w:type="dxa"/>
            <w:gridSpan w:val="2"/>
          </w:tcPr>
          <w:p w14:paraId="28EFD0DC" w14:textId="77777777" w:rsidR="00DB79E6" w:rsidRPr="00ED6D54" w:rsidDel="005D2B33" w:rsidRDefault="00DB79E6" w:rsidP="003A463A">
            <w:pPr>
              <w:pStyle w:val="ListParagraph"/>
              <w:ind w:left="0"/>
              <w:rPr>
                <w:bCs/>
                <w:sz w:val="20"/>
                <w:lang w:val="en-GB"/>
              </w:rPr>
            </w:pPr>
            <w:r w:rsidRPr="00ED6D54">
              <w:rPr>
                <w:bCs/>
                <w:sz w:val="20"/>
                <w:lang w:val="en-GB"/>
              </w:rPr>
              <w:t>3.2.2.2. Number of people (including from vulnerable groups) participating in social innovation workshops</w:t>
            </w:r>
          </w:p>
        </w:tc>
        <w:tc>
          <w:tcPr>
            <w:tcW w:w="1350" w:type="dxa"/>
            <w:gridSpan w:val="2"/>
          </w:tcPr>
          <w:p w14:paraId="132C63A3" w14:textId="77777777" w:rsidR="00DB79E6" w:rsidRPr="00ED6D54" w:rsidRDefault="00DB79E6" w:rsidP="003A463A">
            <w:pPr>
              <w:rPr>
                <w:rFonts w:cs="Times New Roman"/>
                <w:sz w:val="20"/>
                <w:szCs w:val="20"/>
                <w:lang w:val="en-GB"/>
              </w:rPr>
            </w:pPr>
          </w:p>
        </w:tc>
        <w:tc>
          <w:tcPr>
            <w:tcW w:w="1800" w:type="dxa"/>
          </w:tcPr>
          <w:p w14:paraId="28F72448" w14:textId="77777777" w:rsidR="00DB79E6" w:rsidRPr="00ED6D54" w:rsidRDefault="00DB79E6" w:rsidP="003A463A">
            <w:pPr>
              <w:rPr>
                <w:rFonts w:cs="Times New Roman"/>
                <w:sz w:val="20"/>
                <w:szCs w:val="20"/>
                <w:lang w:val="en-GB"/>
              </w:rPr>
            </w:pPr>
          </w:p>
        </w:tc>
        <w:tc>
          <w:tcPr>
            <w:tcW w:w="1350" w:type="dxa"/>
          </w:tcPr>
          <w:p w14:paraId="2C379D3F" w14:textId="77777777" w:rsidR="00DB79E6" w:rsidRPr="00ED6D54" w:rsidRDefault="00DB79E6" w:rsidP="003A463A">
            <w:pPr>
              <w:rPr>
                <w:rFonts w:cs="Times New Roman"/>
                <w:sz w:val="20"/>
                <w:szCs w:val="20"/>
                <w:lang w:val="en-GB"/>
              </w:rPr>
            </w:pPr>
          </w:p>
        </w:tc>
        <w:tc>
          <w:tcPr>
            <w:tcW w:w="2250" w:type="dxa"/>
          </w:tcPr>
          <w:p w14:paraId="6C98517A" w14:textId="77777777" w:rsidR="00DB79E6" w:rsidRPr="00ED6D54" w:rsidRDefault="00DB79E6" w:rsidP="003A463A">
            <w:pPr>
              <w:rPr>
                <w:rFonts w:cs="Times New Roman"/>
                <w:sz w:val="20"/>
                <w:szCs w:val="20"/>
                <w:lang w:val="en-GB"/>
              </w:rPr>
            </w:pPr>
          </w:p>
        </w:tc>
      </w:tr>
      <w:tr w:rsidR="00DB79E6" w:rsidRPr="00ED6D54" w14:paraId="1302C1F2" w14:textId="77777777" w:rsidTr="003E3C3C">
        <w:trPr>
          <w:gridAfter w:val="1"/>
          <w:wAfter w:w="28" w:type="dxa"/>
        </w:trPr>
        <w:tc>
          <w:tcPr>
            <w:tcW w:w="2250" w:type="dxa"/>
            <w:vMerge/>
          </w:tcPr>
          <w:p w14:paraId="3CC43332" w14:textId="77777777" w:rsidR="00DB79E6" w:rsidRPr="00ED6D54" w:rsidRDefault="00DB79E6" w:rsidP="003A463A">
            <w:pPr>
              <w:rPr>
                <w:rFonts w:cs="Times New Roman"/>
                <w:sz w:val="20"/>
                <w:szCs w:val="20"/>
                <w:lang w:val="en-GB"/>
              </w:rPr>
            </w:pPr>
          </w:p>
        </w:tc>
        <w:tc>
          <w:tcPr>
            <w:tcW w:w="2160" w:type="dxa"/>
            <w:vMerge/>
          </w:tcPr>
          <w:p w14:paraId="4DECC826" w14:textId="77777777" w:rsidR="00DB79E6" w:rsidRPr="00ED6D54" w:rsidDel="005D2B33" w:rsidRDefault="00DB79E6" w:rsidP="003A463A">
            <w:pPr>
              <w:rPr>
                <w:bCs/>
                <w:sz w:val="20"/>
                <w:szCs w:val="20"/>
              </w:rPr>
            </w:pPr>
          </w:p>
        </w:tc>
        <w:tc>
          <w:tcPr>
            <w:tcW w:w="3870" w:type="dxa"/>
            <w:gridSpan w:val="2"/>
          </w:tcPr>
          <w:p w14:paraId="0FC7427C" w14:textId="77777777" w:rsidR="00DB79E6" w:rsidRPr="00ED6D54" w:rsidRDefault="00DB79E6" w:rsidP="003A463A">
            <w:pPr>
              <w:pStyle w:val="ListParagraph"/>
              <w:ind w:left="0"/>
              <w:rPr>
                <w:bCs/>
                <w:sz w:val="20"/>
                <w:lang w:val="en-GB"/>
              </w:rPr>
            </w:pPr>
            <w:r w:rsidRPr="00ED6D54">
              <w:rPr>
                <w:bCs/>
                <w:sz w:val="20"/>
                <w:lang w:val="en-GB"/>
              </w:rPr>
              <w:t xml:space="preserve">3.2.2.3. Percentage of PCs mainstream disaster risk reduction strategies and environmental standards in local plans and services </w:t>
            </w:r>
          </w:p>
          <w:p w14:paraId="6A4E3901" w14:textId="77777777" w:rsidR="00DB79E6" w:rsidRPr="00ED6D54" w:rsidDel="005D2B33" w:rsidRDefault="00DB79E6" w:rsidP="003A463A">
            <w:pPr>
              <w:rPr>
                <w:bCs/>
                <w:sz w:val="20"/>
                <w:lang w:val="en-GB"/>
              </w:rPr>
            </w:pPr>
            <w:r w:rsidRPr="00ED6D54">
              <w:rPr>
                <w:bCs/>
                <w:sz w:val="20"/>
                <w:lang w:val="en-GB"/>
              </w:rPr>
              <w:t>(Numerator: # of PCs mainstreamed the DRR strategies; Denominator: # of PCs introduced with DRR strategies)</w:t>
            </w:r>
          </w:p>
        </w:tc>
        <w:tc>
          <w:tcPr>
            <w:tcW w:w="1350" w:type="dxa"/>
            <w:gridSpan w:val="2"/>
          </w:tcPr>
          <w:p w14:paraId="55EDD0C6" w14:textId="77777777" w:rsidR="00DB79E6" w:rsidRPr="00ED6D54" w:rsidRDefault="00DB79E6" w:rsidP="003A463A">
            <w:pPr>
              <w:rPr>
                <w:rFonts w:cs="Times New Roman"/>
                <w:sz w:val="20"/>
                <w:szCs w:val="20"/>
                <w:lang w:val="en-GB"/>
              </w:rPr>
            </w:pPr>
          </w:p>
        </w:tc>
        <w:tc>
          <w:tcPr>
            <w:tcW w:w="1800" w:type="dxa"/>
          </w:tcPr>
          <w:p w14:paraId="1F6F2DF9" w14:textId="77777777" w:rsidR="00DB79E6" w:rsidRPr="00ED6D54" w:rsidRDefault="00DB79E6" w:rsidP="003A463A">
            <w:pPr>
              <w:rPr>
                <w:rFonts w:cs="Times New Roman"/>
                <w:sz w:val="20"/>
                <w:szCs w:val="20"/>
                <w:lang w:val="en-GB"/>
              </w:rPr>
            </w:pPr>
          </w:p>
        </w:tc>
        <w:tc>
          <w:tcPr>
            <w:tcW w:w="1350" w:type="dxa"/>
          </w:tcPr>
          <w:p w14:paraId="07436E78" w14:textId="77777777" w:rsidR="00DB79E6" w:rsidRPr="00ED6D54" w:rsidRDefault="00DB79E6" w:rsidP="003A463A">
            <w:pPr>
              <w:rPr>
                <w:rFonts w:cs="Times New Roman"/>
                <w:sz w:val="20"/>
                <w:szCs w:val="20"/>
                <w:lang w:val="en-GB"/>
              </w:rPr>
            </w:pPr>
          </w:p>
        </w:tc>
        <w:tc>
          <w:tcPr>
            <w:tcW w:w="2250" w:type="dxa"/>
          </w:tcPr>
          <w:p w14:paraId="40F1B03C" w14:textId="77777777" w:rsidR="00DB79E6" w:rsidRPr="00ED6D54" w:rsidRDefault="00DB79E6" w:rsidP="003A463A">
            <w:pPr>
              <w:rPr>
                <w:rFonts w:cs="Times New Roman"/>
                <w:sz w:val="20"/>
                <w:szCs w:val="20"/>
                <w:lang w:val="en-GB"/>
              </w:rPr>
            </w:pPr>
          </w:p>
        </w:tc>
      </w:tr>
      <w:tr w:rsidR="00DB79E6" w:rsidRPr="00ED6D54" w14:paraId="0C17A34B" w14:textId="77777777" w:rsidTr="003E3C3C">
        <w:trPr>
          <w:gridAfter w:val="1"/>
          <w:wAfter w:w="28" w:type="dxa"/>
        </w:trPr>
        <w:tc>
          <w:tcPr>
            <w:tcW w:w="2250" w:type="dxa"/>
            <w:vMerge/>
          </w:tcPr>
          <w:p w14:paraId="6BD713B7" w14:textId="77777777" w:rsidR="00DB79E6" w:rsidRPr="00ED6D54" w:rsidRDefault="00DB79E6" w:rsidP="003A463A">
            <w:pPr>
              <w:rPr>
                <w:rFonts w:cs="Times New Roman"/>
                <w:sz w:val="20"/>
                <w:szCs w:val="20"/>
                <w:lang w:val="en-GB"/>
              </w:rPr>
            </w:pPr>
          </w:p>
        </w:tc>
        <w:tc>
          <w:tcPr>
            <w:tcW w:w="2160" w:type="dxa"/>
            <w:vMerge/>
          </w:tcPr>
          <w:p w14:paraId="351C332A" w14:textId="77777777" w:rsidR="00DB79E6" w:rsidRPr="00ED6D54" w:rsidDel="005D2B33" w:rsidRDefault="00DB79E6" w:rsidP="003A463A">
            <w:pPr>
              <w:rPr>
                <w:bCs/>
                <w:sz w:val="20"/>
                <w:szCs w:val="20"/>
              </w:rPr>
            </w:pPr>
          </w:p>
        </w:tc>
        <w:tc>
          <w:tcPr>
            <w:tcW w:w="3870" w:type="dxa"/>
            <w:gridSpan w:val="2"/>
          </w:tcPr>
          <w:p w14:paraId="15E3AA74" w14:textId="77777777" w:rsidR="00DB79E6" w:rsidRPr="00ED6D54" w:rsidRDefault="00DB79E6" w:rsidP="003A463A">
            <w:pPr>
              <w:pStyle w:val="ListParagraph"/>
              <w:ind w:left="0"/>
              <w:rPr>
                <w:bCs/>
                <w:sz w:val="20"/>
                <w:lang w:val="en-GB"/>
              </w:rPr>
            </w:pPr>
            <w:r w:rsidRPr="00ED6D54">
              <w:rPr>
                <w:bCs/>
                <w:sz w:val="20"/>
                <w:lang w:val="en-GB"/>
              </w:rPr>
              <w:t>3.2.2.4. Percentage increase in revenue generation</w:t>
            </w:r>
          </w:p>
          <w:p w14:paraId="5A0ECF99" w14:textId="77777777" w:rsidR="00DB79E6" w:rsidRPr="00ED6D54" w:rsidDel="005D2B33" w:rsidRDefault="00DB79E6" w:rsidP="003A463A">
            <w:pPr>
              <w:rPr>
                <w:bCs/>
                <w:sz w:val="20"/>
                <w:lang w:val="en-GB"/>
              </w:rPr>
            </w:pPr>
            <w:r w:rsidRPr="00ED6D54">
              <w:rPr>
                <w:bCs/>
                <w:sz w:val="20"/>
                <w:lang w:val="en-GB"/>
              </w:rPr>
              <w:t>(Numerator: Amount of the revenue collection for the year: Denominator: Amount budgeted collection)</w:t>
            </w:r>
          </w:p>
        </w:tc>
        <w:tc>
          <w:tcPr>
            <w:tcW w:w="1350" w:type="dxa"/>
            <w:gridSpan w:val="2"/>
          </w:tcPr>
          <w:p w14:paraId="053F07E9" w14:textId="77777777" w:rsidR="00DB79E6" w:rsidRPr="00ED6D54" w:rsidRDefault="00DB79E6" w:rsidP="003A463A">
            <w:pPr>
              <w:rPr>
                <w:rFonts w:cs="Times New Roman"/>
                <w:sz w:val="20"/>
                <w:szCs w:val="20"/>
                <w:lang w:val="en-GB"/>
              </w:rPr>
            </w:pPr>
          </w:p>
        </w:tc>
        <w:tc>
          <w:tcPr>
            <w:tcW w:w="1800" w:type="dxa"/>
          </w:tcPr>
          <w:p w14:paraId="5E1F3BA0" w14:textId="77777777" w:rsidR="00DB79E6" w:rsidRPr="00ED6D54" w:rsidRDefault="00DB79E6" w:rsidP="003A463A">
            <w:pPr>
              <w:rPr>
                <w:rFonts w:cs="Times New Roman"/>
                <w:sz w:val="20"/>
                <w:szCs w:val="20"/>
                <w:lang w:val="en-GB"/>
              </w:rPr>
            </w:pPr>
          </w:p>
        </w:tc>
        <w:tc>
          <w:tcPr>
            <w:tcW w:w="1350" w:type="dxa"/>
          </w:tcPr>
          <w:p w14:paraId="6F3F5BFD" w14:textId="77777777" w:rsidR="00DB79E6" w:rsidRPr="00ED6D54" w:rsidRDefault="00DB79E6" w:rsidP="003A463A">
            <w:pPr>
              <w:rPr>
                <w:rFonts w:cs="Times New Roman"/>
                <w:sz w:val="20"/>
                <w:szCs w:val="20"/>
                <w:lang w:val="en-GB"/>
              </w:rPr>
            </w:pPr>
          </w:p>
        </w:tc>
        <w:tc>
          <w:tcPr>
            <w:tcW w:w="2250" w:type="dxa"/>
          </w:tcPr>
          <w:p w14:paraId="6CB8E434" w14:textId="77777777" w:rsidR="00DB79E6" w:rsidRPr="00ED6D54" w:rsidRDefault="00DB79E6" w:rsidP="003A463A">
            <w:pPr>
              <w:rPr>
                <w:rFonts w:cs="Times New Roman"/>
                <w:sz w:val="20"/>
                <w:szCs w:val="20"/>
                <w:lang w:val="en-GB"/>
              </w:rPr>
            </w:pPr>
          </w:p>
        </w:tc>
      </w:tr>
      <w:tr w:rsidR="00DB79E6" w:rsidRPr="00ED6D54" w14:paraId="440AB19B" w14:textId="77777777" w:rsidTr="003E3C3C">
        <w:trPr>
          <w:gridAfter w:val="1"/>
          <w:wAfter w:w="28" w:type="dxa"/>
        </w:trPr>
        <w:tc>
          <w:tcPr>
            <w:tcW w:w="2250" w:type="dxa"/>
            <w:vMerge w:val="restart"/>
          </w:tcPr>
          <w:p w14:paraId="01E0263A" w14:textId="77777777" w:rsidR="00DB79E6" w:rsidRPr="00ED6D54" w:rsidRDefault="00DB79E6" w:rsidP="003A463A">
            <w:pPr>
              <w:rPr>
                <w:rFonts w:cs="Times New Roman"/>
                <w:sz w:val="20"/>
                <w:szCs w:val="20"/>
                <w:lang w:val="en-GB"/>
              </w:rPr>
            </w:pPr>
            <w:r w:rsidRPr="00ED6D54">
              <w:rPr>
                <w:rFonts w:cs="Times New Roman"/>
                <w:sz w:val="20"/>
                <w:szCs w:val="20"/>
                <w:lang w:val="en-GB"/>
              </w:rPr>
              <w:t>3.2.4</w:t>
            </w:r>
          </w:p>
        </w:tc>
        <w:tc>
          <w:tcPr>
            <w:tcW w:w="2160" w:type="dxa"/>
            <w:vMerge w:val="restart"/>
          </w:tcPr>
          <w:p w14:paraId="0F273878" w14:textId="77777777" w:rsidR="00DB79E6" w:rsidRPr="00ED6D54" w:rsidRDefault="00DB79E6" w:rsidP="003A463A">
            <w:pPr>
              <w:rPr>
                <w:rFonts w:cs="Times New Roman"/>
                <w:bCs/>
                <w:sz w:val="20"/>
                <w:szCs w:val="20"/>
                <w:lang w:val="en-GB"/>
              </w:rPr>
            </w:pPr>
            <w:r w:rsidRPr="00ED6D54">
              <w:rPr>
                <w:bCs/>
                <w:sz w:val="20"/>
                <w:szCs w:val="20"/>
              </w:rPr>
              <w:t xml:space="preserve">Central institutions support Provincial Councils to deliver better </w:t>
            </w:r>
          </w:p>
        </w:tc>
        <w:tc>
          <w:tcPr>
            <w:tcW w:w="3870" w:type="dxa"/>
            <w:gridSpan w:val="2"/>
          </w:tcPr>
          <w:p w14:paraId="6EAE0C50" w14:textId="77777777" w:rsidR="00DB79E6" w:rsidRPr="00ED6D54" w:rsidRDefault="00DB79E6" w:rsidP="003A463A">
            <w:pPr>
              <w:pStyle w:val="ListParagraph"/>
              <w:ind w:left="0"/>
              <w:rPr>
                <w:bCs/>
                <w:sz w:val="20"/>
                <w:lang w:val="en-GB"/>
              </w:rPr>
            </w:pPr>
            <w:r w:rsidRPr="00ED6D54">
              <w:rPr>
                <w:bCs/>
                <w:sz w:val="20"/>
                <w:lang w:val="en-GB"/>
              </w:rPr>
              <w:t xml:space="preserve">3.2.4.1. Number of follow-up actions taken by central and provincial institutions to inform PCs and ensure implementation of new directives, guidelines, and regulations.  </w:t>
            </w:r>
          </w:p>
        </w:tc>
        <w:tc>
          <w:tcPr>
            <w:tcW w:w="1350" w:type="dxa"/>
            <w:gridSpan w:val="2"/>
          </w:tcPr>
          <w:p w14:paraId="261B5D2A" w14:textId="77777777" w:rsidR="00DB79E6" w:rsidRPr="00ED6D54" w:rsidRDefault="00DB79E6" w:rsidP="003A463A">
            <w:pPr>
              <w:rPr>
                <w:rFonts w:cs="Times New Roman"/>
                <w:sz w:val="20"/>
                <w:szCs w:val="20"/>
                <w:lang w:val="en-GB"/>
              </w:rPr>
            </w:pPr>
          </w:p>
        </w:tc>
        <w:tc>
          <w:tcPr>
            <w:tcW w:w="1800" w:type="dxa"/>
          </w:tcPr>
          <w:p w14:paraId="02D1D0BB" w14:textId="77777777" w:rsidR="00DB79E6" w:rsidRPr="00ED6D54" w:rsidRDefault="00DB79E6" w:rsidP="003A463A">
            <w:pPr>
              <w:rPr>
                <w:rFonts w:cs="Times New Roman"/>
                <w:sz w:val="20"/>
                <w:szCs w:val="20"/>
                <w:lang w:val="en-GB"/>
              </w:rPr>
            </w:pPr>
          </w:p>
        </w:tc>
        <w:tc>
          <w:tcPr>
            <w:tcW w:w="1350" w:type="dxa"/>
          </w:tcPr>
          <w:p w14:paraId="46413973" w14:textId="77777777" w:rsidR="00DB79E6" w:rsidRPr="00ED6D54" w:rsidRDefault="00DB79E6" w:rsidP="003A463A">
            <w:pPr>
              <w:rPr>
                <w:rFonts w:cs="Times New Roman"/>
                <w:sz w:val="20"/>
                <w:szCs w:val="20"/>
                <w:lang w:val="en-GB"/>
              </w:rPr>
            </w:pPr>
          </w:p>
        </w:tc>
        <w:tc>
          <w:tcPr>
            <w:tcW w:w="2250" w:type="dxa"/>
          </w:tcPr>
          <w:p w14:paraId="4F45CE5D" w14:textId="77777777" w:rsidR="00DB79E6" w:rsidRPr="00ED6D54" w:rsidRDefault="00DB79E6" w:rsidP="003A463A">
            <w:pPr>
              <w:rPr>
                <w:rFonts w:cs="Times New Roman"/>
                <w:sz w:val="20"/>
                <w:szCs w:val="20"/>
                <w:lang w:val="en-GB"/>
              </w:rPr>
            </w:pPr>
          </w:p>
        </w:tc>
      </w:tr>
      <w:tr w:rsidR="00DB79E6" w:rsidRPr="00ED6D54" w14:paraId="0E9D984F" w14:textId="77777777" w:rsidTr="003E3C3C">
        <w:trPr>
          <w:gridAfter w:val="1"/>
          <w:wAfter w:w="28" w:type="dxa"/>
        </w:trPr>
        <w:tc>
          <w:tcPr>
            <w:tcW w:w="2250" w:type="dxa"/>
            <w:vMerge/>
          </w:tcPr>
          <w:p w14:paraId="694C6FC2" w14:textId="77777777" w:rsidR="00DB79E6" w:rsidRPr="00ED6D54" w:rsidRDefault="00DB79E6" w:rsidP="003A463A">
            <w:pPr>
              <w:rPr>
                <w:rFonts w:cs="Times New Roman"/>
                <w:sz w:val="20"/>
                <w:szCs w:val="20"/>
                <w:lang w:val="en-GB"/>
              </w:rPr>
            </w:pPr>
          </w:p>
        </w:tc>
        <w:tc>
          <w:tcPr>
            <w:tcW w:w="2160" w:type="dxa"/>
            <w:vMerge/>
          </w:tcPr>
          <w:p w14:paraId="34684742" w14:textId="77777777" w:rsidR="00DB79E6" w:rsidRPr="00ED6D54" w:rsidRDefault="00DB79E6" w:rsidP="003A463A">
            <w:pPr>
              <w:rPr>
                <w:b/>
                <w:sz w:val="20"/>
                <w:szCs w:val="20"/>
              </w:rPr>
            </w:pPr>
          </w:p>
        </w:tc>
        <w:tc>
          <w:tcPr>
            <w:tcW w:w="3870" w:type="dxa"/>
            <w:gridSpan w:val="2"/>
          </w:tcPr>
          <w:p w14:paraId="1F828A64" w14:textId="77777777" w:rsidR="00DB79E6" w:rsidRPr="00ED6D54" w:rsidRDefault="00DB79E6" w:rsidP="003A463A">
            <w:pPr>
              <w:pStyle w:val="ListParagraph"/>
              <w:ind w:left="0"/>
              <w:rPr>
                <w:bCs/>
                <w:sz w:val="20"/>
                <w:lang w:val="en-GB"/>
              </w:rPr>
            </w:pPr>
            <w:r w:rsidRPr="00ED6D54">
              <w:rPr>
                <w:bCs/>
                <w:sz w:val="20"/>
                <w:lang w:val="en-GB"/>
              </w:rPr>
              <w:t>3.2.4.2. Percentage of PCs supported to meet audit recommendations</w:t>
            </w:r>
          </w:p>
          <w:p w14:paraId="6E03E8E1" w14:textId="77777777" w:rsidR="00DB79E6" w:rsidRPr="00ED6D54" w:rsidDel="005D2B33" w:rsidRDefault="00DB79E6" w:rsidP="003A463A">
            <w:pPr>
              <w:rPr>
                <w:bCs/>
                <w:sz w:val="20"/>
                <w:lang w:val="en-GB"/>
              </w:rPr>
            </w:pPr>
            <w:r w:rsidRPr="00ED6D54">
              <w:rPr>
                <w:bCs/>
                <w:sz w:val="20"/>
                <w:lang w:val="en-GB"/>
              </w:rPr>
              <w:lastRenderedPageBreak/>
              <w:t>(Numerator: # of PCs supported on audit recommendations; Denominator: # of PCs supported by central authorities)</w:t>
            </w:r>
          </w:p>
        </w:tc>
        <w:tc>
          <w:tcPr>
            <w:tcW w:w="1350" w:type="dxa"/>
            <w:gridSpan w:val="2"/>
          </w:tcPr>
          <w:p w14:paraId="2709F5AD" w14:textId="77777777" w:rsidR="00DB79E6" w:rsidRPr="00ED6D54" w:rsidRDefault="00DB79E6" w:rsidP="003A463A">
            <w:pPr>
              <w:rPr>
                <w:rFonts w:cs="Times New Roman"/>
                <w:sz w:val="20"/>
                <w:szCs w:val="20"/>
                <w:lang w:val="en-GB"/>
              </w:rPr>
            </w:pPr>
          </w:p>
        </w:tc>
        <w:tc>
          <w:tcPr>
            <w:tcW w:w="1800" w:type="dxa"/>
          </w:tcPr>
          <w:p w14:paraId="4422C417" w14:textId="77777777" w:rsidR="00DB79E6" w:rsidRPr="00ED6D54" w:rsidRDefault="00DB79E6" w:rsidP="003A463A">
            <w:pPr>
              <w:rPr>
                <w:rFonts w:cs="Times New Roman"/>
                <w:sz w:val="20"/>
                <w:szCs w:val="20"/>
                <w:lang w:val="en-GB"/>
              </w:rPr>
            </w:pPr>
          </w:p>
        </w:tc>
        <w:tc>
          <w:tcPr>
            <w:tcW w:w="1350" w:type="dxa"/>
          </w:tcPr>
          <w:p w14:paraId="04C982D2" w14:textId="77777777" w:rsidR="00DB79E6" w:rsidRPr="00ED6D54" w:rsidRDefault="00DB79E6" w:rsidP="003A463A">
            <w:pPr>
              <w:rPr>
                <w:rFonts w:cs="Times New Roman"/>
                <w:sz w:val="20"/>
                <w:szCs w:val="20"/>
                <w:lang w:val="en-GB"/>
              </w:rPr>
            </w:pPr>
          </w:p>
        </w:tc>
        <w:tc>
          <w:tcPr>
            <w:tcW w:w="2250" w:type="dxa"/>
          </w:tcPr>
          <w:p w14:paraId="41AC6B4F" w14:textId="77777777" w:rsidR="00DB79E6" w:rsidRPr="00ED6D54" w:rsidRDefault="00DB79E6" w:rsidP="003A463A">
            <w:pPr>
              <w:rPr>
                <w:rFonts w:cs="Times New Roman"/>
                <w:sz w:val="20"/>
                <w:szCs w:val="20"/>
                <w:lang w:val="en-GB"/>
              </w:rPr>
            </w:pPr>
          </w:p>
        </w:tc>
      </w:tr>
      <w:tr w:rsidR="00DB79E6" w:rsidRPr="00ED6D54" w14:paraId="496E4152" w14:textId="77777777" w:rsidTr="003E3C3C">
        <w:trPr>
          <w:gridAfter w:val="1"/>
          <w:wAfter w:w="28" w:type="dxa"/>
        </w:trPr>
        <w:tc>
          <w:tcPr>
            <w:tcW w:w="2250" w:type="dxa"/>
            <w:vMerge/>
          </w:tcPr>
          <w:p w14:paraId="4EE8C3AC" w14:textId="77777777" w:rsidR="00DB79E6" w:rsidRPr="00ED6D54" w:rsidRDefault="00DB79E6" w:rsidP="003A463A">
            <w:pPr>
              <w:rPr>
                <w:rFonts w:cs="Times New Roman"/>
                <w:sz w:val="20"/>
                <w:szCs w:val="20"/>
                <w:lang w:val="en-GB"/>
              </w:rPr>
            </w:pPr>
          </w:p>
        </w:tc>
        <w:tc>
          <w:tcPr>
            <w:tcW w:w="2160" w:type="dxa"/>
            <w:vMerge/>
          </w:tcPr>
          <w:p w14:paraId="52A7876F" w14:textId="77777777" w:rsidR="00DB79E6" w:rsidRPr="00ED6D54" w:rsidRDefault="00DB79E6" w:rsidP="003A463A">
            <w:pPr>
              <w:rPr>
                <w:b/>
                <w:sz w:val="20"/>
                <w:szCs w:val="20"/>
              </w:rPr>
            </w:pPr>
          </w:p>
        </w:tc>
        <w:tc>
          <w:tcPr>
            <w:tcW w:w="3870" w:type="dxa"/>
            <w:gridSpan w:val="2"/>
          </w:tcPr>
          <w:p w14:paraId="00038106" w14:textId="77777777" w:rsidR="00DB79E6" w:rsidRPr="00ED6D54" w:rsidDel="005D2B33" w:rsidRDefault="00DB79E6" w:rsidP="003A463A">
            <w:pPr>
              <w:pStyle w:val="ListParagraph"/>
              <w:ind w:left="0"/>
              <w:rPr>
                <w:bCs/>
                <w:sz w:val="20"/>
                <w:lang w:val="en-GB"/>
              </w:rPr>
            </w:pPr>
            <w:r w:rsidRPr="00ED6D54">
              <w:rPr>
                <w:bCs/>
                <w:sz w:val="20"/>
                <w:lang w:val="en-GB"/>
              </w:rPr>
              <w:t xml:space="preserve">3.2.4.3. Number of PCs following new procurement guidelines </w:t>
            </w:r>
          </w:p>
        </w:tc>
        <w:tc>
          <w:tcPr>
            <w:tcW w:w="1350" w:type="dxa"/>
            <w:gridSpan w:val="2"/>
          </w:tcPr>
          <w:p w14:paraId="21797289" w14:textId="77777777" w:rsidR="00DB79E6" w:rsidRPr="00ED6D54" w:rsidRDefault="00DB79E6" w:rsidP="003A463A">
            <w:pPr>
              <w:rPr>
                <w:rFonts w:cs="Times New Roman"/>
                <w:sz w:val="20"/>
                <w:szCs w:val="20"/>
                <w:lang w:val="en-GB"/>
              </w:rPr>
            </w:pPr>
          </w:p>
        </w:tc>
        <w:tc>
          <w:tcPr>
            <w:tcW w:w="1800" w:type="dxa"/>
          </w:tcPr>
          <w:p w14:paraId="4B2BC3D1" w14:textId="77777777" w:rsidR="00DB79E6" w:rsidRPr="00ED6D54" w:rsidRDefault="00DB79E6" w:rsidP="003A463A">
            <w:pPr>
              <w:rPr>
                <w:rFonts w:cs="Times New Roman"/>
                <w:sz w:val="20"/>
                <w:szCs w:val="20"/>
                <w:lang w:val="en-GB"/>
              </w:rPr>
            </w:pPr>
          </w:p>
        </w:tc>
        <w:tc>
          <w:tcPr>
            <w:tcW w:w="1350" w:type="dxa"/>
          </w:tcPr>
          <w:p w14:paraId="69040C9E" w14:textId="77777777" w:rsidR="00DB79E6" w:rsidRPr="00ED6D54" w:rsidRDefault="00DB79E6" w:rsidP="003A463A">
            <w:pPr>
              <w:rPr>
                <w:rFonts w:cs="Times New Roman"/>
                <w:sz w:val="20"/>
                <w:szCs w:val="20"/>
                <w:lang w:val="en-GB"/>
              </w:rPr>
            </w:pPr>
          </w:p>
        </w:tc>
        <w:tc>
          <w:tcPr>
            <w:tcW w:w="2250" w:type="dxa"/>
          </w:tcPr>
          <w:p w14:paraId="5B64E9E8" w14:textId="77777777" w:rsidR="00DB79E6" w:rsidRPr="00ED6D54" w:rsidRDefault="00DB79E6" w:rsidP="003A463A">
            <w:pPr>
              <w:rPr>
                <w:rFonts w:cs="Times New Roman"/>
                <w:sz w:val="20"/>
                <w:szCs w:val="20"/>
                <w:lang w:val="en-GB"/>
              </w:rPr>
            </w:pPr>
          </w:p>
        </w:tc>
      </w:tr>
      <w:bookmarkEnd w:id="44"/>
      <w:tr w:rsidR="00DB79E6" w:rsidRPr="00ED6D54" w14:paraId="63BA09CB" w14:textId="77777777" w:rsidTr="003E3C3C">
        <w:trPr>
          <w:gridAfter w:val="1"/>
          <w:wAfter w:w="28" w:type="dxa"/>
        </w:trPr>
        <w:tc>
          <w:tcPr>
            <w:tcW w:w="4410" w:type="dxa"/>
            <w:gridSpan w:val="2"/>
            <w:shd w:val="clear" w:color="auto" w:fill="DBE5F1" w:themeFill="accent1" w:themeFillTint="33"/>
          </w:tcPr>
          <w:p w14:paraId="25CCD10A"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 xml:space="preserve">   Output 3.3</w:t>
            </w:r>
          </w:p>
        </w:tc>
        <w:tc>
          <w:tcPr>
            <w:tcW w:w="3862" w:type="dxa"/>
            <w:shd w:val="clear" w:color="auto" w:fill="DBE5F1" w:themeFill="accent1" w:themeFillTint="33"/>
          </w:tcPr>
          <w:p w14:paraId="3D7C35D7" w14:textId="77777777" w:rsidR="00DB79E6" w:rsidRPr="00ED6D54" w:rsidRDefault="00DB79E6" w:rsidP="003A463A">
            <w:pPr>
              <w:pStyle w:val="ListParagraph"/>
              <w:spacing w:after="0" w:line="240" w:lineRule="auto"/>
              <w:rPr>
                <w:b/>
                <w:bCs/>
                <w:sz w:val="20"/>
                <w:szCs w:val="20"/>
                <w:lang w:val="en-GB"/>
              </w:rPr>
            </w:pPr>
            <w:r w:rsidRPr="00ED6D54">
              <w:rPr>
                <w:b/>
                <w:bCs/>
                <w:sz w:val="20"/>
                <w:szCs w:val="20"/>
                <w:lang w:val="en-GB"/>
              </w:rPr>
              <w:t>Output indicator</w:t>
            </w:r>
          </w:p>
        </w:tc>
        <w:tc>
          <w:tcPr>
            <w:tcW w:w="1358" w:type="dxa"/>
            <w:gridSpan w:val="3"/>
            <w:shd w:val="clear" w:color="auto" w:fill="DBE5F1" w:themeFill="accent1" w:themeFillTint="33"/>
          </w:tcPr>
          <w:p w14:paraId="612A3E56" w14:textId="77777777" w:rsidR="00DB79E6" w:rsidRPr="00ED6D54" w:rsidRDefault="00DB79E6" w:rsidP="003A463A">
            <w:pPr>
              <w:rPr>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2CA66327" w14:textId="77777777" w:rsidR="00DB79E6" w:rsidRPr="00ED6D54" w:rsidRDefault="00DB79E6" w:rsidP="003A463A">
            <w:pPr>
              <w:rPr>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063696F4" w14:textId="77777777" w:rsidR="00DB79E6" w:rsidRPr="00ED6D54" w:rsidRDefault="00DB79E6" w:rsidP="003A463A">
            <w:pPr>
              <w:rPr>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7749C290" w14:textId="77777777" w:rsidR="00DB79E6" w:rsidRPr="00ED6D54" w:rsidRDefault="00DB79E6" w:rsidP="003A463A">
            <w:pPr>
              <w:rPr>
                <w:b/>
                <w:bCs/>
                <w:sz w:val="20"/>
                <w:szCs w:val="20"/>
                <w:lang w:val="en-GB"/>
              </w:rPr>
            </w:pPr>
            <w:r w:rsidRPr="00ED6D54">
              <w:rPr>
                <w:rFonts w:cs="Times New Roman"/>
                <w:b/>
                <w:sz w:val="20"/>
                <w:szCs w:val="20"/>
                <w:lang w:val="en-GB"/>
              </w:rPr>
              <w:t>Methods of verifications</w:t>
            </w:r>
          </w:p>
        </w:tc>
      </w:tr>
      <w:tr w:rsidR="00DB79E6" w:rsidRPr="00ED6D54" w14:paraId="5B63833F" w14:textId="77777777" w:rsidTr="003E3C3C">
        <w:trPr>
          <w:gridAfter w:val="1"/>
          <w:wAfter w:w="28" w:type="dxa"/>
          <w:trHeight w:val="1105"/>
        </w:trPr>
        <w:tc>
          <w:tcPr>
            <w:tcW w:w="4410" w:type="dxa"/>
            <w:gridSpan w:val="2"/>
            <w:vMerge w:val="restart"/>
            <w:shd w:val="clear" w:color="auto" w:fill="DBE5F1" w:themeFill="accent1" w:themeFillTint="33"/>
          </w:tcPr>
          <w:p w14:paraId="731697C5" w14:textId="77777777" w:rsidR="00DB79E6" w:rsidRPr="00ED6D54" w:rsidRDefault="00DB79E6" w:rsidP="003A463A">
            <w:pPr>
              <w:rPr>
                <w:sz w:val="20"/>
                <w:szCs w:val="20"/>
                <w:lang w:val="en-GB"/>
              </w:rPr>
            </w:pPr>
          </w:p>
          <w:p w14:paraId="44C95767" w14:textId="77777777" w:rsidR="00DB79E6" w:rsidRPr="00ED6D54" w:rsidRDefault="00DB79E6" w:rsidP="003A463A">
            <w:pPr>
              <w:rPr>
                <w:sz w:val="20"/>
                <w:szCs w:val="20"/>
              </w:rPr>
            </w:pPr>
          </w:p>
          <w:p w14:paraId="7B2AE78D" w14:textId="77777777" w:rsidR="00DB79E6" w:rsidRPr="00ED6D54" w:rsidRDefault="00DB79E6" w:rsidP="003A463A">
            <w:pPr>
              <w:rPr>
                <w:sz w:val="20"/>
                <w:szCs w:val="20"/>
              </w:rPr>
            </w:pPr>
            <w:bookmarkStart w:id="45" w:name="_Hlk2862573"/>
            <w:r w:rsidRPr="00ED6D54">
              <w:rPr>
                <w:sz w:val="20"/>
                <w:szCs w:val="20"/>
              </w:rPr>
              <w:t>Local Government Authorities provide improved inclusive and responsive services.</w:t>
            </w:r>
            <w:bookmarkEnd w:id="45"/>
          </w:p>
        </w:tc>
        <w:tc>
          <w:tcPr>
            <w:tcW w:w="3862" w:type="dxa"/>
            <w:shd w:val="clear" w:color="auto" w:fill="DBE5F1" w:themeFill="accent1" w:themeFillTint="33"/>
          </w:tcPr>
          <w:p w14:paraId="380203F5" w14:textId="77777777" w:rsidR="00DB79E6" w:rsidRPr="00ED6D54" w:rsidRDefault="00DB79E6" w:rsidP="003A463A">
            <w:pPr>
              <w:pStyle w:val="ListParagraph"/>
              <w:spacing w:after="160" w:line="259" w:lineRule="auto"/>
              <w:ind w:left="0"/>
              <w:rPr>
                <w:rFonts w:cs="Arial"/>
                <w:sz w:val="20"/>
                <w:szCs w:val="20"/>
              </w:rPr>
            </w:pPr>
            <w:r w:rsidRPr="00ED6D54">
              <w:rPr>
                <w:bCs/>
                <w:sz w:val="20"/>
                <w:lang w:val="en-GB"/>
              </w:rPr>
              <w:t xml:space="preserve">3.3.A. Percentage of community members (disaggregated by sex) satisfied with local authorities’ sub-projects (measured by provinces) </w:t>
            </w:r>
          </w:p>
          <w:p w14:paraId="405EB209" w14:textId="77777777" w:rsidR="00DB79E6" w:rsidRPr="00ED6D54" w:rsidRDefault="00DB79E6" w:rsidP="003A463A">
            <w:pPr>
              <w:spacing w:after="160" w:line="259" w:lineRule="auto"/>
              <w:rPr>
                <w:rFonts w:cs="Arial"/>
                <w:sz w:val="20"/>
                <w:szCs w:val="20"/>
              </w:rPr>
            </w:pPr>
            <w:r w:rsidRPr="00ED6D54">
              <w:rPr>
                <w:rFonts w:cs="Arial"/>
                <w:sz w:val="20"/>
                <w:szCs w:val="20"/>
              </w:rPr>
              <w:t>(Numerator: # of people satisfied; Denominator: # of people approached for services)</w:t>
            </w:r>
          </w:p>
        </w:tc>
        <w:tc>
          <w:tcPr>
            <w:tcW w:w="1358" w:type="dxa"/>
            <w:gridSpan w:val="3"/>
            <w:shd w:val="clear" w:color="auto" w:fill="DBE5F1" w:themeFill="accent1" w:themeFillTint="33"/>
          </w:tcPr>
          <w:p w14:paraId="0BE0C98E" w14:textId="77777777" w:rsidR="00DB79E6" w:rsidRPr="00ED6D54" w:rsidRDefault="00DB79E6" w:rsidP="003A463A">
            <w:pPr>
              <w:rPr>
                <w:rFonts w:cs="Arial"/>
                <w:sz w:val="20"/>
                <w:szCs w:val="20"/>
              </w:rPr>
            </w:pPr>
            <w:r w:rsidRPr="00ED6D54">
              <w:rPr>
                <w:rFonts w:cs="Arial"/>
                <w:sz w:val="20"/>
                <w:szCs w:val="20"/>
              </w:rPr>
              <w:t>0</w:t>
            </w:r>
          </w:p>
        </w:tc>
        <w:tc>
          <w:tcPr>
            <w:tcW w:w="1800" w:type="dxa"/>
            <w:shd w:val="clear" w:color="auto" w:fill="DBE5F1" w:themeFill="accent1" w:themeFillTint="33"/>
          </w:tcPr>
          <w:p w14:paraId="49A10E99" w14:textId="77777777" w:rsidR="00DB79E6" w:rsidRPr="00ED6D54" w:rsidRDefault="00DB79E6" w:rsidP="003A463A">
            <w:pPr>
              <w:rPr>
                <w:rFonts w:cs="Arial"/>
                <w:sz w:val="20"/>
                <w:szCs w:val="20"/>
              </w:rPr>
            </w:pPr>
            <w:r w:rsidRPr="00ED6D54">
              <w:rPr>
                <w:rFonts w:cs="Arial"/>
                <w:sz w:val="20"/>
                <w:szCs w:val="20"/>
              </w:rPr>
              <w:t>2018</w:t>
            </w:r>
          </w:p>
        </w:tc>
        <w:tc>
          <w:tcPr>
            <w:tcW w:w="1350" w:type="dxa"/>
            <w:shd w:val="clear" w:color="auto" w:fill="DBE5F1" w:themeFill="accent1" w:themeFillTint="33"/>
          </w:tcPr>
          <w:p w14:paraId="42B9DE65" w14:textId="77777777" w:rsidR="00DB79E6" w:rsidRPr="00ED6D54" w:rsidRDefault="00DB79E6" w:rsidP="003A463A">
            <w:pPr>
              <w:rPr>
                <w:rFonts w:cs="Arial"/>
                <w:sz w:val="20"/>
                <w:szCs w:val="20"/>
              </w:rPr>
            </w:pPr>
            <w:r w:rsidRPr="00ED6D54">
              <w:rPr>
                <w:rFonts w:cs="Arial"/>
                <w:sz w:val="20"/>
                <w:szCs w:val="20"/>
              </w:rPr>
              <w:t>To be determined</w:t>
            </w:r>
          </w:p>
        </w:tc>
        <w:tc>
          <w:tcPr>
            <w:tcW w:w="2250" w:type="dxa"/>
            <w:shd w:val="clear" w:color="auto" w:fill="DBE5F1" w:themeFill="accent1" w:themeFillTint="33"/>
          </w:tcPr>
          <w:p w14:paraId="6F95A839" w14:textId="77777777" w:rsidR="00DB79E6" w:rsidRPr="00ED6D54" w:rsidRDefault="00DB79E6" w:rsidP="003A463A">
            <w:pPr>
              <w:rPr>
                <w:rFonts w:cs="Arial"/>
                <w:sz w:val="20"/>
                <w:szCs w:val="20"/>
              </w:rPr>
            </w:pPr>
            <w:r w:rsidRPr="00ED6D54">
              <w:rPr>
                <w:rFonts w:cs="Arial"/>
                <w:sz w:val="20"/>
                <w:szCs w:val="20"/>
              </w:rPr>
              <w:t>Review of satisfactory survey.</w:t>
            </w:r>
          </w:p>
        </w:tc>
      </w:tr>
      <w:tr w:rsidR="00DB79E6" w:rsidRPr="00ED6D54" w14:paraId="074E74E7" w14:textId="77777777" w:rsidTr="003E3C3C">
        <w:trPr>
          <w:gridAfter w:val="1"/>
          <w:wAfter w:w="28" w:type="dxa"/>
          <w:trHeight w:val="628"/>
        </w:trPr>
        <w:tc>
          <w:tcPr>
            <w:tcW w:w="4410" w:type="dxa"/>
            <w:gridSpan w:val="2"/>
            <w:vMerge/>
            <w:shd w:val="clear" w:color="auto" w:fill="DBE5F1" w:themeFill="accent1" w:themeFillTint="33"/>
          </w:tcPr>
          <w:p w14:paraId="13AF0180" w14:textId="77777777" w:rsidR="00DB79E6" w:rsidRPr="00ED6D54" w:rsidRDefault="00DB79E6" w:rsidP="003A463A">
            <w:pPr>
              <w:rPr>
                <w:sz w:val="20"/>
                <w:szCs w:val="20"/>
              </w:rPr>
            </w:pPr>
          </w:p>
        </w:tc>
        <w:tc>
          <w:tcPr>
            <w:tcW w:w="3862" w:type="dxa"/>
            <w:shd w:val="clear" w:color="auto" w:fill="DBE5F1" w:themeFill="accent1" w:themeFillTint="33"/>
          </w:tcPr>
          <w:p w14:paraId="3BD93769" w14:textId="77777777" w:rsidR="00DB79E6" w:rsidRPr="00ED6D54" w:rsidRDefault="00DB79E6" w:rsidP="003A463A">
            <w:pPr>
              <w:pStyle w:val="ListParagraph"/>
              <w:spacing w:after="160" w:line="259" w:lineRule="auto"/>
              <w:ind w:left="0"/>
              <w:rPr>
                <w:bCs/>
                <w:sz w:val="20"/>
                <w:lang w:val="en-GB"/>
              </w:rPr>
            </w:pPr>
            <w:r w:rsidRPr="00ED6D54">
              <w:rPr>
                <w:bCs/>
                <w:sz w:val="20"/>
                <w:lang w:val="en-GB"/>
              </w:rPr>
              <w:t xml:space="preserve">3.3.B. Number of Policies/Acts/legal framework cases amended, formulated to increase efficiency of the service delivery </w:t>
            </w:r>
          </w:p>
        </w:tc>
        <w:tc>
          <w:tcPr>
            <w:tcW w:w="1358" w:type="dxa"/>
            <w:gridSpan w:val="3"/>
            <w:shd w:val="clear" w:color="auto" w:fill="DBE5F1" w:themeFill="accent1" w:themeFillTint="33"/>
          </w:tcPr>
          <w:p w14:paraId="172F7B8F" w14:textId="77777777" w:rsidR="00DB79E6" w:rsidRPr="00ED6D54" w:rsidRDefault="00DB79E6" w:rsidP="003A463A">
            <w:pPr>
              <w:rPr>
                <w:rFonts w:cs="Arial"/>
                <w:sz w:val="20"/>
                <w:szCs w:val="20"/>
              </w:rPr>
            </w:pPr>
            <w:r w:rsidRPr="00ED6D54">
              <w:rPr>
                <w:rFonts w:cs="Arial"/>
                <w:sz w:val="20"/>
                <w:szCs w:val="20"/>
              </w:rPr>
              <w:t>0</w:t>
            </w:r>
          </w:p>
        </w:tc>
        <w:tc>
          <w:tcPr>
            <w:tcW w:w="1800" w:type="dxa"/>
            <w:shd w:val="clear" w:color="auto" w:fill="DBE5F1" w:themeFill="accent1" w:themeFillTint="33"/>
          </w:tcPr>
          <w:p w14:paraId="13A3CA35" w14:textId="77777777" w:rsidR="00DB79E6" w:rsidRPr="00ED6D54" w:rsidRDefault="00DB79E6" w:rsidP="003A463A">
            <w:pPr>
              <w:rPr>
                <w:rFonts w:cs="Arial"/>
                <w:sz w:val="20"/>
                <w:szCs w:val="20"/>
              </w:rPr>
            </w:pPr>
            <w:r w:rsidRPr="00ED6D54">
              <w:rPr>
                <w:rFonts w:cs="Arial"/>
                <w:sz w:val="20"/>
                <w:szCs w:val="20"/>
              </w:rPr>
              <w:t>2018</w:t>
            </w:r>
          </w:p>
        </w:tc>
        <w:tc>
          <w:tcPr>
            <w:tcW w:w="1350" w:type="dxa"/>
            <w:shd w:val="clear" w:color="auto" w:fill="DBE5F1" w:themeFill="accent1" w:themeFillTint="33"/>
          </w:tcPr>
          <w:p w14:paraId="0D912202" w14:textId="77777777" w:rsidR="00DB79E6" w:rsidRPr="00ED6D54" w:rsidRDefault="00DB79E6" w:rsidP="003A463A">
            <w:pPr>
              <w:rPr>
                <w:rFonts w:cs="Arial"/>
                <w:sz w:val="20"/>
                <w:szCs w:val="20"/>
              </w:rPr>
            </w:pPr>
            <w:r w:rsidRPr="00ED6D54">
              <w:rPr>
                <w:rFonts w:cs="Arial"/>
                <w:sz w:val="20"/>
                <w:szCs w:val="20"/>
              </w:rPr>
              <w:t>To be determined</w:t>
            </w:r>
          </w:p>
        </w:tc>
        <w:tc>
          <w:tcPr>
            <w:tcW w:w="2250" w:type="dxa"/>
            <w:shd w:val="clear" w:color="auto" w:fill="DBE5F1" w:themeFill="accent1" w:themeFillTint="33"/>
          </w:tcPr>
          <w:p w14:paraId="13D25689" w14:textId="77777777" w:rsidR="00DB79E6" w:rsidRPr="00ED6D54" w:rsidRDefault="00DB79E6" w:rsidP="003A463A">
            <w:pPr>
              <w:rPr>
                <w:rFonts w:cs="Arial"/>
                <w:sz w:val="20"/>
                <w:szCs w:val="20"/>
              </w:rPr>
            </w:pPr>
            <w:r w:rsidRPr="00ED6D54">
              <w:rPr>
                <w:rFonts w:cs="Arial"/>
                <w:sz w:val="20"/>
                <w:szCs w:val="20"/>
              </w:rPr>
              <w:t>Review of the UNDP and LGA reports.</w:t>
            </w:r>
          </w:p>
        </w:tc>
      </w:tr>
      <w:tr w:rsidR="00DB79E6" w:rsidRPr="00ED6D54" w14:paraId="4E03CCED" w14:textId="77777777" w:rsidTr="003E3C3C">
        <w:trPr>
          <w:gridAfter w:val="1"/>
          <w:wAfter w:w="28" w:type="dxa"/>
          <w:trHeight w:val="628"/>
        </w:trPr>
        <w:tc>
          <w:tcPr>
            <w:tcW w:w="4410" w:type="dxa"/>
            <w:gridSpan w:val="2"/>
            <w:vMerge/>
          </w:tcPr>
          <w:p w14:paraId="67E77F0F" w14:textId="77777777" w:rsidR="00DB79E6" w:rsidRPr="00ED6D54" w:rsidRDefault="00DB79E6" w:rsidP="003A463A">
            <w:pPr>
              <w:rPr>
                <w:sz w:val="20"/>
                <w:szCs w:val="20"/>
              </w:rPr>
            </w:pPr>
          </w:p>
        </w:tc>
        <w:tc>
          <w:tcPr>
            <w:tcW w:w="3862" w:type="dxa"/>
            <w:shd w:val="clear" w:color="auto" w:fill="DBE5F1" w:themeFill="accent1" w:themeFillTint="33"/>
          </w:tcPr>
          <w:p w14:paraId="370244AE" w14:textId="77777777" w:rsidR="00DB79E6" w:rsidRPr="00ED6D54" w:rsidRDefault="00DB79E6" w:rsidP="003A463A">
            <w:pPr>
              <w:pStyle w:val="ListParagraph"/>
              <w:spacing w:after="160" w:line="259" w:lineRule="auto"/>
              <w:ind w:left="0"/>
              <w:rPr>
                <w:bCs/>
                <w:sz w:val="20"/>
                <w:lang w:val="en-GB"/>
              </w:rPr>
            </w:pPr>
            <w:r w:rsidRPr="00ED6D54">
              <w:rPr>
                <w:bCs/>
                <w:sz w:val="20"/>
                <w:lang w:val="en-GB"/>
              </w:rPr>
              <w:t xml:space="preserve">3.3.C. Number of sub-national institutions &amp; officials (sex disaggregated) with a positive change in planning approaches &amp; delivery of public services </w:t>
            </w:r>
          </w:p>
        </w:tc>
        <w:tc>
          <w:tcPr>
            <w:tcW w:w="1358" w:type="dxa"/>
            <w:gridSpan w:val="3"/>
            <w:shd w:val="clear" w:color="auto" w:fill="DBE5F1" w:themeFill="accent1" w:themeFillTint="33"/>
          </w:tcPr>
          <w:p w14:paraId="6D11A611" w14:textId="77777777" w:rsidR="00DB79E6" w:rsidRPr="00ED6D54" w:rsidRDefault="00DB79E6" w:rsidP="003A463A">
            <w:pPr>
              <w:rPr>
                <w:rFonts w:cs="Arial"/>
                <w:sz w:val="20"/>
                <w:szCs w:val="20"/>
              </w:rPr>
            </w:pPr>
            <w:r w:rsidRPr="00ED6D54">
              <w:rPr>
                <w:rFonts w:cs="Arial"/>
                <w:sz w:val="20"/>
                <w:szCs w:val="20"/>
              </w:rPr>
              <w:t>0</w:t>
            </w:r>
          </w:p>
        </w:tc>
        <w:tc>
          <w:tcPr>
            <w:tcW w:w="1800" w:type="dxa"/>
            <w:shd w:val="clear" w:color="auto" w:fill="DBE5F1" w:themeFill="accent1" w:themeFillTint="33"/>
          </w:tcPr>
          <w:p w14:paraId="591CD8BA" w14:textId="77777777" w:rsidR="00DB79E6" w:rsidRPr="00ED6D54" w:rsidRDefault="00DB79E6" w:rsidP="003A463A">
            <w:pPr>
              <w:rPr>
                <w:rFonts w:cs="Arial"/>
                <w:sz w:val="20"/>
                <w:szCs w:val="20"/>
              </w:rPr>
            </w:pPr>
            <w:r w:rsidRPr="00ED6D54">
              <w:rPr>
                <w:rFonts w:cs="Arial"/>
                <w:sz w:val="20"/>
                <w:szCs w:val="20"/>
              </w:rPr>
              <w:t>2018</w:t>
            </w:r>
          </w:p>
        </w:tc>
        <w:tc>
          <w:tcPr>
            <w:tcW w:w="1350" w:type="dxa"/>
            <w:shd w:val="clear" w:color="auto" w:fill="DBE5F1" w:themeFill="accent1" w:themeFillTint="33"/>
          </w:tcPr>
          <w:p w14:paraId="42B34FD5" w14:textId="77777777" w:rsidR="00DB79E6" w:rsidRPr="00ED6D54" w:rsidRDefault="00DB79E6" w:rsidP="003A463A">
            <w:pPr>
              <w:rPr>
                <w:rFonts w:cs="Arial"/>
                <w:sz w:val="20"/>
                <w:szCs w:val="20"/>
              </w:rPr>
            </w:pPr>
            <w:r w:rsidRPr="00ED6D54">
              <w:rPr>
                <w:rFonts w:cs="Arial"/>
                <w:sz w:val="20"/>
                <w:szCs w:val="20"/>
              </w:rPr>
              <w:t>To be determined</w:t>
            </w:r>
          </w:p>
        </w:tc>
        <w:tc>
          <w:tcPr>
            <w:tcW w:w="2250" w:type="dxa"/>
            <w:shd w:val="clear" w:color="auto" w:fill="DBE5F1" w:themeFill="accent1" w:themeFillTint="33"/>
          </w:tcPr>
          <w:p w14:paraId="740A664F" w14:textId="77777777" w:rsidR="00DB79E6" w:rsidRPr="00ED6D54" w:rsidRDefault="00DB79E6" w:rsidP="003A463A">
            <w:pPr>
              <w:rPr>
                <w:rFonts w:cs="Arial"/>
                <w:sz w:val="20"/>
                <w:szCs w:val="20"/>
              </w:rPr>
            </w:pPr>
            <w:r w:rsidRPr="00ED6D54">
              <w:rPr>
                <w:rFonts w:cs="Arial"/>
                <w:sz w:val="20"/>
                <w:szCs w:val="20"/>
              </w:rPr>
              <w:t>Review of the UNDP and LGA reports and capacity assessment.</w:t>
            </w:r>
          </w:p>
        </w:tc>
      </w:tr>
      <w:tr w:rsidR="00DB79E6" w:rsidRPr="00ED6D54" w14:paraId="0266045F" w14:textId="77777777" w:rsidTr="003E3C3C">
        <w:trPr>
          <w:gridAfter w:val="1"/>
          <w:wAfter w:w="28" w:type="dxa"/>
          <w:trHeight w:val="628"/>
        </w:trPr>
        <w:tc>
          <w:tcPr>
            <w:tcW w:w="4410" w:type="dxa"/>
            <w:gridSpan w:val="2"/>
            <w:vMerge/>
          </w:tcPr>
          <w:p w14:paraId="02D96D0E" w14:textId="77777777" w:rsidR="00DB79E6" w:rsidRPr="00ED6D54" w:rsidRDefault="00DB79E6" w:rsidP="003A463A">
            <w:pPr>
              <w:rPr>
                <w:sz w:val="20"/>
                <w:szCs w:val="20"/>
              </w:rPr>
            </w:pPr>
          </w:p>
        </w:tc>
        <w:tc>
          <w:tcPr>
            <w:tcW w:w="3862" w:type="dxa"/>
            <w:shd w:val="clear" w:color="auto" w:fill="DBE5F1" w:themeFill="accent1" w:themeFillTint="33"/>
          </w:tcPr>
          <w:p w14:paraId="6A39541A" w14:textId="77777777" w:rsidR="00DB79E6" w:rsidRPr="00ED6D54" w:rsidRDefault="00DB79E6" w:rsidP="003A463A">
            <w:pPr>
              <w:pStyle w:val="ListParagraph"/>
              <w:spacing w:after="160" w:line="259" w:lineRule="auto"/>
              <w:ind w:left="0"/>
              <w:rPr>
                <w:bCs/>
                <w:sz w:val="20"/>
                <w:lang w:val="en-GB"/>
              </w:rPr>
            </w:pPr>
            <w:r w:rsidRPr="00ED6D54">
              <w:rPr>
                <w:bCs/>
                <w:sz w:val="20"/>
                <w:lang w:val="en-GB"/>
              </w:rPr>
              <w:t xml:space="preserve">3.3.D. Number of people belonging to vulnerable groups who express voices in decision making on local development </w:t>
            </w:r>
          </w:p>
        </w:tc>
        <w:tc>
          <w:tcPr>
            <w:tcW w:w="1358" w:type="dxa"/>
            <w:gridSpan w:val="3"/>
            <w:shd w:val="clear" w:color="auto" w:fill="DBE5F1" w:themeFill="accent1" w:themeFillTint="33"/>
          </w:tcPr>
          <w:p w14:paraId="345C551F" w14:textId="77777777" w:rsidR="00DB79E6" w:rsidRPr="00ED6D54" w:rsidRDefault="00DB79E6" w:rsidP="003A463A">
            <w:pPr>
              <w:rPr>
                <w:rFonts w:cs="Arial"/>
                <w:sz w:val="20"/>
                <w:szCs w:val="20"/>
              </w:rPr>
            </w:pPr>
            <w:r w:rsidRPr="00ED6D54">
              <w:rPr>
                <w:rFonts w:cs="Arial"/>
                <w:sz w:val="20"/>
                <w:szCs w:val="20"/>
              </w:rPr>
              <w:t>0</w:t>
            </w:r>
          </w:p>
        </w:tc>
        <w:tc>
          <w:tcPr>
            <w:tcW w:w="1800" w:type="dxa"/>
            <w:shd w:val="clear" w:color="auto" w:fill="DBE5F1" w:themeFill="accent1" w:themeFillTint="33"/>
          </w:tcPr>
          <w:p w14:paraId="553A516A" w14:textId="77777777" w:rsidR="00DB79E6" w:rsidRPr="00ED6D54" w:rsidRDefault="00DB79E6" w:rsidP="003A463A">
            <w:pPr>
              <w:rPr>
                <w:rFonts w:cs="Arial"/>
                <w:sz w:val="20"/>
                <w:szCs w:val="20"/>
              </w:rPr>
            </w:pPr>
            <w:r w:rsidRPr="00ED6D54">
              <w:rPr>
                <w:rFonts w:cs="Arial"/>
                <w:sz w:val="20"/>
                <w:szCs w:val="20"/>
              </w:rPr>
              <w:t>2018</w:t>
            </w:r>
          </w:p>
        </w:tc>
        <w:tc>
          <w:tcPr>
            <w:tcW w:w="1350" w:type="dxa"/>
            <w:shd w:val="clear" w:color="auto" w:fill="DBE5F1" w:themeFill="accent1" w:themeFillTint="33"/>
          </w:tcPr>
          <w:p w14:paraId="39523077" w14:textId="77777777" w:rsidR="00DB79E6" w:rsidRPr="00ED6D54" w:rsidRDefault="00DB79E6" w:rsidP="003A463A">
            <w:pPr>
              <w:rPr>
                <w:rFonts w:cs="Arial"/>
                <w:sz w:val="20"/>
                <w:szCs w:val="20"/>
              </w:rPr>
            </w:pPr>
            <w:r w:rsidRPr="00ED6D54">
              <w:rPr>
                <w:rFonts w:cs="Arial"/>
                <w:sz w:val="20"/>
                <w:szCs w:val="20"/>
              </w:rPr>
              <w:t>To be determined</w:t>
            </w:r>
          </w:p>
        </w:tc>
        <w:tc>
          <w:tcPr>
            <w:tcW w:w="2250" w:type="dxa"/>
            <w:shd w:val="clear" w:color="auto" w:fill="DBE5F1" w:themeFill="accent1" w:themeFillTint="33"/>
          </w:tcPr>
          <w:p w14:paraId="211A20B8" w14:textId="77777777" w:rsidR="00DB79E6" w:rsidRPr="00ED6D54" w:rsidRDefault="00DB79E6" w:rsidP="003A463A">
            <w:pPr>
              <w:rPr>
                <w:rFonts w:cs="Arial"/>
                <w:sz w:val="20"/>
                <w:szCs w:val="20"/>
              </w:rPr>
            </w:pPr>
            <w:r w:rsidRPr="00ED6D54">
              <w:rPr>
                <w:rFonts w:cs="Arial"/>
                <w:sz w:val="20"/>
                <w:szCs w:val="20"/>
              </w:rPr>
              <w:t>Review of LGA minutes and reports / direct observations.</w:t>
            </w:r>
          </w:p>
        </w:tc>
      </w:tr>
      <w:tr w:rsidR="00DB79E6" w:rsidRPr="00ED6D54" w14:paraId="4FCF84A7" w14:textId="77777777" w:rsidTr="003E3C3C">
        <w:trPr>
          <w:gridAfter w:val="1"/>
          <w:wAfter w:w="28" w:type="dxa"/>
        </w:trPr>
        <w:tc>
          <w:tcPr>
            <w:tcW w:w="4410" w:type="dxa"/>
            <w:gridSpan w:val="2"/>
          </w:tcPr>
          <w:p w14:paraId="1EC2559B"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Key indicative sub-outputs</w:t>
            </w:r>
          </w:p>
        </w:tc>
        <w:tc>
          <w:tcPr>
            <w:tcW w:w="3862" w:type="dxa"/>
          </w:tcPr>
          <w:p w14:paraId="205ACB6B"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Sub-output indicators</w:t>
            </w:r>
          </w:p>
        </w:tc>
        <w:tc>
          <w:tcPr>
            <w:tcW w:w="1358" w:type="dxa"/>
            <w:gridSpan w:val="3"/>
          </w:tcPr>
          <w:p w14:paraId="563A8383" w14:textId="77777777" w:rsidR="00DB79E6" w:rsidRPr="00ED6D54" w:rsidRDefault="00DB79E6" w:rsidP="003A463A">
            <w:pPr>
              <w:rPr>
                <w:rFonts w:cs="Times New Roman"/>
                <w:b/>
                <w:bCs/>
                <w:sz w:val="20"/>
                <w:szCs w:val="20"/>
                <w:lang w:val="en-GB"/>
              </w:rPr>
            </w:pPr>
          </w:p>
        </w:tc>
        <w:tc>
          <w:tcPr>
            <w:tcW w:w="1800" w:type="dxa"/>
          </w:tcPr>
          <w:p w14:paraId="1DD428E9" w14:textId="77777777" w:rsidR="00DB79E6" w:rsidRPr="00ED6D54" w:rsidRDefault="00DB79E6" w:rsidP="003A463A">
            <w:pPr>
              <w:rPr>
                <w:rFonts w:cs="Times New Roman"/>
                <w:b/>
                <w:bCs/>
                <w:sz w:val="20"/>
                <w:szCs w:val="20"/>
                <w:lang w:val="en-GB"/>
              </w:rPr>
            </w:pPr>
          </w:p>
        </w:tc>
        <w:tc>
          <w:tcPr>
            <w:tcW w:w="1350" w:type="dxa"/>
          </w:tcPr>
          <w:p w14:paraId="6F3230D5" w14:textId="77777777" w:rsidR="00DB79E6" w:rsidRPr="00ED6D54" w:rsidRDefault="00DB79E6" w:rsidP="003A463A">
            <w:pPr>
              <w:rPr>
                <w:rFonts w:cs="Times New Roman"/>
                <w:b/>
                <w:bCs/>
                <w:sz w:val="20"/>
                <w:szCs w:val="20"/>
                <w:lang w:val="en-GB"/>
              </w:rPr>
            </w:pPr>
          </w:p>
        </w:tc>
        <w:tc>
          <w:tcPr>
            <w:tcW w:w="2250" w:type="dxa"/>
          </w:tcPr>
          <w:p w14:paraId="73885270" w14:textId="77777777" w:rsidR="00DB79E6" w:rsidRPr="00ED6D54" w:rsidRDefault="00DB79E6" w:rsidP="003A463A">
            <w:pPr>
              <w:rPr>
                <w:rFonts w:cs="Times New Roman"/>
                <w:b/>
                <w:bCs/>
                <w:sz w:val="20"/>
                <w:szCs w:val="20"/>
                <w:lang w:val="en-GB"/>
              </w:rPr>
            </w:pPr>
          </w:p>
        </w:tc>
      </w:tr>
      <w:tr w:rsidR="00DB79E6" w:rsidRPr="00ED6D54" w14:paraId="681DD461" w14:textId="77777777" w:rsidTr="003E3C3C">
        <w:trPr>
          <w:gridAfter w:val="1"/>
          <w:wAfter w:w="28" w:type="dxa"/>
        </w:trPr>
        <w:tc>
          <w:tcPr>
            <w:tcW w:w="2250" w:type="dxa"/>
            <w:vMerge w:val="restart"/>
          </w:tcPr>
          <w:p w14:paraId="6720DF25" w14:textId="77777777" w:rsidR="00DB79E6" w:rsidRPr="00ED6D54" w:rsidRDefault="00DB79E6" w:rsidP="003A463A">
            <w:pPr>
              <w:ind w:right="120"/>
              <w:rPr>
                <w:rFonts w:cs="Times New Roman"/>
                <w:sz w:val="20"/>
                <w:szCs w:val="20"/>
                <w:lang w:val="en-GB"/>
              </w:rPr>
            </w:pPr>
            <w:r w:rsidRPr="00ED6D54">
              <w:rPr>
                <w:rFonts w:cs="Times New Roman"/>
                <w:sz w:val="20"/>
                <w:szCs w:val="20"/>
                <w:lang w:val="en-GB"/>
              </w:rPr>
              <w:t>3.3.1</w:t>
            </w:r>
          </w:p>
        </w:tc>
        <w:tc>
          <w:tcPr>
            <w:tcW w:w="2160" w:type="dxa"/>
            <w:vMerge w:val="restart"/>
            <w:tcMar>
              <w:top w:w="0" w:type="dxa"/>
              <w:left w:w="108" w:type="dxa"/>
              <w:bottom w:w="0" w:type="dxa"/>
              <w:right w:w="108" w:type="dxa"/>
            </w:tcMar>
          </w:tcPr>
          <w:p w14:paraId="731D7E88" w14:textId="77777777" w:rsidR="00DB79E6" w:rsidRPr="00ED6D54" w:rsidRDefault="00DB79E6" w:rsidP="003A463A">
            <w:pPr>
              <w:rPr>
                <w:sz w:val="20"/>
                <w:szCs w:val="20"/>
              </w:rPr>
            </w:pPr>
            <w:bookmarkStart w:id="46" w:name="_Hlk2862603"/>
            <w:r w:rsidRPr="00ED6D54">
              <w:rPr>
                <w:sz w:val="20"/>
                <w:szCs w:val="20"/>
              </w:rPr>
              <w:t xml:space="preserve">Local Planning and budgeting cycles improved and responsive to gender </w:t>
            </w:r>
            <w:r w:rsidRPr="00ED6D54">
              <w:rPr>
                <w:sz w:val="20"/>
                <w:szCs w:val="20"/>
              </w:rPr>
              <w:lastRenderedPageBreak/>
              <w:t>and marginalization issues.</w:t>
            </w:r>
            <w:bookmarkEnd w:id="46"/>
            <w:r w:rsidRPr="00ED6D54">
              <w:rPr>
                <w:sz w:val="20"/>
                <w:szCs w:val="20"/>
              </w:rPr>
              <w:t xml:space="preserve"> </w:t>
            </w:r>
          </w:p>
        </w:tc>
        <w:tc>
          <w:tcPr>
            <w:tcW w:w="3870" w:type="dxa"/>
            <w:gridSpan w:val="2"/>
          </w:tcPr>
          <w:p w14:paraId="4D8C1D6B" w14:textId="77777777" w:rsidR="00DB79E6" w:rsidRPr="00ED6D54" w:rsidRDefault="00DB79E6" w:rsidP="003D3E3F">
            <w:pPr>
              <w:pStyle w:val="ListParagraph"/>
              <w:numPr>
                <w:ilvl w:val="3"/>
                <w:numId w:val="47"/>
              </w:numPr>
              <w:rPr>
                <w:sz w:val="20"/>
                <w:szCs w:val="20"/>
                <w:lang w:val="en-GB"/>
              </w:rPr>
            </w:pPr>
            <w:r w:rsidRPr="00ED6D54">
              <w:rPr>
                <w:bCs/>
                <w:sz w:val="20"/>
                <w:lang w:val="en-GB"/>
              </w:rPr>
              <w:lastRenderedPageBreak/>
              <w:t xml:space="preserve">Percentage of community members (disaggregated by sex) satisfied with local authorities’ sub-projects (measured by provinces) </w:t>
            </w:r>
          </w:p>
          <w:p w14:paraId="13516F03" w14:textId="77777777" w:rsidR="00DB79E6" w:rsidRPr="00ED6D54" w:rsidRDefault="00DB79E6" w:rsidP="003A463A">
            <w:pPr>
              <w:rPr>
                <w:sz w:val="20"/>
                <w:szCs w:val="20"/>
                <w:lang w:val="en-GB"/>
              </w:rPr>
            </w:pPr>
            <w:r w:rsidRPr="00ED6D54">
              <w:rPr>
                <w:sz w:val="20"/>
                <w:szCs w:val="20"/>
                <w:lang w:val="en-GB"/>
              </w:rPr>
              <w:lastRenderedPageBreak/>
              <w:t>(Numerator: # of people satisfied; Denominator: # of people reached)</w:t>
            </w:r>
          </w:p>
        </w:tc>
        <w:tc>
          <w:tcPr>
            <w:tcW w:w="1350" w:type="dxa"/>
            <w:gridSpan w:val="2"/>
          </w:tcPr>
          <w:p w14:paraId="361C711A" w14:textId="77777777" w:rsidR="00DB79E6" w:rsidRPr="00ED6D54" w:rsidRDefault="00DB79E6" w:rsidP="003A463A">
            <w:pPr>
              <w:pStyle w:val="ListParagraph"/>
              <w:rPr>
                <w:sz w:val="20"/>
                <w:szCs w:val="20"/>
                <w:lang w:val="en-GB"/>
              </w:rPr>
            </w:pPr>
          </w:p>
        </w:tc>
        <w:tc>
          <w:tcPr>
            <w:tcW w:w="1800" w:type="dxa"/>
          </w:tcPr>
          <w:p w14:paraId="7C2BAFF5" w14:textId="77777777" w:rsidR="00DB79E6" w:rsidRPr="00ED6D54" w:rsidRDefault="00DB79E6" w:rsidP="003A463A">
            <w:pPr>
              <w:pStyle w:val="ListParagraph"/>
              <w:rPr>
                <w:sz w:val="20"/>
                <w:szCs w:val="20"/>
                <w:lang w:val="en-GB"/>
              </w:rPr>
            </w:pPr>
          </w:p>
        </w:tc>
        <w:tc>
          <w:tcPr>
            <w:tcW w:w="1350" w:type="dxa"/>
          </w:tcPr>
          <w:p w14:paraId="330A4F14" w14:textId="77777777" w:rsidR="00DB79E6" w:rsidRPr="00ED6D54" w:rsidRDefault="00DB79E6" w:rsidP="003A463A">
            <w:pPr>
              <w:pStyle w:val="ListParagraph"/>
              <w:rPr>
                <w:sz w:val="20"/>
                <w:szCs w:val="20"/>
                <w:lang w:val="en-GB"/>
              </w:rPr>
            </w:pPr>
          </w:p>
        </w:tc>
        <w:tc>
          <w:tcPr>
            <w:tcW w:w="2250" w:type="dxa"/>
          </w:tcPr>
          <w:p w14:paraId="2D887C85" w14:textId="77777777" w:rsidR="00DB79E6" w:rsidRPr="00ED6D54" w:rsidRDefault="00DB79E6" w:rsidP="003A463A">
            <w:pPr>
              <w:pStyle w:val="ListParagraph"/>
              <w:rPr>
                <w:sz w:val="20"/>
                <w:szCs w:val="20"/>
                <w:lang w:val="en-GB"/>
              </w:rPr>
            </w:pPr>
          </w:p>
        </w:tc>
      </w:tr>
      <w:tr w:rsidR="00DB79E6" w:rsidRPr="00ED6D54" w14:paraId="00BACA8D" w14:textId="77777777" w:rsidTr="003E3C3C">
        <w:trPr>
          <w:gridAfter w:val="1"/>
          <w:wAfter w:w="28" w:type="dxa"/>
        </w:trPr>
        <w:tc>
          <w:tcPr>
            <w:tcW w:w="2250" w:type="dxa"/>
            <w:vMerge/>
          </w:tcPr>
          <w:p w14:paraId="5B6973D0"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778CE5F3" w14:textId="77777777" w:rsidR="00DB79E6" w:rsidRPr="00ED6D54" w:rsidRDefault="00DB79E6" w:rsidP="003A463A">
            <w:pPr>
              <w:rPr>
                <w:b/>
                <w:sz w:val="20"/>
                <w:szCs w:val="20"/>
              </w:rPr>
            </w:pPr>
          </w:p>
        </w:tc>
        <w:tc>
          <w:tcPr>
            <w:tcW w:w="3870" w:type="dxa"/>
            <w:gridSpan w:val="2"/>
          </w:tcPr>
          <w:p w14:paraId="735E90FD" w14:textId="77777777" w:rsidR="00DB79E6" w:rsidRPr="00ED6D54" w:rsidRDefault="00DB79E6" w:rsidP="003D3E3F">
            <w:pPr>
              <w:pStyle w:val="ListParagraph"/>
              <w:numPr>
                <w:ilvl w:val="3"/>
                <w:numId w:val="47"/>
              </w:numPr>
              <w:rPr>
                <w:bCs/>
                <w:sz w:val="20"/>
                <w:lang w:val="en-GB"/>
              </w:rPr>
            </w:pPr>
            <w:r w:rsidRPr="00ED6D54">
              <w:rPr>
                <w:bCs/>
                <w:sz w:val="20"/>
                <w:lang w:val="en-GB"/>
              </w:rPr>
              <w:t xml:space="preserve">Number of Policies/Acts/legal framework cases amended, formulated to increase efficiency of the service delivery </w:t>
            </w:r>
          </w:p>
        </w:tc>
        <w:tc>
          <w:tcPr>
            <w:tcW w:w="1350" w:type="dxa"/>
            <w:gridSpan w:val="2"/>
          </w:tcPr>
          <w:p w14:paraId="0DED218A" w14:textId="77777777" w:rsidR="00DB79E6" w:rsidRPr="00ED6D54" w:rsidRDefault="00DB79E6" w:rsidP="003A463A">
            <w:pPr>
              <w:pStyle w:val="ListParagraph"/>
              <w:rPr>
                <w:sz w:val="20"/>
                <w:szCs w:val="20"/>
                <w:lang w:val="en-GB"/>
              </w:rPr>
            </w:pPr>
          </w:p>
        </w:tc>
        <w:tc>
          <w:tcPr>
            <w:tcW w:w="1800" w:type="dxa"/>
          </w:tcPr>
          <w:p w14:paraId="5D2C66B3" w14:textId="77777777" w:rsidR="00DB79E6" w:rsidRPr="00ED6D54" w:rsidRDefault="00DB79E6" w:rsidP="003A463A">
            <w:pPr>
              <w:pStyle w:val="ListParagraph"/>
              <w:rPr>
                <w:sz w:val="20"/>
                <w:szCs w:val="20"/>
                <w:lang w:val="en-GB"/>
              </w:rPr>
            </w:pPr>
          </w:p>
        </w:tc>
        <w:tc>
          <w:tcPr>
            <w:tcW w:w="1350" w:type="dxa"/>
          </w:tcPr>
          <w:p w14:paraId="0B6CCA61" w14:textId="77777777" w:rsidR="00DB79E6" w:rsidRPr="00ED6D54" w:rsidRDefault="00DB79E6" w:rsidP="003A463A">
            <w:pPr>
              <w:pStyle w:val="ListParagraph"/>
              <w:rPr>
                <w:sz w:val="20"/>
                <w:szCs w:val="20"/>
                <w:lang w:val="en-GB"/>
              </w:rPr>
            </w:pPr>
          </w:p>
        </w:tc>
        <w:tc>
          <w:tcPr>
            <w:tcW w:w="2250" w:type="dxa"/>
          </w:tcPr>
          <w:p w14:paraId="679CAD8C" w14:textId="77777777" w:rsidR="00DB79E6" w:rsidRPr="00ED6D54" w:rsidRDefault="00DB79E6" w:rsidP="003A463A">
            <w:pPr>
              <w:pStyle w:val="ListParagraph"/>
              <w:rPr>
                <w:sz w:val="20"/>
                <w:szCs w:val="20"/>
                <w:lang w:val="en-GB"/>
              </w:rPr>
            </w:pPr>
          </w:p>
        </w:tc>
      </w:tr>
      <w:tr w:rsidR="00DB79E6" w:rsidRPr="00ED6D54" w14:paraId="419C9833" w14:textId="77777777" w:rsidTr="003E3C3C">
        <w:trPr>
          <w:gridAfter w:val="1"/>
          <w:wAfter w:w="28" w:type="dxa"/>
        </w:trPr>
        <w:tc>
          <w:tcPr>
            <w:tcW w:w="2250" w:type="dxa"/>
            <w:vMerge/>
          </w:tcPr>
          <w:p w14:paraId="18F92BE9"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2A165553" w14:textId="77777777" w:rsidR="00DB79E6" w:rsidRPr="00ED6D54" w:rsidRDefault="00DB79E6" w:rsidP="003A463A">
            <w:pPr>
              <w:rPr>
                <w:b/>
                <w:sz w:val="20"/>
                <w:szCs w:val="20"/>
              </w:rPr>
            </w:pPr>
          </w:p>
        </w:tc>
        <w:tc>
          <w:tcPr>
            <w:tcW w:w="3870" w:type="dxa"/>
            <w:gridSpan w:val="2"/>
          </w:tcPr>
          <w:p w14:paraId="35D421AA" w14:textId="77777777" w:rsidR="00DB79E6" w:rsidRPr="00ED6D54" w:rsidRDefault="00DB79E6" w:rsidP="003D3E3F">
            <w:pPr>
              <w:pStyle w:val="ListParagraph"/>
              <w:numPr>
                <w:ilvl w:val="3"/>
                <w:numId w:val="47"/>
              </w:numPr>
              <w:rPr>
                <w:bCs/>
                <w:sz w:val="20"/>
                <w:lang w:val="en-GB"/>
              </w:rPr>
            </w:pPr>
            <w:r w:rsidRPr="00ED6D54">
              <w:rPr>
                <w:bCs/>
                <w:sz w:val="20"/>
                <w:lang w:val="en-GB"/>
              </w:rPr>
              <w:t xml:space="preserve">Number of sub-national institutions &amp; officials (sex disaggregated) with a positive change in planning approaches &amp; delivery of public services </w:t>
            </w:r>
          </w:p>
        </w:tc>
        <w:tc>
          <w:tcPr>
            <w:tcW w:w="1350" w:type="dxa"/>
            <w:gridSpan w:val="2"/>
          </w:tcPr>
          <w:p w14:paraId="261C440C" w14:textId="77777777" w:rsidR="00DB79E6" w:rsidRPr="00ED6D54" w:rsidRDefault="00DB79E6" w:rsidP="003A463A">
            <w:pPr>
              <w:pStyle w:val="ListParagraph"/>
              <w:rPr>
                <w:sz w:val="20"/>
                <w:szCs w:val="20"/>
                <w:lang w:val="en-GB"/>
              </w:rPr>
            </w:pPr>
          </w:p>
        </w:tc>
        <w:tc>
          <w:tcPr>
            <w:tcW w:w="1800" w:type="dxa"/>
          </w:tcPr>
          <w:p w14:paraId="256B54E1" w14:textId="77777777" w:rsidR="00DB79E6" w:rsidRPr="00ED6D54" w:rsidRDefault="00DB79E6" w:rsidP="003A463A">
            <w:pPr>
              <w:pStyle w:val="ListParagraph"/>
              <w:rPr>
                <w:sz w:val="20"/>
                <w:szCs w:val="20"/>
                <w:lang w:val="en-GB"/>
              </w:rPr>
            </w:pPr>
          </w:p>
        </w:tc>
        <w:tc>
          <w:tcPr>
            <w:tcW w:w="1350" w:type="dxa"/>
          </w:tcPr>
          <w:p w14:paraId="21A41162" w14:textId="77777777" w:rsidR="00DB79E6" w:rsidRPr="00ED6D54" w:rsidRDefault="00DB79E6" w:rsidP="003A463A">
            <w:pPr>
              <w:pStyle w:val="ListParagraph"/>
              <w:rPr>
                <w:sz w:val="20"/>
                <w:szCs w:val="20"/>
                <w:lang w:val="en-GB"/>
              </w:rPr>
            </w:pPr>
          </w:p>
        </w:tc>
        <w:tc>
          <w:tcPr>
            <w:tcW w:w="2250" w:type="dxa"/>
          </w:tcPr>
          <w:p w14:paraId="2E3BA7AE" w14:textId="77777777" w:rsidR="00DB79E6" w:rsidRPr="00ED6D54" w:rsidRDefault="00DB79E6" w:rsidP="003A463A">
            <w:pPr>
              <w:pStyle w:val="ListParagraph"/>
              <w:rPr>
                <w:sz w:val="20"/>
                <w:szCs w:val="20"/>
                <w:lang w:val="en-GB"/>
              </w:rPr>
            </w:pPr>
          </w:p>
        </w:tc>
      </w:tr>
      <w:tr w:rsidR="00DB79E6" w:rsidRPr="00ED6D54" w14:paraId="72102831" w14:textId="77777777" w:rsidTr="003E3C3C">
        <w:trPr>
          <w:gridAfter w:val="1"/>
          <w:wAfter w:w="28" w:type="dxa"/>
        </w:trPr>
        <w:tc>
          <w:tcPr>
            <w:tcW w:w="2250" w:type="dxa"/>
            <w:vMerge/>
          </w:tcPr>
          <w:p w14:paraId="2F87BC23"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05495BDE" w14:textId="77777777" w:rsidR="00DB79E6" w:rsidRPr="00ED6D54" w:rsidRDefault="00DB79E6" w:rsidP="003A463A">
            <w:pPr>
              <w:rPr>
                <w:b/>
                <w:sz w:val="20"/>
                <w:szCs w:val="20"/>
              </w:rPr>
            </w:pPr>
          </w:p>
        </w:tc>
        <w:tc>
          <w:tcPr>
            <w:tcW w:w="3870" w:type="dxa"/>
            <w:gridSpan w:val="2"/>
          </w:tcPr>
          <w:p w14:paraId="6A55FC42" w14:textId="77777777" w:rsidR="00DB79E6" w:rsidRPr="00ED6D54" w:rsidRDefault="00DB79E6" w:rsidP="003D3E3F">
            <w:pPr>
              <w:pStyle w:val="ListParagraph"/>
              <w:numPr>
                <w:ilvl w:val="3"/>
                <w:numId w:val="47"/>
              </w:numPr>
              <w:rPr>
                <w:bCs/>
                <w:sz w:val="20"/>
                <w:lang w:val="en-GB"/>
              </w:rPr>
            </w:pPr>
            <w:r w:rsidRPr="00ED6D54">
              <w:rPr>
                <w:bCs/>
                <w:sz w:val="20"/>
                <w:lang w:val="en-GB"/>
              </w:rPr>
              <w:t xml:space="preserve">Number of people belonging to vulnerable groups who express voices in decision making on local development </w:t>
            </w:r>
          </w:p>
        </w:tc>
        <w:tc>
          <w:tcPr>
            <w:tcW w:w="1350" w:type="dxa"/>
            <w:gridSpan w:val="2"/>
          </w:tcPr>
          <w:p w14:paraId="7FBB5B0C" w14:textId="77777777" w:rsidR="00DB79E6" w:rsidRPr="00ED6D54" w:rsidRDefault="00DB79E6" w:rsidP="003A463A">
            <w:pPr>
              <w:pStyle w:val="ListParagraph"/>
              <w:rPr>
                <w:sz w:val="20"/>
                <w:szCs w:val="20"/>
                <w:lang w:val="en-GB"/>
              </w:rPr>
            </w:pPr>
          </w:p>
        </w:tc>
        <w:tc>
          <w:tcPr>
            <w:tcW w:w="1800" w:type="dxa"/>
          </w:tcPr>
          <w:p w14:paraId="51A0CADA" w14:textId="77777777" w:rsidR="00DB79E6" w:rsidRPr="00ED6D54" w:rsidRDefault="00DB79E6" w:rsidP="003A463A">
            <w:pPr>
              <w:pStyle w:val="ListParagraph"/>
              <w:rPr>
                <w:sz w:val="20"/>
                <w:szCs w:val="20"/>
                <w:lang w:val="en-GB"/>
              </w:rPr>
            </w:pPr>
          </w:p>
        </w:tc>
        <w:tc>
          <w:tcPr>
            <w:tcW w:w="1350" w:type="dxa"/>
          </w:tcPr>
          <w:p w14:paraId="2092F1D4" w14:textId="77777777" w:rsidR="00DB79E6" w:rsidRPr="00ED6D54" w:rsidRDefault="00DB79E6" w:rsidP="003A463A">
            <w:pPr>
              <w:pStyle w:val="ListParagraph"/>
              <w:rPr>
                <w:sz w:val="20"/>
                <w:szCs w:val="20"/>
                <w:lang w:val="en-GB"/>
              </w:rPr>
            </w:pPr>
          </w:p>
        </w:tc>
        <w:tc>
          <w:tcPr>
            <w:tcW w:w="2250" w:type="dxa"/>
          </w:tcPr>
          <w:p w14:paraId="40540352" w14:textId="77777777" w:rsidR="00DB79E6" w:rsidRPr="00ED6D54" w:rsidRDefault="00DB79E6" w:rsidP="003A463A">
            <w:pPr>
              <w:pStyle w:val="ListParagraph"/>
              <w:rPr>
                <w:sz w:val="20"/>
                <w:szCs w:val="20"/>
                <w:lang w:val="en-GB"/>
              </w:rPr>
            </w:pPr>
          </w:p>
        </w:tc>
      </w:tr>
      <w:tr w:rsidR="00DB79E6" w:rsidRPr="00ED6D54" w14:paraId="493532E2" w14:textId="77777777" w:rsidTr="003E3C3C">
        <w:trPr>
          <w:gridAfter w:val="1"/>
          <w:wAfter w:w="28" w:type="dxa"/>
          <w:trHeight w:val="50"/>
        </w:trPr>
        <w:tc>
          <w:tcPr>
            <w:tcW w:w="2250" w:type="dxa"/>
            <w:vMerge w:val="restart"/>
            <w:tcBorders>
              <w:bottom w:val="single" w:sz="8" w:space="0" w:color="auto"/>
            </w:tcBorders>
          </w:tcPr>
          <w:p w14:paraId="70E2E3F9" w14:textId="77777777" w:rsidR="00DB79E6" w:rsidRPr="00ED6D54" w:rsidRDefault="00DB79E6" w:rsidP="003A463A">
            <w:pPr>
              <w:ind w:right="120"/>
              <w:rPr>
                <w:rFonts w:cs="Times New Roman"/>
                <w:sz w:val="20"/>
                <w:szCs w:val="20"/>
                <w:lang w:val="en-GB"/>
              </w:rPr>
            </w:pPr>
            <w:r w:rsidRPr="00ED6D54">
              <w:rPr>
                <w:rFonts w:cs="Times New Roman"/>
                <w:sz w:val="20"/>
                <w:szCs w:val="20"/>
                <w:lang w:val="en-GB"/>
              </w:rPr>
              <w:t>3.3.2</w:t>
            </w:r>
          </w:p>
        </w:tc>
        <w:tc>
          <w:tcPr>
            <w:tcW w:w="2160" w:type="dxa"/>
            <w:vMerge w:val="restart"/>
            <w:tcBorders>
              <w:bottom w:val="single" w:sz="8" w:space="0" w:color="auto"/>
            </w:tcBorders>
            <w:tcMar>
              <w:top w:w="0" w:type="dxa"/>
              <w:left w:w="108" w:type="dxa"/>
              <w:bottom w:w="0" w:type="dxa"/>
              <w:right w:w="108" w:type="dxa"/>
            </w:tcMar>
          </w:tcPr>
          <w:p w14:paraId="4B50B12E" w14:textId="77777777" w:rsidR="00DB79E6" w:rsidRPr="00ED6D54" w:rsidRDefault="00DB79E6" w:rsidP="003A463A">
            <w:pPr>
              <w:rPr>
                <w:bCs/>
                <w:sz w:val="20"/>
                <w:szCs w:val="20"/>
              </w:rPr>
            </w:pPr>
            <w:bookmarkStart w:id="47" w:name="_Hlk2862646"/>
            <w:r w:rsidRPr="00ED6D54">
              <w:rPr>
                <w:bCs/>
                <w:sz w:val="20"/>
                <w:szCs w:val="20"/>
              </w:rPr>
              <w:t>Local Government Authorities and Provincial address multi-dimensional challenges</w:t>
            </w:r>
            <w:bookmarkEnd w:id="47"/>
          </w:p>
          <w:p w14:paraId="71AA16F0" w14:textId="77777777" w:rsidR="00DB79E6" w:rsidRPr="00ED6D54" w:rsidRDefault="00DB79E6" w:rsidP="003A463A">
            <w:pPr>
              <w:rPr>
                <w:bCs/>
                <w:sz w:val="20"/>
                <w:szCs w:val="20"/>
              </w:rPr>
            </w:pPr>
          </w:p>
        </w:tc>
        <w:tc>
          <w:tcPr>
            <w:tcW w:w="3870" w:type="dxa"/>
            <w:gridSpan w:val="2"/>
            <w:tcBorders>
              <w:bottom w:val="single" w:sz="8" w:space="0" w:color="auto"/>
            </w:tcBorders>
          </w:tcPr>
          <w:p w14:paraId="253EDE3D" w14:textId="77777777" w:rsidR="00DB79E6" w:rsidRPr="00ED6D54" w:rsidRDefault="00DB79E6" w:rsidP="003D3E3F">
            <w:pPr>
              <w:pStyle w:val="ListParagraph"/>
              <w:numPr>
                <w:ilvl w:val="3"/>
                <w:numId w:val="48"/>
              </w:numPr>
              <w:rPr>
                <w:sz w:val="20"/>
                <w:szCs w:val="20"/>
                <w:lang w:val="en-GB"/>
              </w:rPr>
            </w:pPr>
            <w:r w:rsidRPr="00ED6D54">
              <w:rPr>
                <w:sz w:val="20"/>
                <w:lang w:val="en-GB"/>
              </w:rPr>
              <w:t>Number of social innovation projects designed, of which Number of projects implemented (disaggregated by PS/MC/UC).</w:t>
            </w:r>
          </w:p>
        </w:tc>
        <w:tc>
          <w:tcPr>
            <w:tcW w:w="1350" w:type="dxa"/>
            <w:gridSpan w:val="2"/>
            <w:tcBorders>
              <w:bottom w:val="single" w:sz="8" w:space="0" w:color="auto"/>
            </w:tcBorders>
          </w:tcPr>
          <w:p w14:paraId="77E0971C" w14:textId="77777777" w:rsidR="00DB79E6" w:rsidRPr="00ED6D54" w:rsidRDefault="00DB79E6" w:rsidP="003A463A">
            <w:pPr>
              <w:pStyle w:val="ListParagraph"/>
              <w:rPr>
                <w:sz w:val="20"/>
                <w:szCs w:val="20"/>
                <w:lang w:val="en-GB"/>
              </w:rPr>
            </w:pPr>
          </w:p>
        </w:tc>
        <w:tc>
          <w:tcPr>
            <w:tcW w:w="1800" w:type="dxa"/>
            <w:tcBorders>
              <w:bottom w:val="single" w:sz="8" w:space="0" w:color="auto"/>
            </w:tcBorders>
          </w:tcPr>
          <w:p w14:paraId="7E11FBEA" w14:textId="77777777" w:rsidR="00DB79E6" w:rsidRPr="00ED6D54" w:rsidRDefault="00DB79E6" w:rsidP="003A463A">
            <w:pPr>
              <w:pStyle w:val="ListParagraph"/>
              <w:rPr>
                <w:sz w:val="20"/>
                <w:szCs w:val="20"/>
                <w:lang w:val="en-GB"/>
              </w:rPr>
            </w:pPr>
          </w:p>
        </w:tc>
        <w:tc>
          <w:tcPr>
            <w:tcW w:w="1350" w:type="dxa"/>
            <w:tcBorders>
              <w:bottom w:val="single" w:sz="8" w:space="0" w:color="auto"/>
            </w:tcBorders>
          </w:tcPr>
          <w:p w14:paraId="12FA2BD5" w14:textId="77777777" w:rsidR="00DB79E6" w:rsidRPr="00ED6D54" w:rsidRDefault="00DB79E6" w:rsidP="003A463A">
            <w:pPr>
              <w:pStyle w:val="ListParagraph"/>
              <w:rPr>
                <w:sz w:val="20"/>
                <w:szCs w:val="20"/>
                <w:lang w:val="en-GB"/>
              </w:rPr>
            </w:pPr>
          </w:p>
        </w:tc>
        <w:tc>
          <w:tcPr>
            <w:tcW w:w="2250" w:type="dxa"/>
            <w:tcBorders>
              <w:bottom w:val="single" w:sz="8" w:space="0" w:color="auto"/>
            </w:tcBorders>
          </w:tcPr>
          <w:p w14:paraId="22704C8B" w14:textId="77777777" w:rsidR="00DB79E6" w:rsidRPr="00ED6D54" w:rsidRDefault="00DB79E6" w:rsidP="003A463A">
            <w:pPr>
              <w:pStyle w:val="ListParagraph"/>
              <w:rPr>
                <w:sz w:val="20"/>
                <w:szCs w:val="20"/>
                <w:lang w:val="en-GB"/>
              </w:rPr>
            </w:pPr>
          </w:p>
        </w:tc>
      </w:tr>
      <w:tr w:rsidR="00DB79E6" w:rsidRPr="00ED6D54" w14:paraId="6E38F528" w14:textId="77777777" w:rsidTr="003E3C3C">
        <w:trPr>
          <w:gridAfter w:val="1"/>
          <w:wAfter w:w="28" w:type="dxa"/>
          <w:trHeight w:val="50"/>
        </w:trPr>
        <w:tc>
          <w:tcPr>
            <w:tcW w:w="2250" w:type="dxa"/>
            <w:vMerge/>
            <w:tcBorders>
              <w:bottom w:val="single" w:sz="8" w:space="0" w:color="auto"/>
            </w:tcBorders>
          </w:tcPr>
          <w:p w14:paraId="18EDDF65" w14:textId="77777777" w:rsidR="00DB79E6" w:rsidRPr="00ED6D54" w:rsidRDefault="00DB79E6" w:rsidP="003A463A">
            <w:pPr>
              <w:ind w:right="120"/>
              <w:rPr>
                <w:rFonts w:cs="Times New Roman"/>
                <w:sz w:val="20"/>
                <w:szCs w:val="20"/>
                <w:lang w:val="en-GB"/>
              </w:rPr>
            </w:pPr>
          </w:p>
        </w:tc>
        <w:tc>
          <w:tcPr>
            <w:tcW w:w="2160" w:type="dxa"/>
            <w:vMerge/>
            <w:tcBorders>
              <w:bottom w:val="single" w:sz="8" w:space="0" w:color="auto"/>
            </w:tcBorders>
            <w:tcMar>
              <w:top w:w="0" w:type="dxa"/>
              <w:left w:w="108" w:type="dxa"/>
              <w:bottom w:w="0" w:type="dxa"/>
              <w:right w:w="108" w:type="dxa"/>
            </w:tcMar>
          </w:tcPr>
          <w:p w14:paraId="789FF09E" w14:textId="77777777" w:rsidR="00DB79E6" w:rsidRPr="00ED6D54" w:rsidRDefault="00DB79E6" w:rsidP="003A463A">
            <w:pPr>
              <w:rPr>
                <w:bCs/>
                <w:sz w:val="20"/>
                <w:szCs w:val="20"/>
              </w:rPr>
            </w:pPr>
          </w:p>
        </w:tc>
        <w:tc>
          <w:tcPr>
            <w:tcW w:w="3870" w:type="dxa"/>
            <w:gridSpan w:val="2"/>
            <w:tcBorders>
              <w:bottom w:val="single" w:sz="8" w:space="0" w:color="auto"/>
            </w:tcBorders>
          </w:tcPr>
          <w:p w14:paraId="2ADECFD1" w14:textId="77777777" w:rsidR="00DB79E6" w:rsidRPr="00ED6D54" w:rsidRDefault="00DB79E6" w:rsidP="003D3E3F">
            <w:pPr>
              <w:pStyle w:val="ListParagraph"/>
              <w:numPr>
                <w:ilvl w:val="3"/>
                <w:numId w:val="48"/>
              </w:numPr>
              <w:rPr>
                <w:sz w:val="20"/>
                <w:lang w:val="en-GB"/>
              </w:rPr>
            </w:pPr>
            <w:r w:rsidRPr="00ED6D54">
              <w:rPr>
                <w:sz w:val="20"/>
                <w:lang w:val="en-GB"/>
              </w:rPr>
              <w:t>Number of people (including from vulnerable groups) participating in social innovation workshops</w:t>
            </w:r>
          </w:p>
        </w:tc>
        <w:tc>
          <w:tcPr>
            <w:tcW w:w="1350" w:type="dxa"/>
            <w:gridSpan w:val="2"/>
            <w:tcBorders>
              <w:bottom w:val="single" w:sz="8" w:space="0" w:color="auto"/>
            </w:tcBorders>
          </w:tcPr>
          <w:p w14:paraId="40D7467D" w14:textId="77777777" w:rsidR="00DB79E6" w:rsidRPr="00ED6D54" w:rsidRDefault="00DB79E6" w:rsidP="003A463A">
            <w:pPr>
              <w:pStyle w:val="ListParagraph"/>
              <w:rPr>
                <w:sz w:val="20"/>
                <w:szCs w:val="20"/>
                <w:lang w:val="en-GB"/>
              </w:rPr>
            </w:pPr>
          </w:p>
        </w:tc>
        <w:tc>
          <w:tcPr>
            <w:tcW w:w="1800" w:type="dxa"/>
            <w:tcBorders>
              <w:bottom w:val="single" w:sz="8" w:space="0" w:color="auto"/>
            </w:tcBorders>
          </w:tcPr>
          <w:p w14:paraId="1DB800C7" w14:textId="77777777" w:rsidR="00DB79E6" w:rsidRPr="00ED6D54" w:rsidRDefault="00DB79E6" w:rsidP="003A463A">
            <w:pPr>
              <w:pStyle w:val="ListParagraph"/>
              <w:rPr>
                <w:sz w:val="20"/>
                <w:szCs w:val="20"/>
                <w:lang w:val="en-GB"/>
              </w:rPr>
            </w:pPr>
          </w:p>
        </w:tc>
        <w:tc>
          <w:tcPr>
            <w:tcW w:w="1350" w:type="dxa"/>
            <w:tcBorders>
              <w:bottom w:val="single" w:sz="8" w:space="0" w:color="auto"/>
            </w:tcBorders>
          </w:tcPr>
          <w:p w14:paraId="3702A431" w14:textId="77777777" w:rsidR="00DB79E6" w:rsidRPr="00ED6D54" w:rsidRDefault="00DB79E6" w:rsidP="003A463A">
            <w:pPr>
              <w:pStyle w:val="ListParagraph"/>
              <w:rPr>
                <w:sz w:val="20"/>
                <w:szCs w:val="20"/>
                <w:lang w:val="en-GB"/>
              </w:rPr>
            </w:pPr>
          </w:p>
        </w:tc>
        <w:tc>
          <w:tcPr>
            <w:tcW w:w="2250" w:type="dxa"/>
            <w:tcBorders>
              <w:bottom w:val="single" w:sz="8" w:space="0" w:color="auto"/>
            </w:tcBorders>
          </w:tcPr>
          <w:p w14:paraId="7B61B3BB" w14:textId="77777777" w:rsidR="00DB79E6" w:rsidRPr="00ED6D54" w:rsidRDefault="00DB79E6" w:rsidP="003A463A">
            <w:pPr>
              <w:pStyle w:val="ListParagraph"/>
              <w:rPr>
                <w:sz w:val="20"/>
                <w:szCs w:val="20"/>
                <w:lang w:val="en-GB"/>
              </w:rPr>
            </w:pPr>
          </w:p>
        </w:tc>
      </w:tr>
      <w:tr w:rsidR="00DB79E6" w:rsidRPr="00ED6D54" w14:paraId="263A4119" w14:textId="77777777" w:rsidTr="003E3C3C">
        <w:trPr>
          <w:gridAfter w:val="1"/>
          <w:wAfter w:w="28" w:type="dxa"/>
          <w:trHeight w:val="50"/>
        </w:trPr>
        <w:tc>
          <w:tcPr>
            <w:tcW w:w="2250" w:type="dxa"/>
            <w:vMerge/>
            <w:tcBorders>
              <w:bottom w:val="single" w:sz="8" w:space="0" w:color="auto"/>
            </w:tcBorders>
          </w:tcPr>
          <w:p w14:paraId="1A21F2D9" w14:textId="77777777" w:rsidR="00DB79E6" w:rsidRPr="00ED6D54" w:rsidRDefault="00DB79E6" w:rsidP="003A463A">
            <w:pPr>
              <w:ind w:right="120"/>
              <w:rPr>
                <w:rFonts w:cs="Times New Roman"/>
                <w:sz w:val="20"/>
                <w:szCs w:val="20"/>
                <w:lang w:val="en-GB"/>
              </w:rPr>
            </w:pPr>
          </w:p>
        </w:tc>
        <w:tc>
          <w:tcPr>
            <w:tcW w:w="2160" w:type="dxa"/>
            <w:vMerge/>
            <w:tcBorders>
              <w:bottom w:val="single" w:sz="8" w:space="0" w:color="auto"/>
            </w:tcBorders>
            <w:tcMar>
              <w:top w:w="0" w:type="dxa"/>
              <w:left w:w="108" w:type="dxa"/>
              <w:bottom w:w="0" w:type="dxa"/>
              <w:right w:w="108" w:type="dxa"/>
            </w:tcMar>
          </w:tcPr>
          <w:p w14:paraId="236E374A" w14:textId="77777777" w:rsidR="00DB79E6" w:rsidRPr="00ED6D54" w:rsidRDefault="00DB79E6" w:rsidP="003A463A">
            <w:pPr>
              <w:rPr>
                <w:bCs/>
                <w:sz w:val="20"/>
                <w:szCs w:val="20"/>
              </w:rPr>
            </w:pPr>
          </w:p>
        </w:tc>
        <w:tc>
          <w:tcPr>
            <w:tcW w:w="3870" w:type="dxa"/>
            <w:gridSpan w:val="2"/>
            <w:tcBorders>
              <w:bottom w:val="single" w:sz="8" w:space="0" w:color="auto"/>
            </w:tcBorders>
          </w:tcPr>
          <w:p w14:paraId="564BDE29" w14:textId="77777777" w:rsidR="00DB79E6" w:rsidRPr="00ED6D54" w:rsidRDefault="00DB79E6" w:rsidP="003D3E3F">
            <w:pPr>
              <w:pStyle w:val="ListParagraph"/>
              <w:numPr>
                <w:ilvl w:val="3"/>
                <w:numId w:val="48"/>
              </w:numPr>
              <w:rPr>
                <w:sz w:val="20"/>
                <w:lang w:val="en-GB"/>
              </w:rPr>
            </w:pPr>
            <w:r w:rsidRPr="00ED6D54">
              <w:rPr>
                <w:sz w:val="20"/>
                <w:lang w:val="en-GB"/>
              </w:rPr>
              <w:t xml:space="preserve">Percentage of LG mainstream disaster risk reduction strategies and environmental standards in local plans and services </w:t>
            </w:r>
          </w:p>
          <w:p w14:paraId="3796A14A" w14:textId="77777777" w:rsidR="00DB79E6" w:rsidRPr="00ED6D54" w:rsidRDefault="00DB79E6" w:rsidP="003A463A">
            <w:pPr>
              <w:rPr>
                <w:sz w:val="20"/>
                <w:lang w:val="en-GB"/>
              </w:rPr>
            </w:pPr>
            <w:r w:rsidRPr="00ED6D54">
              <w:rPr>
                <w:bCs/>
                <w:sz w:val="20"/>
                <w:lang w:val="en-GB"/>
              </w:rPr>
              <w:t>(Numerator: # of LGAs mainstreamed the DRR strategies; Denominator: # of LGAs introduced with DRR strategies)</w:t>
            </w:r>
          </w:p>
        </w:tc>
        <w:tc>
          <w:tcPr>
            <w:tcW w:w="1350" w:type="dxa"/>
            <w:gridSpan w:val="2"/>
            <w:tcBorders>
              <w:bottom w:val="single" w:sz="8" w:space="0" w:color="auto"/>
            </w:tcBorders>
          </w:tcPr>
          <w:p w14:paraId="28B657EB" w14:textId="77777777" w:rsidR="00DB79E6" w:rsidRPr="00ED6D54" w:rsidRDefault="00DB79E6" w:rsidP="003A463A">
            <w:pPr>
              <w:pStyle w:val="ListParagraph"/>
              <w:rPr>
                <w:sz w:val="20"/>
                <w:szCs w:val="20"/>
                <w:lang w:val="en-GB"/>
              </w:rPr>
            </w:pPr>
          </w:p>
        </w:tc>
        <w:tc>
          <w:tcPr>
            <w:tcW w:w="1800" w:type="dxa"/>
            <w:tcBorders>
              <w:bottom w:val="single" w:sz="8" w:space="0" w:color="auto"/>
            </w:tcBorders>
          </w:tcPr>
          <w:p w14:paraId="7657A982" w14:textId="77777777" w:rsidR="00DB79E6" w:rsidRPr="00ED6D54" w:rsidRDefault="00DB79E6" w:rsidP="003A463A">
            <w:pPr>
              <w:pStyle w:val="ListParagraph"/>
              <w:rPr>
                <w:sz w:val="20"/>
                <w:szCs w:val="20"/>
                <w:lang w:val="en-GB"/>
              </w:rPr>
            </w:pPr>
          </w:p>
        </w:tc>
        <w:tc>
          <w:tcPr>
            <w:tcW w:w="1350" w:type="dxa"/>
            <w:tcBorders>
              <w:bottom w:val="single" w:sz="8" w:space="0" w:color="auto"/>
            </w:tcBorders>
          </w:tcPr>
          <w:p w14:paraId="1C0EE9F3" w14:textId="77777777" w:rsidR="00DB79E6" w:rsidRPr="00ED6D54" w:rsidRDefault="00DB79E6" w:rsidP="003A463A">
            <w:pPr>
              <w:pStyle w:val="ListParagraph"/>
              <w:rPr>
                <w:sz w:val="20"/>
                <w:szCs w:val="20"/>
                <w:lang w:val="en-GB"/>
              </w:rPr>
            </w:pPr>
          </w:p>
        </w:tc>
        <w:tc>
          <w:tcPr>
            <w:tcW w:w="2250" w:type="dxa"/>
            <w:tcBorders>
              <w:bottom w:val="single" w:sz="8" w:space="0" w:color="auto"/>
            </w:tcBorders>
          </w:tcPr>
          <w:p w14:paraId="0331BD5D" w14:textId="77777777" w:rsidR="00DB79E6" w:rsidRPr="00ED6D54" w:rsidRDefault="00DB79E6" w:rsidP="003A463A">
            <w:pPr>
              <w:pStyle w:val="ListParagraph"/>
              <w:rPr>
                <w:sz w:val="20"/>
                <w:szCs w:val="20"/>
                <w:lang w:val="en-GB"/>
              </w:rPr>
            </w:pPr>
          </w:p>
        </w:tc>
      </w:tr>
      <w:tr w:rsidR="00DB79E6" w:rsidRPr="00ED6D54" w14:paraId="7EDCB605" w14:textId="77777777" w:rsidTr="003E3C3C">
        <w:trPr>
          <w:gridAfter w:val="1"/>
          <w:wAfter w:w="28" w:type="dxa"/>
          <w:trHeight w:val="50"/>
        </w:trPr>
        <w:tc>
          <w:tcPr>
            <w:tcW w:w="2250" w:type="dxa"/>
            <w:vMerge/>
            <w:tcBorders>
              <w:bottom w:val="single" w:sz="8" w:space="0" w:color="auto"/>
            </w:tcBorders>
          </w:tcPr>
          <w:p w14:paraId="23E02B49" w14:textId="77777777" w:rsidR="00DB79E6" w:rsidRPr="00ED6D54" w:rsidRDefault="00DB79E6" w:rsidP="003A463A">
            <w:pPr>
              <w:ind w:right="120"/>
              <w:rPr>
                <w:rFonts w:cs="Times New Roman"/>
                <w:sz w:val="20"/>
                <w:szCs w:val="20"/>
                <w:lang w:val="en-GB"/>
              </w:rPr>
            </w:pPr>
          </w:p>
        </w:tc>
        <w:tc>
          <w:tcPr>
            <w:tcW w:w="2160" w:type="dxa"/>
            <w:vMerge/>
            <w:tcBorders>
              <w:bottom w:val="single" w:sz="8" w:space="0" w:color="auto"/>
            </w:tcBorders>
            <w:tcMar>
              <w:top w:w="0" w:type="dxa"/>
              <w:left w:w="108" w:type="dxa"/>
              <w:bottom w:w="0" w:type="dxa"/>
              <w:right w:w="108" w:type="dxa"/>
            </w:tcMar>
          </w:tcPr>
          <w:p w14:paraId="69E959C5" w14:textId="77777777" w:rsidR="00DB79E6" w:rsidRPr="00ED6D54" w:rsidRDefault="00DB79E6" w:rsidP="003A463A">
            <w:pPr>
              <w:rPr>
                <w:bCs/>
                <w:sz w:val="20"/>
                <w:szCs w:val="20"/>
              </w:rPr>
            </w:pPr>
          </w:p>
        </w:tc>
        <w:tc>
          <w:tcPr>
            <w:tcW w:w="3870" w:type="dxa"/>
            <w:gridSpan w:val="2"/>
            <w:tcBorders>
              <w:bottom w:val="single" w:sz="8" w:space="0" w:color="auto"/>
            </w:tcBorders>
          </w:tcPr>
          <w:p w14:paraId="3825DAFF" w14:textId="77777777" w:rsidR="00DB79E6" w:rsidRPr="00ED6D54" w:rsidRDefault="00DB79E6" w:rsidP="003D3E3F">
            <w:pPr>
              <w:pStyle w:val="ListParagraph"/>
              <w:numPr>
                <w:ilvl w:val="3"/>
                <w:numId w:val="48"/>
              </w:numPr>
              <w:rPr>
                <w:sz w:val="20"/>
                <w:lang w:val="en-GB"/>
              </w:rPr>
            </w:pPr>
            <w:r w:rsidRPr="00ED6D54">
              <w:rPr>
                <w:sz w:val="20"/>
                <w:lang w:val="en-GB"/>
              </w:rPr>
              <w:t>Percentage increase in revenue generation</w:t>
            </w:r>
          </w:p>
          <w:p w14:paraId="1F4F28DA" w14:textId="77777777" w:rsidR="00DB79E6" w:rsidRPr="00ED6D54" w:rsidRDefault="00DB79E6" w:rsidP="003A463A">
            <w:pPr>
              <w:rPr>
                <w:sz w:val="20"/>
                <w:lang w:val="en-GB"/>
              </w:rPr>
            </w:pPr>
            <w:r w:rsidRPr="00ED6D54">
              <w:rPr>
                <w:bCs/>
                <w:sz w:val="20"/>
                <w:lang w:val="en-GB"/>
              </w:rPr>
              <w:lastRenderedPageBreak/>
              <w:t>(Numerator: Amount of the revenue collection for the year: Denominator: Amount budgeted collection)</w:t>
            </w:r>
          </w:p>
        </w:tc>
        <w:tc>
          <w:tcPr>
            <w:tcW w:w="1350" w:type="dxa"/>
            <w:gridSpan w:val="2"/>
            <w:tcBorders>
              <w:bottom w:val="single" w:sz="8" w:space="0" w:color="auto"/>
            </w:tcBorders>
          </w:tcPr>
          <w:p w14:paraId="3ADF0039" w14:textId="77777777" w:rsidR="00DB79E6" w:rsidRPr="00ED6D54" w:rsidRDefault="00DB79E6" w:rsidP="003A463A">
            <w:pPr>
              <w:pStyle w:val="ListParagraph"/>
              <w:rPr>
                <w:sz w:val="20"/>
                <w:szCs w:val="20"/>
                <w:lang w:val="en-GB"/>
              </w:rPr>
            </w:pPr>
          </w:p>
        </w:tc>
        <w:tc>
          <w:tcPr>
            <w:tcW w:w="1800" w:type="dxa"/>
            <w:tcBorders>
              <w:bottom w:val="single" w:sz="8" w:space="0" w:color="auto"/>
            </w:tcBorders>
          </w:tcPr>
          <w:p w14:paraId="18185A0F" w14:textId="77777777" w:rsidR="00DB79E6" w:rsidRPr="00ED6D54" w:rsidRDefault="00DB79E6" w:rsidP="003A463A">
            <w:pPr>
              <w:pStyle w:val="ListParagraph"/>
              <w:rPr>
                <w:sz w:val="20"/>
                <w:szCs w:val="20"/>
                <w:lang w:val="en-GB"/>
              </w:rPr>
            </w:pPr>
          </w:p>
        </w:tc>
        <w:tc>
          <w:tcPr>
            <w:tcW w:w="1350" w:type="dxa"/>
            <w:tcBorders>
              <w:bottom w:val="single" w:sz="8" w:space="0" w:color="auto"/>
            </w:tcBorders>
          </w:tcPr>
          <w:p w14:paraId="7943B2A2" w14:textId="77777777" w:rsidR="00DB79E6" w:rsidRPr="00ED6D54" w:rsidRDefault="00DB79E6" w:rsidP="003A463A">
            <w:pPr>
              <w:pStyle w:val="ListParagraph"/>
              <w:rPr>
                <w:sz w:val="20"/>
                <w:szCs w:val="20"/>
                <w:lang w:val="en-GB"/>
              </w:rPr>
            </w:pPr>
          </w:p>
        </w:tc>
        <w:tc>
          <w:tcPr>
            <w:tcW w:w="2250" w:type="dxa"/>
            <w:tcBorders>
              <w:bottom w:val="single" w:sz="8" w:space="0" w:color="auto"/>
            </w:tcBorders>
          </w:tcPr>
          <w:p w14:paraId="3528F21B" w14:textId="77777777" w:rsidR="00DB79E6" w:rsidRPr="00ED6D54" w:rsidRDefault="00DB79E6" w:rsidP="003A463A">
            <w:pPr>
              <w:pStyle w:val="ListParagraph"/>
              <w:rPr>
                <w:sz w:val="20"/>
                <w:szCs w:val="20"/>
                <w:lang w:val="en-GB"/>
              </w:rPr>
            </w:pPr>
          </w:p>
        </w:tc>
      </w:tr>
      <w:tr w:rsidR="00DB79E6" w:rsidRPr="00ED6D54" w14:paraId="0D1EAFE0" w14:textId="77777777" w:rsidTr="003E3C3C">
        <w:trPr>
          <w:gridAfter w:val="1"/>
          <w:wAfter w:w="28" w:type="dxa"/>
        </w:trPr>
        <w:tc>
          <w:tcPr>
            <w:tcW w:w="2250" w:type="dxa"/>
            <w:vMerge w:val="restart"/>
          </w:tcPr>
          <w:p w14:paraId="743FD134" w14:textId="77777777" w:rsidR="00DB79E6" w:rsidRPr="00ED6D54" w:rsidRDefault="00DB79E6" w:rsidP="003A463A">
            <w:pPr>
              <w:ind w:right="120"/>
              <w:rPr>
                <w:rFonts w:cs="Times New Roman"/>
                <w:sz w:val="20"/>
                <w:szCs w:val="20"/>
                <w:lang w:val="en-GB"/>
              </w:rPr>
            </w:pPr>
            <w:r w:rsidRPr="00ED6D54">
              <w:rPr>
                <w:rFonts w:cs="Times New Roman"/>
                <w:sz w:val="20"/>
                <w:szCs w:val="20"/>
                <w:lang w:val="en-GB"/>
              </w:rPr>
              <w:t>3.3.3</w:t>
            </w:r>
          </w:p>
        </w:tc>
        <w:tc>
          <w:tcPr>
            <w:tcW w:w="2160" w:type="dxa"/>
            <w:vMerge w:val="restart"/>
            <w:tcMar>
              <w:top w:w="0" w:type="dxa"/>
              <w:left w:w="108" w:type="dxa"/>
              <w:bottom w:w="0" w:type="dxa"/>
              <w:right w:w="108" w:type="dxa"/>
            </w:tcMar>
          </w:tcPr>
          <w:p w14:paraId="4F49AD9A" w14:textId="77777777" w:rsidR="00DB79E6" w:rsidRPr="00ED6D54" w:rsidRDefault="00DB79E6" w:rsidP="003A463A">
            <w:pPr>
              <w:rPr>
                <w:bCs/>
                <w:sz w:val="20"/>
                <w:szCs w:val="20"/>
              </w:rPr>
            </w:pPr>
            <w:bookmarkStart w:id="48" w:name="_Hlk2862668"/>
            <w:r w:rsidRPr="00ED6D54">
              <w:rPr>
                <w:bCs/>
                <w:sz w:val="20"/>
                <w:szCs w:val="20"/>
              </w:rPr>
              <w:t xml:space="preserve">Central and Provincial institutions support local government authorities to deliver better </w:t>
            </w:r>
            <w:bookmarkEnd w:id="48"/>
          </w:p>
        </w:tc>
        <w:tc>
          <w:tcPr>
            <w:tcW w:w="3870" w:type="dxa"/>
            <w:gridSpan w:val="2"/>
          </w:tcPr>
          <w:p w14:paraId="5895D492" w14:textId="77777777" w:rsidR="00DB79E6" w:rsidRPr="00ED6D54" w:rsidRDefault="00DB79E6" w:rsidP="003D3E3F">
            <w:pPr>
              <w:pStyle w:val="ListParagraph"/>
              <w:numPr>
                <w:ilvl w:val="3"/>
                <w:numId w:val="49"/>
              </w:numPr>
              <w:rPr>
                <w:sz w:val="20"/>
                <w:lang w:val="en-GB"/>
              </w:rPr>
            </w:pPr>
            <w:r w:rsidRPr="00ED6D54">
              <w:rPr>
                <w:sz w:val="20"/>
                <w:lang w:val="en-GB"/>
              </w:rPr>
              <w:t xml:space="preserve">Number of follow-up actions taken by central and provincial institutions to inform LGAs and ensure implementation of new directives, guidelines, and regulations.  </w:t>
            </w:r>
          </w:p>
        </w:tc>
        <w:tc>
          <w:tcPr>
            <w:tcW w:w="1350" w:type="dxa"/>
            <w:gridSpan w:val="2"/>
          </w:tcPr>
          <w:p w14:paraId="0708C6E6" w14:textId="77777777" w:rsidR="00DB79E6" w:rsidRPr="00ED6D54" w:rsidRDefault="00DB79E6" w:rsidP="003A463A">
            <w:pPr>
              <w:pStyle w:val="ListParagraph"/>
              <w:rPr>
                <w:sz w:val="20"/>
                <w:szCs w:val="20"/>
                <w:lang w:val="en-GB"/>
              </w:rPr>
            </w:pPr>
          </w:p>
        </w:tc>
        <w:tc>
          <w:tcPr>
            <w:tcW w:w="1800" w:type="dxa"/>
          </w:tcPr>
          <w:p w14:paraId="76C32192" w14:textId="77777777" w:rsidR="00DB79E6" w:rsidRPr="00ED6D54" w:rsidRDefault="00DB79E6" w:rsidP="003A463A">
            <w:pPr>
              <w:pStyle w:val="ListParagraph"/>
              <w:rPr>
                <w:sz w:val="20"/>
                <w:szCs w:val="20"/>
                <w:lang w:val="en-GB"/>
              </w:rPr>
            </w:pPr>
          </w:p>
        </w:tc>
        <w:tc>
          <w:tcPr>
            <w:tcW w:w="1350" w:type="dxa"/>
          </w:tcPr>
          <w:p w14:paraId="36EBCAD6" w14:textId="77777777" w:rsidR="00DB79E6" w:rsidRPr="00ED6D54" w:rsidRDefault="00DB79E6" w:rsidP="003A463A">
            <w:pPr>
              <w:pStyle w:val="ListParagraph"/>
              <w:rPr>
                <w:sz w:val="20"/>
                <w:szCs w:val="20"/>
                <w:lang w:val="en-GB"/>
              </w:rPr>
            </w:pPr>
          </w:p>
        </w:tc>
        <w:tc>
          <w:tcPr>
            <w:tcW w:w="2250" w:type="dxa"/>
          </w:tcPr>
          <w:p w14:paraId="0ED143B2" w14:textId="77777777" w:rsidR="00DB79E6" w:rsidRPr="00ED6D54" w:rsidRDefault="00DB79E6" w:rsidP="003A463A">
            <w:pPr>
              <w:pStyle w:val="ListParagraph"/>
              <w:rPr>
                <w:sz w:val="20"/>
                <w:szCs w:val="20"/>
                <w:lang w:val="en-GB"/>
              </w:rPr>
            </w:pPr>
          </w:p>
        </w:tc>
      </w:tr>
      <w:tr w:rsidR="00DB79E6" w:rsidRPr="00ED6D54" w14:paraId="076055E2" w14:textId="77777777" w:rsidTr="003E3C3C">
        <w:trPr>
          <w:gridAfter w:val="1"/>
          <w:wAfter w:w="28" w:type="dxa"/>
        </w:trPr>
        <w:tc>
          <w:tcPr>
            <w:tcW w:w="2250" w:type="dxa"/>
            <w:vMerge/>
          </w:tcPr>
          <w:p w14:paraId="6D4DDE4B"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5F55CCBE" w14:textId="77777777" w:rsidR="00DB79E6" w:rsidRPr="00ED6D54" w:rsidRDefault="00DB79E6" w:rsidP="003A463A">
            <w:pPr>
              <w:rPr>
                <w:b/>
                <w:sz w:val="20"/>
                <w:szCs w:val="20"/>
              </w:rPr>
            </w:pPr>
          </w:p>
        </w:tc>
        <w:tc>
          <w:tcPr>
            <w:tcW w:w="3870" w:type="dxa"/>
            <w:gridSpan w:val="2"/>
          </w:tcPr>
          <w:p w14:paraId="799C8BA2" w14:textId="77777777" w:rsidR="00DB79E6" w:rsidRPr="00ED6D54" w:rsidRDefault="00DB79E6" w:rsidP="003D3E3F">
            <w:pPr>
              <w:pStyle w:val="ListParagraph"/>
              <w:numPr>
                <w:ilvl w:val="3"/>
                <w:numId w:val="49"/>
              </w:numPr>
              <w:rPr>
                <w:sz w:val="20"/>
                <w:lang w:val="en-GB"/>
              </w:rPr>
            </w:pPr>
            <w:r w:rsidRPr="00ED6D54">
              <w:rPr>
                <w:sz w:val="20"/>
                <w:lang w:val="en-GB"/>
              </w:rPr>
              <w:t xml:space="preserve">Percentage of LGAs supported to meet audit recommendations </w:t>
            </w:r>
          </w:p>
          <w:p w14:paraId="05A5B44D" w14:textId="77777777" w:rsidR="00DB79E6" w:rsidRPr="00ED6D54" w:rsidRDefault="00DB79E6" w:rsidP="003A463A">
            <w:pPr>
              <w:rPr>
                <w:sz w:val="20"/>
                <w:lang w:val="en-GB"/>
              </w:rPr>
            </w:pPr>
            <w:r w:rsidRPr="00ED6D54">
              <w:rPr>
                <w:bCs/>
                <w:sz w:val="20"/>
                <w:lang w:val="en-GB"/>
              </w:rPr>
              <w:t>(Numerator: # of LGAs supported on audit recommendations; Denominator: # of LGAs supported by central authorities)</w:t>
            </w:r>
          </w:p>
        </w:tc>
        <w:tc>
          <w:tcPr>
            <w:tcW w:w="1350" w:type="dxa"/>
            <w:gridSpan w:val="2"/>
          </w:tcPr>
          <w:p w14:paraId="4102978F" w14:textId="77777777" w:rsidR="00DB79E6" w:rsidRPr="00ED6D54" w:rsidRDefault="00DB79E6" w:rsidP="003A463A">
            <w:pPr>
              <w:pStyle w:val="ListParagraph"/>
              <w:rPr>
                <w:sz w:val="20"/>
                <w:szCs w:val="20"/>
                <w:lang w:val="en-GB"/>
              </w:rPr>
            </w:pPr>
          </w:p>
        </w:tc>
        <w:tc>
          <w:tcPr>
            <w:tcW w:w="1800" w:type="dxa"/>
          </w:tcPr>
          <w:p w14:paraId="1B7D1B86" w14:textId="77777777" w:rsidR="00DB79E6" w:rsidRPr="00ED6D54" w:rsidRDefault="00DB79E6" w:rsidP="003A463A">
            <w:pPr>
              <w:pStyle w:val="ListParagraph"/>
              <w:rPr>
                <w:sz w:val="20"/>
                <w:szCs w:val="20"/>
                <w:lang w:val="en-GB"/>
              </w:rPr>
            </w:pPr>
          </w:p>
        </w:tc>
        <w:tc>
          <w:tcPr>
            <w:tcW w:w="1350" w:type="dxa"/>
          </w:tcPr>
          <w:p w14:paraId="29959D9A" w14:textId="77777777" w:rsidR="00DB79E6" w:rsidRPr="00ED6D54" w:rsidRDefault="00DB79E6" w:rsidP="003A463A">
            <w:pPr>
              <w:pStyle w:val="ListParagraph"/>
              <w:rPr>
                <w:sz w:val="20"/>
                <w:szCs w:val="20"/>
                <w:lang w:val="en-GB"/>
              </w:rPr>
            </w:pPr>
          </w:p>
        </w:tc>
        <w:tc>
          <w:tcPr>
            <w:tcW w:w="2250" w:type="dxa"/>
          </w:tcPr>
          <w:p w14:paraId="6BCBE014" w14:textId="77777777" w:rsidR="00DB79E6" w:rsidRPr="00ED6D54" w:rsidRDefault="00DB79E6" w:rsidP="003A463A">
            <w:pPr>
              <w:pStyle w:val="ListParagraph"/>
              <w:rPr>
                <w:sz w:val="20"/>
                <w:szCs w:val="20"/>
                <w:lang w:val="en-GB"/>
              </w:rPr>
            </w:pPr>
          </w:p>
        </w:tc>
      </w:tr>
      <w:tr w:rsidR="00DB79E6" w:rsidRPr="00ED6D54" w14:paraId="177ADB38" w14:textId="77777777" w:rsidTr="003E3C3C">
        <w:trPr>
          <w:gridAfter w:val="1"/>
          <w:wAfter w:w="28" w:type="dxa"/>
        </w:trPr>
        <w:tc>
          <w:tcPr>
            <w:tcW w:w="2250" w:type="dxa"/>
            <w:vMerge/>
          </w:tcPr>
          <w:p w14:paraId="15CB60E6"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365107F6" w14:textId="77777777" w:rsidR="00DB79E6" w:rsidRPr="00ED6D54" w:rsidRDefault="00DB79E6" w:rsidP="003A463A">
            <w:pPr>
              <w:rPr>
                <w:b/>
                <w:sz w:val="20"/>
                <w:szCs w:val="20"/>
              </w:rPr>
            </w:pPr>
          </w:p>
        </w:tc>
        <w:tc>
          <w:tcPr>
            <w:tcW w:w="3870" w:type="dxa"/>
            <w:gridSpan w:val="2"/>
          </w:tcPr>
          <w:p w14:paraId="5DAB28E1" w14:textId="77777777" w:rsidR="00DB79E6" w:rsidRPr="00ED6D54" w:rsidRDefault="00DB79E6" w:rsidP="003D3E3F">
            <w:pPr>
              <w:pStyle w:val="ListParagraph"/>
              <w:numPr>
                <w:ilvl w:val="3"/>
                <w:numId w:val="49"/>
              </w:numPr>
              <w:rPr>
                <w:sz w:val="20"/>
                <w:lang w:val="en-GB"/>
              </w:rPr>
            </w:pPr>
            <w:r w:rsidRPr="00ED6D54">
              <w:rPr>
                <w:sz w:val="20"/>
                <w:lang w:val="en-GB"/>
              </w:rPr>
              <w:t>Percentage of LGAs following new procurement guidelines</w:t>
            </w:r>
          </w:p>
          <w:p w14:paraId="0A4C28A4" w14:textId="77777777" w:rsidR="00DB79E6" w:rsidRPr="00ED6D54" w:rsidRDefault="00DB79E6" w:rsidP="003A463A">
            <w:pPr>
              <w:rPr>
                <w:sz w:val="20"/>
                <w:lang w:val="en-GB"/>
              </w:rPr>
            </w:pPr>
            <w:r w:rsidRPr="00ED6D54">
              <w:rPr>
                <w:bCs/>
                <w:sz w:val="20"/>
                <w:lang w:val="en-GB"/>
              </w:rPr>
              <w:t>(Numerator: # of LGAs developed new procurement guidelines; Denominator: # of LGAs followed)</w:t>
            </w:r>
          </w:p>
        </w:tc>
        <w:tc>
          <w:tcPr>
            <w:tcW w:w="1350" w:type="dxa"/>
            <w:gridSpan w:val="2"/>
          </w:tcPr>
          <w:p w14:paraId="26BFDA72" w14:textId="77777777" w:rsidR="00DB79E6" w:rsidRPr="00ED6D54" w:rsidRDefault="00DB79E6" w:rsidP="003A463A">
            <w:pPr>
              <w:pStyle w:val="ListParagraph"/>
              <w:rPr>
                <w:sz w:val="20"/>
                <w:szCs w:val="20"/>
                <w:lang w:val="en-GB"/>
              </w:rPr>
            </w:pPr>
          </w:p>
        </w:tc>
        <w:tc>
          <w:tcPr>
            <w:tcW w:w="1800" w:type="dxa"/>
          </w:tcPr>
          <w:p w14:paraId="292C0A1A" w14:textId="77777777" w:rsidR="00DB79E6" w:rsidRPr="00ED6D54" w:rsidRDefault="00DB79E6" w:rsidP="003A463A">
            <w:pPr>
              <w:pStyle w:val="ListParagraph"/>
              <w:rPr>
                <w:sz w:val="20"/>
                <w:szCs w:val="20"/>
                <w:lang w:val="en-GB"/>
              </w:rPr>
            </w:pPr>
          </w:p>
        </w:tc>
        <w:tc>
          <w:tcPr>
            <w:tcW w:w="1350" w:type="dxa"/>
          </w:tcPr>
          <w:p w14:paraId="198C5440" w14:textId="77777777" w:rsidR="00DB79E6" w:rsidRPr="00ED6D54" w:rsidRDefault="00DB79E6" w:rsidP="003A463A">
            <w:pPr>
              <w:pStyle w:val="ListParagraph"/>
              <w:rPr>
                <w:sz w:val="20"/>
                <w:szCs w:val="20"/>
                <w:lang w:val="en-GB"/>
              </w:rPr>
            </w:pPr>
          </w:p>
        </w:tc>
        <w:tc>
          <w:tcPr>
            <w:tcW w:w="2250" w:type="dxa"/>
          </w:tcPr>
          <w:p w14:paraId="3788D5B2" w14:textId="77777777" w:rsidR="00DB79E6" w:rsidRPr="00ED6D54" w:rsidRDefault="00DB79E6" w:rsidP="003A463A">
            <w:pPr>
              <w:pStyle w:val="ListParagraph"/>
              <w:rPr>
                <w:sz w:val="20"/>
                <w:szCs w:val="20"/>
                <w:lang w:val="en-GB"/>
              </w:rPr>
            </w:pPr>
          </w:p>
        </w:tc>
      </w:tr>
      <w:tr w:rsidR="00DB79E6" w:rsidRPr="00ED6D54" w14:paraId="07EB329A" w14:textId="77777777" w:rsidTr="003E3C3C">
        <w:trPr>
          <w:gridAfter w:val="1"/>
          <w:wAfter w:w="28" w:type="dxa"/>
        </w:trPr>
        <w:tc>
          <w:tcPr>
            <w:tcW w:w="4410" w:type="dxa"/>
            <w:gridSpan w:val="2"/>
            <w:shd w:val="clear" w:color="auto" w:fill="DBE5F1" w:themeFill="accent1" w:themeFillTint="33"/>
          </w:tcPr>
          <w:p w14:paraId="5F38A6BE"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 xml:space="preserve">   Output 3.4</w:t>
            </w:r>
          </w:p>
        </w:tc>
        <w:tc>
          <w:tcPr>
            <w:tcW w:w="3862" w:type="dxa"/>
            <w:shd w:val="clear" w:color="auto" w:fill="DBE5F1" w:themeFill="accent1" w:themeFillTint="33"/>
          </w:tcPr>
          <w:p w14:paraId="1B61B818" w14:textId="77777777" w:rsidR="00DB79E6" w:rsidRPr="00ED6D54" w:rsidRDefault="00DB79E6" w:rsidP="003A463A">
            <w:pPr>
              <w:pStyle w:val="ListParagraph"/>
              <w:spacing w:after="0" w:line="240" w:lineRule="auto"/>
              <w:rPr>
                <w:b/>
                <w:bCs/>
                <w:sz w:val="20"/>
                <w:szCs w:val="20"/>
                <w:lang w:val="en-GB"/>
              </w:rPr>
            </w:pPr>
            <w:r w:rsidRPr="00ED6D54">
              <w:rPr>
                <w:b/>
                <w:bCs/>
                <w:sz w:val="20"/>
                <w:szCs w:val="20"/>
                <w:lang w:val="en-GB"/>
              </w:rPr>
              <w:t>Output indicators</w:t>
            </w:r>
          </w:p>
        </w:tc>
        <w:tc>
          <w:tcPr>
            <w:tcW w:w="1358" w:type="dxa"/>
            <w:gridSpan w:val="3"/>
            <w:shd w:val="clear" w:color="auto" w:fill="DBE5F1" w:themeFill="accent1" w:themeFillTint="33"/>
          </w:tcPr>
          <w:p w14:paraId="0EE027DF" w14:textId="77777777" w:rsidR="00DB79E6" w:rsidRPr="00ED6D54" w:rsidRDefault="00DB79E6" w:rsidP="003A463A">
            <w:pPr>
              <w:rPr>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48663D80" w14:textId="77777777" w:rsidR="00DB79E6" w:rsidRPr="00ED6D54" w:rsidRDefault="00DB79E6" w:rsidP="003A463A">
            <w:pPr>
              <w:rPr>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155226C7" w14:textId="77777777" w:rsidR="00DB79E6" w:rsidRPr="00ED6D54" w:rsidRDefault="00DB79E6" w:rsidP="003A463A">
            <w:pPr>
              <w:rPr>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0BA65A84" w14:textId="77777777" w:rsidR="00DB79E6" w:rsidRPr="00ED6D54" w:rsidRDefault="00DB79E6" w:rsidP="003A463A">
            <w:pPr>
              <w:rPr>
                <w:b/>
                <w:bCs/>
                <w:sz w:val="20"/>
                <w:szCs w:val="20"/>
                <w:lang w:val="en-GB"/>
              </w:rPr>
            </w:pPr>
            <w:r w:rsidRPr="00ED6D54">
              <w:rPr>
                <w:rFonts w:cs="Times New Roman"/>
                <w:b/>
                <w:sz w:val="20"/>
                <w:szCs w:val="20"/>
                <w:lang w:val="en-GB"/>
              </w:rPr>
              <w:t>Methods of verifications</w:t>
            </w:r>
          </w:p>
        </w:tc>
      </w:tr>
      <w:tr w:rsidR="00DB79E6" w:rsidRPr="00ED6D54" w14:paraId="38549C34" w14:textId="77777777" w:rsidTr="003E3C3C">
        <w:trPr>
          <w:gridAfter w:val="1"/>
          <w:wAfter w:w="28" w:type="dxa"/>
          <w:trHeight w:val="1348"/>
        </w:trPr>
        <w:tc>
          <w:tcPr>
            <w:tcW w:w="4410" w:type="dxa"/>
            <w:gridSpan w:val="2"/>
            <w:vMerge w:val="restart"/>
            <w:shd w:val="clear" w:color="auto" w:fill="DBE5F1" w:themeFill="accent1" w:themeFillTint="33"/>
          </w:tcPr>
          <w:p w14:paraId="6500FDB5" w14:textId="77777777" w:rsidR="00DB79E6" w:rsidRPr="00ED6D54" w:rsidRDefault="00DB79E6" w:rsidP="003A463A">
            <w:pPr>
              <w:rPr>
                <w:rFonts w:cs="Arial"/>
                <w:sz w:val="20"/>
                <w:szCs w:val="20"/>
              </w:rPr>
            </w:pPr>
            <w:bookmarkStart w:id="49" w:name="_Hlk525121734"/>
            <w:bookmarkStart w:id="50" w:name="_Hlk3448242"/>
            <w:r w:rsidRPr="00ED6D54">
              <w:rPr>
                <w:rFonts w:cs="Arial"/>
                <w:sz w:val="20"/>
                <w:szCs w:val="20"/>
              </w:rPr>
              <w:t>Excluded and vulnerable</w:t>
            </w:r>
            <w:r w:rsidRPr="00ED6D54">
              <w:rPr>
                <w:rStyle w:val="FootnoteReference"/>
              </w:rPr>
              <w:footnoteReference w:id="52"/>
            </w:r>
            <w:r w:rsidRPr="00ED6D54">
              <w:rPr>
                <w:rFonts w:cs="Arial"/>
                <w:sz w:val="20"/>
                <w:szCs w:val="20"/>
              </w:rPr>
              <w:t xml:space="preserve"> groups have improved living standards</w:t>
            </w:r>
            <w:r w:rsidRPr="00ED6D54">
              <w:rPr>
                <w:rStyle w:val="FootnoteReference"/>
              </w:rPr>
              <w:footnoteReference w:id="53"/>
            </w:r>
            <w:r w:rsidRPr="00ED6D54">
              <w:rPr>
                <w:rFonts w:cs="Arial"/>
                <w:sz w:val="20"/>
                <w:szCs w:val="20"/>
              </w:rPr>
              <w:t>, including socio-economic conditions and social cohesion.</w:t>
            </w:r>
            <w:bookmarkEnd w:id="49"/>
            <w:r w:rsidRPr="00ED6D54">
              <w:rPr>
                <w:rFonts w:cs="Arial"/>
                <w:sz w:val="20"/>
                <w:szCs w:val="20"/>
              </w:rPr>
              <w:t xml:space="preserve"> </w:t>
            </w:r>
          </w:p>
          <w:bookmarkEnd w:id="50"/>
          <w:p w14:paraId="7211F8B2" w14:textId="77777777" w:rsidR="00DB79E6" w:rsidRPr="00ED6D54" w:rsidRDefault="00DB79E6" w:rsidP="003A463A">
            <w:pPr>
              <w:rPr>
                <w:rFonts w:cs="Arial"/>
                <w:sz w:val="20"/>
                <w:szCs w:val="20"/>
              </w:rPr>
            </w:pPr>
          </w:p>
          <w:p w14:paraId="367EACBE" w14:textId="77777777" w:rsidR="00DB79E6" w:rsidRPr="00ED6D54" w:rsidRDefault="00DB79E6" w:rsidP="003A463A">
            <w:pPr>
              <w:rPr>
                <w:rFonts w:cs="Arial"/>
                <w:sz w:val="20"/>
                <w:szCs w:val="20"/>
              </w:rPr>
            </w:pPr>
          </w:p>
          <w:p w14:paraId="34B5B40A" w14:textId="77777777" w:rsidR="00DB79E6" w:rsidRPr="00ED6D54" w:rsidRDefault="00DB79E6" w:rsidP="003A463A">
            <w:pPr>
              <w:rPr>
                <w:rFonts w:cs="Arial"/>
                <w:sz w:val="20"/>
                <w:szCs w:val="20"/>
              </w:rPr>
            </w:pPr>
          </w:p>
          <w:p w14:paraId="39C8B442" w14:textId="77777777" w:rsidR="00DB79E6" w:rsidRPr="00ED6D54" w:rsidRDefault="00DB79E6" w:rsidP="003A463A">
            <w:pPr>
              <w:rPr>
                <w:rFonts w:cs="Arial"/>
                <w:sz w:val="20"/>
                <w:szCs w:val="20"/>
              </w:rPr>
            </w:pPr>
          </w:p>
          <w:p w14:paraId="63B80C89" w14:textId="77777777" w:rsidR="00DB79E6" w:rsidRPr="00ED6D54" w:rsidRDefault="00DB79E6" w:rsidP="003A463A">
            <w:pPr>
              <w:rPr>
                <w:rFonts w:cs="Arial"/>
                <w:sz w:val="20"/>
                <w:szCs w:val="20"/>
              </w:rPr>
            </w:pPr>
          </w:p>
          <w:p w14:paraId="26C5C554" w14:textId="77777777" w:rsidR="00DB79E6" w:rsidRPr="00ED6D54" w:rsidRDefault="00DB79E6" w:rsidP="003A463A">
            <w:pPr>
              <w:rPr>
                <w:rFonts w:cs="Arial"/>
                <w:sz w:val="20"/>
                <w:szCs w:val="20"/>
              </w:rPr>
            </w:pPr>
          </w:p>
          <w:p w14:paraId="0C2FEE07" w14:textId="77777777" w:rsidR="00DB79E6" w:rsidRPr="00ED6D54" w:rsidRDefault="00DB79E6" w:rsidP="003A463A">
            <w:pPr>
              <w:rPr>
                <w:rFonts w:cs="Arial"/>
                <w:sz w:val="20"/>
                <w:szCs w:val="20"/>
              </w:rPr>
            </w:pPr>
          </w:p>
          <w:p w14:paraId="25CB3319" w14:textId="77777777" w:rsidR="00DB79E6" w:rsidRPr="00ED6D54" w:rsidRDefault="00DB79E6" w:rsidP="003A463A">
            <w:pPr>
              <w:rPr>
                <w:rFonts w:cs="Arial"/>
                <w:sz w:val="20"/>
                <w:szCs w:val="20"/>
              </w:rPr>
            </w:pPr>
          </w:p>
          <w:p w14:paraId="7F741487" w14:textId="77777777" w:rsidR="00DB79E6" w:rsidRPr="00ED6D54" w:rsidRDefault="00DB79E6" w:rsidP="003A463A">
            <w:pPr>
              <w:rPr>
                <w:rFonts w:cs="Arial"/>
                <w:sz w:val="20"/>
                <w:szCs w:val="20"/>
              </w:rPr>
            </w:pPr>
          </w:p>
          <w:p w14:paraId="23448611" w14:textId="77777777" w:rsidR="00DB79E6" w:rsidRPr="00ED6D54" w:rsidRDefault="00DB79E6" w:rsidP="003A463A">
            <w:pPr>
              <w:rPr>
                <w:rFonts w:cs="Arial"/>
                <w:sz w:val="20"/>
                <w:szCs w:val="20"/>
              </w:rPr>
            </w:pPr>
          </w:p>
          <w:p w14:paraId="16D7F9F1" w14:textId="77777777" w:rsidR="00DB79E6" w:rsidRPr="00ED6D54" w:rsidRDefault="00DB79E6" w:rsidP="003A463A">
            <w:pPr>
              <w:rPr>
                <w:rFonts w:cs="Arial"/>
                <w:sz w:val="20"/>
                <w:szCs w:val="20"/>
              </w:rPr>
            </w:pPr>
          </w:p>
          <w:p w14:paraId="769C5C21" w14:textId="77777777" w:rsidR="00DB79E6" w:rsidRPr="00ED6D54" w:rsidRDefault="00DB79E6" w:rsidP="003A463A">
            <w:pPr>
              <w:tabs>
                <w:tab w:val="left" w:pos="1542"/>
              </w:tabs>
              <w:rPr>
                <w:rFonts w:cs="Arial"/>
                <w:sz w:val="20"/>
                <w:szCs w:val="20"/>
              </w:rPr>
            </w:pPr>
          </w:p>
        </w:tc>
        <w:tc>
          <w:tcPr>
            <w:tcW w:w="3862" w:type="dxa"/>
            <w:shd w:val="clear" w:color="auto" w:fill="DBE5F1" w:themeFill="accent1" w:themeFillTint="33"/>
          </w:tcPr>
          <w:p w14:paraId="67874610" w14:textId="77777777" w:rsidR="00DB79E6" w:rsidRPr="00ED6D54" w:rsidRDefault="00DB79E6" w:rsidP="003A463A">
            <w:pPr>
              <w:pStyle w:val="ListParagraph"/>
              <w:ind w:left="0"/>
              <w:rPr>
                <w:rFonts w:asciiTheme="majorHAnsi" w:hAnsiTheme="majorHAnsi" w:cs="Arial"/>
                <w:sz w:val="20"/>
                <w:szCs w:val="20"/>
              </w:rPr>
            </w:pPr>
            <w:r w:rsidRPr="00ED6D54">
              <w:rPr>
                <w:rFonts w:asciiTheme="majorHAnsi" w:hAnsiTheme="majorHAnsi" w:cs="Arial"/>
                <w:sz w:val="20"/>
                <w:szCs w:val="20"/>
              </w:rPr>
              <w:lastRenderedPageBreak/>
              <w:t xml:space="preserve">3.4.A. Extent to which the living standards of the target people improved with the support of UNDP  </w:t>
            </w:r>
          </w:p>
          <w:p w14:paraId="4B97B931" w14:textId="77777777" w:rsidR="00DB79E6" w:rsidRPr="00ED6D54" w:rsidRDefault="00DB79E6" w:rsidP="003A463A">
            <w:pPr>
              <w:pStyle w:val="ListParagraph"/>
              <w:ind w:left="0"/>
              <w:rPr>
                <w:rFonts w:asciiTheme="majorHAnsi" w:hAnsiTheme="majorHAnsi" w:cs="Arial"/>
                <w:sz w:val="20"/>
                <w:szCs w:val="20"/>
              </w:rPr>
            </w:pPr>
          </w:p>
        </w:tc>
        <w:tc>
          <w:tcPr>
            <w:tcW w:w="1358" w:type="dxa"/>
            <w:gridSpan w:val="3"/>
            <w:shd w:val="clear" w:color="auto" w:fill="DBE5F1" w:themeFill="accent1" w:themeFillTint="33"/>
          </w:tcPr>
          <w:p w14:paraId="16A85D6D" w14:textId="77777777" w:rsidR="00DB79E6" w:rsidRPr="00ED6D54" w:rsidRDefault="00DB79E6" w:rsidP="003A463A">
            <w:pPr>
              <w:rPr>
                <w:rFonts w:asciiTheme="majorHAnsi" w:hAnsiTheme="majorHAnsi" w:cs="Arial"/>
                <w:sz w:val="20"/>
                <w:szCs w:val="20"/>
              </w:rPr>
            </w:pPr>
            <w:r w:rsidRPr="00ED6D54">
              <w:rPr>
                <w:rFonts w:asciiTheme="majorHAnsi" w:hAnsiTheme="majorHAnsi" w:cs="Times New Roman"/>
                <w:color w:val="000000"/>
                <w:sz w:val="20"/>
                <w:szCs w:val="20"/>
              </w:rPr>
              <w:t>Living Standard Index = 0.438698</w:t>
            </w:r>
          </w:p>
        </w:tc>
        <w:tc>
          <w:tcPr>
            <w:tcW w:w="1800" w:type="dxa"/>
            <w:shd w:val="clear" w:color="auto" w:fill="DBE5F1" w:themeFill="accent1" w:themeFillTint="33"/>
          </w:tcPr>
          <w:p w14:paraId="5414E328"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 xml:space="preserve">2018 / </w:t>
            </w:r>
            <w:r w:rsidRPr="00ED6D54">
              <w:rPr>
                <w:rFonts w:asciiTheme="majorHAnsi" w:hAnsiTheme="majorHAnsi" w:cs="Times New Roman"/>
                <w:color w:val="000000"/>
                <w:sz w:val="20"/>
                <w:szCs w:val="20"/>
              </w:rPr>
              <w:t>UNDP perception survey of beneficiaries (PPP)</w:t>
            </w:r>
          </w:p>
        </w:tc>
        <w:tc>
          <w:tcPr>
            <w:tcW w:w="1350" w:type="dxa"/>
            <w:shd w:val="clear" w:color="auto" w:fill="DBE5F1" w:themeFill="accent1" w:themeFillTint="33"/>
          </w:tcPr>
          <w:p w14:paraId="405B5717" w14:textId="77777777" w:rsidR="00DB79E6" w:rsidRPr="00ED6D54" w:rsidRDefault="00DB79E6" w:rsidP="003A463A">
            <w:pPr>
              <w:rPr>
                <w:rFonts w:asciiTheme="majorHAnsi" w:hAnsiTheme="majorHAnsi" w:cs="Arial"/>
                <w:sz w:val="20"/>
                <w:szCs w:val="20"/>
              </w:rPr>
            </w:pPr>
            <w:r w:rsidRPr="00ED6D54">
              <w:rPr>
                <w:rFonts w:asciiTheme="majorHAnsi" w:hAnsiTheme="majorHAnsi" w:cs="Times New Roman"/>
                <w:color w:val="000000"/>
                <w:sz w:val="20"/>
                <w:szCs w:val="20"/>
              </w:rPr>
              <w:t>Living Standard Index = 0.5</w:t>
            </w:r>
          </w:p>
        </w:tc>
        <w:tc>
          <w:tcPr>
            <w:tcW w:w="2250" w:type="dxa"/>
            <w:shd w:val="clear" w:color="auto" w:fill="DBE5F1" w:themeFill="accent1" w:themeFillTint="33"/>
          </w:tcPr>
          <w:p w14:paraId="0B28D3DE" w14:textId="77777777" w:rsidR="00DB79E6" w:rsidRPr="00ED6D54" w:rsidRDefault="00DB79E6" w:rsidP="003A463A">
            <w:pPr>
              <w:rPr>
                <w:rFonts w:asciiTheme="majorHAnsi" w:hAnsiTheme="majorHAnsi" w:cs="Arial"/>
                <w:sz w:val="20"/>
                <w:szCs w:val="20"/>
              </w:rPr>
            </w:pPr>
            <w:r w:rsidRPr="00ED6D54">
              <w:rPr>
                <w:rFonts w:asciiTheme="majorHAnsi" w:hAnsiTheme="majorHAnsi" w:cs="Times New Roman"/>
                <w:color w:val="000000"/>
                <w:sz w:val="20"/>
                <w:szCs w:val="20"/>
              </w:rPr>
              <w:t>Review of the UNDP perception survey of</w:t>
            </w:r>
            <w:r w:rsidRPr="00ED6D54">
              <w:rPr>
                <w:rFonts w:asciiTheme="majorHAnsi" w:hAnsiTheme="majorHAnsi" w:cs="Arial"/>
                <w:sz w:val="20"/>
                <w:szCs w:val="20"/>
              </w:rPr>
              <w:t xml:space="preserve"> beneficiaries</w:t>
            </w:r>
          </w:p>
        </w:tc>
      </w:tr>
      <w:tr w:rsidR="00DB79E6" w:rsidRPr="00ED6D54" w14:paraId="2C915FB9" w14:textId="77777777" w:rsidTr="003E3C3C">
        <w:trPr>
          <w:gridAfter w:val="1"/>
          <w:wAfter w:w="28" w:type="dxa"/>
          <w:trHeight w:val="1490"/>
        </w:trPr>
        <w:tc>
          <w:tcPr>
            <w:tcW w:w="4410" w:type="dxa"/>
            <w:gridSpan w:val="2"/>
            <w:vMerge/>
            <w:shd w:val="clear" w:color="auto" w:fill="DBE5F1" w:themeFill="accent1" w:themeFillTint="33"/>
          </w:tcPr>
          <w:p w14:paraId="20F94558" w14:textId="77777777" w:rsidR="00DB79E6" w:rsidRPr="00ED6D54" w:rsidRDefault="00DB79E6" w:rsidP="003A463A">
            <w:pPr>
              <w:rPr>
                <w:rFonts w:cs="Arial"/>
                <w:sz w:val="20"/>
                <w:szCs w:val="20"/>
              </w:rPr>
            </w:pPr>
          </w:p>
        </w:tc>
        <w:tc>
          <w:tcPr>
            <w:tcW w:w="3862" w:type="dxa"/>
            <w:shd w:val="clear" w:color="auto" w:fill="DBE5F1" w:themeFill="accent1" w:themeFillTint="33"/>
          </w:tcPr>
          <w:p w14:paraId="15E5FB44"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3.4.B. Percentage of beneficiaries reported that their incomes increased (Disaggregated by categories such as Youth and Women/ WHH, Ex-combatants)</w:t>
            </w:r>
          </w:p>
          <w:p w14:paraId="32E51F52" w14:textId="77777777" w:rsidR="00DB79E6" w:rsidRPr="00ED6D54" w:rsidRDefault="00DB79E6" w:rsidP="003A463A">
            <w:pPr>
              <w:rPr>
                <w:rFonts w:asciiTheme="majorHAnsi" w:hAnsiTheme="majorHAnsi" w:cs="Arial"/>
                <w:sz w:val="20"/>
                <w:szCs w:val="20"/>
              </w:rPr>
            </w:pPr>
          </w:p>
          <w:p w14:paraId="1AEF486F" w14:textId="77777777" w:rsidR="00DB79E6" w:rsidRPr="00ED6D54" w:rsidRDefault="00DB79E6" w:rsidP="003A463A">
            <w:pPr>
              <w:rPr>
                <w:rFonts w:asciiTheme="majorHAnsi" w:hAnsiTheme="majorHAnsi"/>
              </w:rPr>
            </w:pPr>
            <w:r w:rsidRPr="00ED6D54">
              <w:rPr>
                <w:rFonts w:asciiTheme="majorHAnsi" w:hAnsiTheme="majorHAnsi" w:cstheme="minorHAnsi"/>
                <w:sz w:val="20"/>
                <w:szCs w:val="20"/>
              </w:rPr>
              <w:t xml:space="preserve">(Numerator: # of people reported an increase of incomes/ Denominator: # of people supported to increase incomes) </w:t>
            </w:r>
          </w:p>
          <w:p w14:paraId="68BA9447" w14:textId="77777777" w:rsidR="00DB79E6" w:rsidRPr="00ED6D54" w:rsidRDefault="00DB79E6" w:rsidP="003A463A">
            <w:pPr>
              <w:rPr>
                <w:rFonts w:asciiTheme="majorHAnsi" w:hAnsiTheme="majorHAnsi" w:cs="Arial"/>
                <w:sz w:val="20"/>
                <w:szCs w:val="20"/>
              </w:rPr>
            </w:pPr>
          </w:p>
        </w:tc>
        <w:tc>
          <w:tcPr>
            <w:tcW w:w="1358" w:type="dxa"/>
            <w:gridSpan w:val="3"/>
            <w:shd w:val="clear" w:color="auto" w:fill="DBE5F1" w:themeFill="accent1" w:themeFillTint="33"/>
          </w:tcPr>
          <w:p w14:paraId="58D74C58"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 xml:space="preserve">To be established </w:t>
            </w:r>
          </w:p>
        </w:tc>
        <w:tc>
          <w:tcPr>
            <w:tcW w:w="1800" w:type="dxa"/>
            <w:shd w:val="clear" w:color="auto" w:fill="DBE5F1" w:themeFill="accent1" w:themeFillTint="33"/>
          </w:tcPr>
          <w:p w14:paraId="5698C307"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2018 / Baseline survey with target beneficiaries at the inception of the project.</w:t>
            </w:r>
          </w:p>
        </w:tc>
        <w:tc>
          <w:tcPr>
            <w:tcW w:w="1350" w:type="dxa"/>
            <w:shd w:val="clear" w:color="auto" w:fill="DBE5F1" w:themeFill="accent1" w:themeFillTint="33"/>
          </w:tcPr>
          <w:p w14:paraId="3D7ED56F"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TBD</w:t>
            </w:r>
          </w:p>
        </w:tc>
        <w:tc>
          <w:tcPr>
            <w:tcW w:w="2250" w:type="dxa"/>
            <w:shd w:val="clear" w:color="auto" w:fill="DBE5F1" w:themeFill="accent1" w:themeFillTint="33"/>
          </w:tcPr>
          <w:p w14:paraId="45CEE0C3"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End-line survey with target beneficiaries</w:t>
            </w:r>
          </w:p>
        </w:tc>
      </w:tr>
      <w:tr w:rsidR="00DB79E6" w:rsidRPr="00ED6D54" w14:paraId="6AC74201" w14:textId="77777777" w:rsidTr="003E3C3C">
        <w:trPr>
          <w:gridAfter w:val="1"/>
          <w:wAfter w:w="28" w:type="dxa"/>
          <w:trHeight w:val="1490"/>
        </w:trPr>
        <w:tc>
          <w:tcPr>
            <w:tcW w:w="4410" w:type="dxa"/>
            <w:gridSpan w:val="2"/>
            <w:vMerge/>
            <w:shd w:val="clear" w:color="auto" w:fill="DBE5F1" w:themeFill="accent1" w:themeFillTint="33"/>
          </w:tcPr>
          <w:p w14:paraId="60120F9A" w14:textId="77777777" w:rsidR="00DB79E6" w:rsidRPr="00ED6D54" w:rsidRDefault="00DB79E6" w:rsidP="003A463A">
            <w:pPr>
              <w:rPr>
                <w:rFonts w:cs="Arial"/>
                <w:sz w:val="20"/>
                <w:szCs w:val="20"/>
              </w:rPr>
            </w:pPr>
          </w:p>
        </w:tc>
        <w:tc>
          <w:tcPr>
            <w:tcW w:w="3862" w:type="dxa"/>
            <w:shd w:val="clear" w:color="auto" w:fill="DBE5F1" w:themeFill="accent1" w:themeFillTint="33"/>
          </w:tcPr>
          <w:p w14:paraId="2FED6728"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 xml:space="preserve">3.4.C. </w:t>
            </w:r>
            <w:r w:rsidRPr="00ED6D54">
              <w:rPr>
                <w:rFonts w:asciiTheme="majorHAnsi" w:hAnsiTheme="majorHAnsi" w:cs="Times New Roman"/>
                <w:sz w:val="20"/>
                <w:szCs w:val="20"/>
              </w:rPr>
              <w:t>% of the targeted population that report increased feelings of confidence and trust in the resettlement process based on access to essential livelihood services (aligned to PPP indicator)</w:t>
            </w:r>
          </w:p>
        </w:tc>
        <w:tc>
          <w:tcPr>
            <w:tcW w:w="1358" w:type="dxa"/>
            <w:gridSpan w:val="3"/>
            <w:shd w:val="clear" w:color="auto" w:fill="DBE5F1" w:themeFill="accent1" w:themeFillTint="33"/>
          </w:tcPr>
          <w:p w14:paraId="419B25B3" w14:textId="77777777" w:rsidR="00DB79E6" w:rsidRPr="00ED6D54" w:rsidRDefault="00DB79E6" w:rsidP="003A463A">
            <w:pPr>
              <w:rPr>
                <w:rFonts w:asciiTheme="majorHAnsi" w:hAnsiTheme="majorHAnsi" w:cs="Arial"/>
                <w:sz w:val="20"/>
                <w:szCs w:val="20"/>
              </w:rPr>
            </w:pPr>
            <w:r w:rsidRPr="00ED6D54">
              <w:rPr>
                <w:rFonts w:asciiTheme="majorHAnsi" w:hAnsiTheme="majorHAnsi" w:cs="Times New Roman"/>
                <w:color w:val="000000"/>
                <w:sz w:val="20"/>
                <w:szCs w:val="20"/>
              </w:rPr>
              <w:t xml:space="preserve">a. Services for crop production 32% </w:t>
            </w:r>
            <w:r w:rsidRPr="00ED6D54">
              <w:rPr>
                <w:rFonts w:asciiTheme="majorHAnsi" w:hAnsiTheme="majorHAnsi" w:cs="Times New Roman"/>
                <w:color w:val="000000"/>
                <w:sz w:val="20"/>
                <w:szCs w:val="20"/>
              </w:rPr>
              <w:br/>
              <w:t xml:space="preserve">b. animal husbandry 29%  </w:t>
            </w:r>
            <w:r w:rsidRPr="00ED6D54">
              <w:rPr>
                <w:rFonts w:asciiTheme="majorHAnsi" w:hAnsiTheme="majorHAnsi" w:cs="Times New Roman"/>
                <w:color w:val="000000"/>
                <w:sz w:val="20"/>
                <w:szCs w:val="20"/>
              </w:rPr>
              <w:br/>
              <w:t>c. fishing 15%</w:t>
            </w:r>
            <w:r w:rsidRPr="00ED6D54">
              <w:rPr>
                <w:rFonts w:asciiTheme="majorHAnsi" w:hAnsiTheme="majorHAnsi" w:cs="Times New Roman"/>
                <w:color w:val="000000"/>
                <w:sz w:val="20"/>
                <w:szCs w:val="20"/>
              </w:rPr>
              <w:br/>
              <w:t>d. business 23%</w:t>
            </w:r>
          </w:p>
        </w:tc>
        <w:tc>
          <w:tcPr>
            <w:tcW w:w="1800" w:type="dxa"/>
            <w:shd w:val="clear" w:color="auto" w:fill="DBE5F1" w:themeFill="accent1" w:themeFillTint="33"/>
          </w:tcPr>
          <w:p w14:paraId="78021865"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2017</w:t>
            </w:r>
          </w:p>
        </w:tc>
        <w:tc>
          <w:tcPr>
            <w:tcW w:w="1350" w:type="dxa"/>
            <w:shd w:val="clear" w:color="auto" w:fill="DBE5F1" w:themeFill="accent1" w:themeFillTint="33"/>
          </w:tcPr>
          <w:p w14:paraId="036EC8C4" w14:textId="77777777" w:rsidR="00DB79E6" w:rsidRPr="00ED6D54" w:rsidRDefault="00DB79E6" w:rsidP="003A463A">
            <w:pPr>
              <w:rPr>
                <w:rFonts w:asciiTheme="majorHAnsi" w:hAnsiTheme="majorHAnsi" w:cs="Arial"/>
                <w:sz w:val="20"/>
                <w:szCs w:val="20"/>
              </w:rPr>
            </w:pPr>
            <w:r w:rsidRPr="00ED6D54">
              <w:rPr>
                <w:rFonts w:asciiTheme="majorHAnsi" w:hAnsiTheme="majorHAnsi" w:cs="Times New Roman"/>
                <w:color w:val="000000"/>
                <w:sz w:val="20"/>
                <w:szCs w:val="20"/>
              </w:rPr>
              <w:t>Services for crop production, animal husbandry, fishing &amp; business – above 60%</w:t>
            </w:r>
          </w:p>
        </w:tc>
        <w:tc>
          <w:tcPr>
            <w:tcW w:w="2250" w:type="dxa"/>
            <w:shd w:val="clear" w:color="auto" w:fill="DBE5F1" w:themeFill="accent1" w:themeFillTint="33"/>
          </w:tcPr>
          <w:p w14:paraId="4C18B43C"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Review of UNDP perception survey and other reports.</w:t>
            </w:r>
          </w:p>
        </w:tc>
      </w:tr>
      <w:tr w:rsidR="00DB79E6" w:rsidRPr="00ED6D54" w14:paraId="1BF7B773" w14:textId="77777777" w:rsidTr="003E3C3C">
        <w:trPr>
          <w:gridAfter w:val="1"/>
          <w:wAfter w:w="28" w:type="dxa"/>
          <w:trHeight w:val="1150"/>
        </w:trPr>
        <w:tc>
          <w:tcPr>
            <w:tcW w:w="4410" w:type="dxa"/>
            <w:gridSpan w:val="2"/>
            <w:vMerge/>
            <w:shd w:val="clear" w:color="auto" w:fill="DBE5F1" w:themeFill="accent1" w:themeFillTint="33"/>
          </w:tcPr>
          <w:p w14:paraId="793C02E4" w14:textId="77777777" w:rsidR="00DB79E6" w:rsidRPr="00ED6D54" w:rsidRDefault="00DB79E6" w:rsidP="003A463A">
            <w:pPr>
              <w:rPr>
                <w:rFonts w:cs="Arial"/>
                <w:sz w:val="20"/>
                <w:szCs w:val="20"/>
              </w:rPr>
            </w:pPr>
          </w:p>
        </w:tc>
        <w:tc>
          <w:tcPr>
            <w:tcW w:w="3862" w:type="dxa"/>
            <w:shd w:val="clear" w:color="auto" w:fill="DBE5F1" w:themeFill="accent1" w:themeFillTint="33"/>
          </w:tcPr>
          <w:p w14:paraId="0E47DFA4" w14:textId="77777777" w:rsidR="00DB79E6" w:rsidRPr="00ED6D54" w:rsidRDefault="00DB79E6" w:rsidP="003A463A">
            <w:pPr>
              <w:pStyle w:val="ListParagraph"/>
              <w:ind w:left="0"/>
              <w:rPr>
                <w:rFonts w:asciiTheme="majorHAnsi" w:hAnsiTheme="majorHAnsi" w:cs="Arial"/>
                <w:sz w:val="20"/>
                <w:szCs w:val="20"/>
              </w:rPr>
            </w:pPr>
            <w:r w:rsidRPr="00ED6D54">
              <w:rPr>
                <w:rFonts w:asciiTheme="majorHAnsi" w:hAnsiTheme="majorHAnsi" w:cs="Arial"/>
                <w:sz w:val="20"/>
                <w:szCs w:val="20"/>
              </w:rPr>
              <w:t xml:space="preserve">3.4.D. </w:t>
            </w:r>
            <w:r w:rsidRPr="00ED6D54">
              <w:rPr>
                <w:rFonts w:asciiTheme="majorHAnsi" w:hAnsiTheme="majorHAnsi" w:cs="Times New Roman"/>
                <w:sz w:val="20"/>
                <w:szCs w:val="20"/>
              </w:rPr>
              <w:t>% the targeted population that report feeling safe and secure particularly in terms of incomes (Aligned to PPP indicator)</w:t>
            </w:r>
          </w:p>
        </w:tc>
        <w:tc>
          <w:tcPr>
            <w:tcW w:w="1358" w:type="dxa"/>
            <w:gridSpan w:val="3"/>
            <w:shd w:val="clear" w:color="auto" w:fill="DBE5F1" w:themeFill="accent1" w:themeFillTint="33"/>
          </w:tcPr>
          <w:p w14:paraId="765B3EF6" w14:textId="77777777" w:rsidR="00DB79E6" w:rsidRPr="00ED6D54" w:rsidRDefault="00DB79E6" w:rsidP="003A463A">
            <w:pPr>
              <w:rPr>
                <w:rFonts w:asciiTheme="majorHAnsi" w:hAnsiTheme="majorHAnsi" w:cs="Arial"/>
                <w:sz w:val="20"/>
                <w:szCs w:val="20"/>
              </w:rPr>
            </w:pPr>
            <w:r w:rsidRPr="00ED6D54">
              <w:rPr>
                <w:rFonts w:asciiTheme="majorHAnsi" w:hAnsiTheme="majorHAnsi" w:cs="Times New Roman"/>
                <w:color w:val="000000"/>
                <w:sz w:val="20"/>
                <w:szCs w:val="20"/>
              </w:rPr>
              <w:t xml:space="preserve">Feeling of safety/security: </w:t>
            </w:r>
            <w:r w:rsidRPr="00ED6D54">
              <w:rPr>
                <w:rFonts w:asciiTheme="majorHAnsi" w:hAnsiTheme="majorHAnsi" w:cs="Times New Roman"/>
                <w:color w:val="000000"/>
                <w:sz w:val="20"/>
                <w:szCs w:val="20"/>
              </w:rPr>
              <w:br/>
              <w:t xml:space="preserve">Female - 77% </w:t>
            </w:r>
            <w:r w:rsidRPr="00ED6D54">
              <w:rPr>
                <w:rFonts w:asciiTheme="majorHAnsi" w:hAnsiTheme="majorHAnsi" w:cs="Times New Roman"/>
                <w:color w:val="000000"/>
                <w:sz w:val="20"/>
                <w:szCs w:val="20"/>
              </w:rPr>
              <w:br/>
              <w:t>Male - 81%.</w:t>
            </w:r>
          </w:p>
        </w:tc>
        <w:tc>
          <w:tcPr>
            <w:tcW w:w="1800" w:type="dxa"/>
            <w:shd w:val="clear" w:color="auto" w:fill="DBE5F1" w:themeFill="accent1" w:themeFillTint="33"/>
          </w:tcPr>
          <w:p w14:paraId="258B5FE6"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2017 UNDP survey</w:t>
            </w:r>
          </w:p>
        </w:tc>
        <w:tc>
          <w:tcPr>
            <w:tcW w:w="1350" w:type="dxa"/>
            <w:shd w:val="clear" w:color="auto" w:fill="DBE5F1" w:themeFill="accent1" w:themeFillTint="33"/>
          </w:tcPr>
          <w:p w14:paraId="6EEAD032" w14:textId="77777777" w:rsidR="00DB79E6" w:rsidRPr="00ED6D54" w:rsidRDefault="00DB79E6" w:rsidP="003A463A">
            <w:pPr>
              <w:rPr>
                <w:rFonts w:asciiTheme="majorHAnsi" w:hAnsiTheme="majorHAnsi" w:cs="Arial"/>
                <w:sz w:val="20"/>
                <w:szCs w:val="20"/>
              </w:rPr>
            </w:pPr>
            <w:r w:rsidRPr="00ED6D54">
              <w:rPr>
                <w:rFonts w:asciiTheme="majorHAnsi" w:hAnsiTheme="majorHAnsi" w:cs="Times New Roman"/>
                <w:color w:val="000000"/>
                <w:sz w:val="20"/>
                <w:szCs w:val="20"/>
              </w:rPr>
              <w:t xml:space="preserve">Feeling of safety/security: </w:t>
            </w:r>
            <w:r w:rsidRPr="00ED6D54">
              <w:rPr>
                <w:rFonts w:asciiTheme="majorHAnsi" w:hAnsiTheme="majorHAnsi" w:cs="Times New Roman"/>
                <w:color w:val="000000"/>
                <w:sz w:val="20"/>
                <w:szCs w:val="20"/>
              </w:rPr>
              <w:br/>
              <w:t>Female - above 90%</w:t>
            </w:r>
            <w:r w:rsidRPr="00ED6D54">
              <w:rPr>
                <w:rFonts w:asciiTheme="majorHAnsi" w:hAnsiTheme="majorHAnsi" w:cs="Times New Roman"/>
                <w:color w:val="000000"/>
                <w:sz w:val="20"/>
                <w:szCs w:val="20"/>
              </w:rPr>
              <w:br/>
              <w:t>Male - above 90%.</w:t>
            </w:r>
          </w:p>
        </w:tc>
        <w:tc>
          <w:tcPr>
            <w:tcW w:w="2250" w:type="dxa"/>
            <w:shd w:val="clear" w:color="auto" w:fill="DBE5F1" w:themeFill="accent1" w:themeFillTint="33"/>
          </w:tcPr>
          <w:p w14:paraId="4141FF9B"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Review of UNDP perception survey and other reports.</w:t>
            </w:r>
          </w:p>
        </w:tc>
      </w:tr>
      <w:tr w:rsidR="00DB79E6" w:rsidRPr="00ED6D54" w14:paraId="19A8EE07" w14:textId="77777777" w:rsidTr="003E3C3C">
        <w:trPr>
          <w:gridAfter w:val="1"/>
          <w:wAfter w:w="28" w:type="dxa"/>
          <w:trHeight w:val="1132"/>
        </w:trPr>
        <w:tc>
          <w:tcPr>
            <w:tcW w:w="4410" w:type="dxa"/>
            <w:gridSpan w:val="2"/>
            <w:vMerge/>
            <w:shd w:val="clear" w:color="auto" w:fill="DBE5F1" w:themeFill="accent1" w:themeFillTint="33"/>
          </w:tcPr>
          <w:p w14:paraId="09457DF6" w14:textId="77777777" w:rsidR="00DB79E6" w:rsidRPr="00ED6D54" w:rsidRDefault="00DB79E6" w:rsidP="003A463A">
            <w:pPr>
              <w:rPr>
                <w:rFonts w:cs="Arial"/>
                <w:sz w:val="20"/>
                <w:szCs w:val="20"/>
              </w:rPr>
            </w:pPr>
          </w:p>
        </w:tc>
        <w:tc>
          <w:tcPr>
            <w:tcW w:w="3862" w:type="dxa"/>
            <w:shd w:val="clear" w:color="auto" w:fill="DBE5F1" w:themeFill="accent1" w:themeFillTint="33"/>
          </w:tcPr>
          <w:p w14:paraId="49FE0F46" w14:textId="77777777" w:rsidR="00DB79E6" w:rsidRPr="00ED6D54" w:rsidRDefault="00DB79E6" w:rsidP="003A463A">
            <w:pPr>
              <w:pStyle w:val="ListParagraph"/>
              <w:ind w:left="0"/>
              <w:rPr>
                <w:rFonts w:asciiTheme="majorHAnsi" w:hAnsiTheme="majorHAnsi" w:cs="Arial"/>
                <w:sz w:val="20"/>
                <w:szCs w:val="20"/>
              </w:rPr>
            </w:pPr>
            <w:r w:rsidRPr="00ED6D54">
              <w:rPr>
                <w:rFonts w:asciiTheme="majorHAnsi" w:hAnsiTheme="majorHAnsi" w:cs="Arial"/>
                <w:sz w:val="20"/>
                <w:szCs w:val="20"/>
              </w:rPr>
              <w:t>3.4.D. Number of initiatives supported that include communities across social divides, including gender and disability</w:t>
            </w:r>
          </w:p>
        </w:tc>
        <w:tc>
          <w:tcPr>
            <w:tcW w:w="1358" w:type="dxa"/>
            <w:gridSpan w:val="3"/>
            <w:shd w:val="clear" w:color="auto" w:fill="DBE5F1" w:themeFill="accent1" w:themeFillTint="33"/>
          </w:tcPr>
          <w:p w14:paraId="329CC028"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To be established</w:t>
            </w:r>
          </w:p>
        </w:tc>
        <w:tc>
          <w:tcPr>
            <w:tcW w:w="1800" w:type="dxa"/>
            <w:shd w:val="clear" w:color="auto" w:fill="DBE5F1" w:themeFill="accent1" w:themeFillTint="33"/>
          </w:tcPr>
          <w:p w14:paraId="06E3CB94" w14:textId="3EA1D18E" w:rsidR="00DB79E6" w:rsidRPr="00ED6D54" w:rsidRDefault="00DB79E6" w:rsidP="00C61714">
            <w:pPr>
              <w:rPr>
                <w:rFonts w:asciiTheme="majorHAnsi" w:hAnsiTheme="majorHAnsi" w:cs="Arial"/>
                <w:sz w:val="20"/>
                <w:szCs w:val="20"/>
              </w:rPr>
            </w:pPr>
            <w:r w:rsidRPr="00ED6D54">
              <w:rPr>
                <w:rFonts w:asciiTheme="majorHAnsi" w:hAnsiTheme="majorHAnsi" w:cs="Arial"/>
                <w:sz w:val="20"/>
                <w:szCs w:val="20"/>
              </w:rPr>
              <w:t>Baseline survey of target locations at the inception of the project.</w:t>
            </w:r>
          </w:p>
        </w:tc>
        <w:tc>
          <w:tcPr>
            <w:tcW w:w="1350" w:type="dxa"/>
            <w:shd w:val="clear" w:color="auto" w:fill="DBE5F1" w:themeFill="accent1" w:themeFillTint="33"/>
          </w:tcPr>
          <w:p w14:paraId="6C05A14A"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TBD</w:t>
            </w:r>
          </w:p>
        </w:tc>
        <w:tc>
          <w:tcPr>
            <w:tcW w:w="2250" w:type="dxa"/>
            <w:shd w:val="clear" w:color="auto" w:fill="DBE5F1" w:themeFill="accent1" w:themeFillTint="33"/>
          </w:tcPr>
          <w:p w14:paraId="2F097A63" w14:textId="77777777" w:rsidR="00DB79E6" w:rsidRPr="00ED6D54" w:rsidRDefault="00DB79E6" w:rsidP="003A463A">
            <w:pPr>
              <w:rPr>
                <w:rFonts w:asciiTheme="majorHAnsi" w:hAnsiTheme="majorHAnsi" w:cs="Arial"/>
                <w:sz w:val="20"/>
                <w:szCs w:val="20"/>
              </w:rPr>
            </w:pPr>
            <w:r w:rsidRPr="00ED6D54">
              <w:rPr>
                <w:rFonts w:asciiTheme="majorHAnsi" w:hAnsiTheme="majorHAnsi" w:cs="Arial"/>
                <w:sz w:val="20"/>
                <w:szCs w:val="20"/>
              </w:rPr>
              <w:t>Review of UNDP reports and end-line survey of target locations.</w:t>
            </w:r>
          </w:p>
        </w:tc>
      </w:tr>
      <w:tr w:rsidR="00DB79E6" w:rsidRPr="00ED6D54" w14:paraId="11CD80A2" w14:textId="77777777" w:rsidTr="003E3C3C">
        <w:trPr>
          <w:gridAfter w:val="1"/>
          <w:wAfter w:w="28" w:type="dxa"/>
        </w:trPr>
        <w:tc>
          <w:tcPr>
            <w:tcW w:w="4410" w:type="dxa"/>
            <w:gridSpan w:val="2"/>
          </w:tcPr>
          <w:p w14:paraId="00C02FA7" w14:textId="77777777" w:rsidR="00DB79E6" w:rsidRPr="00ED6D54" w:rsidRDefault="00DB79E6" w:rsidP="003A463A">
            <w:pPr>
              <w:rPr>
                <w:b/>
                <w:bCs/>
                <w:i/>
                <w:iCs/>
                <w:sz w:val="20"/>
                <w:szCs w:val="20"/>
                <w:lang w:val="en-GB"/>
              </w:rPr>
            </w:pPr>
            <w:r w:rsidRPr="00ED6D54">
              <w:rPr>
                <w:rFonts w:cs="Times New Roman"/>
                <w:b/>
                <w:bCs/>
                <w:i/>
                <w:iCs/>
                <w:sz w:val="20"/>
                <w:szCs w:val="20"/>
                <w:lang w:val="en-GB"/>
              </w:rPr>
              <w:t>Key indicative sub-outputs</w:t>
            </w:r>
          </w:p>
        </w:tc>
        <w:tc>
          <w:tcPr>
            <w:tcW w:w="3862" w:type="dxa"/>
          </w:tcPr>
          <w:p w14:paraId="67F0DA7B" w14:textId="77777777" w:rsidR="00DB79E6" w:rsidRPr="00ED6D54" w:rsidRDefault="00DB79E6" w:rsidP="003A463A">
            <w:pPr>
              <w:rPr>
                <w:b/>
                <w:bCs/>
                <w:i/>
                <w:iCs/>
                <w:sz w:val="20"/>
                <w:szCs w:val="20"/>
                <w:lang w:val="en-GB"/>
              </w:rPr>
            </w:pPr>
            <w:r w:rsidRPr="00ED6D54">
              <w:rPr>
                <w:rFonts w:cs="Times New Roman"/>
                <w:b/>
                <w:bCs/>
                <w:i/>
                <w:iCs/>
                <w:sz w:val="20"/>
                <w:szCs w:val="20"/>
                <w:lang w:val="en-GB"/>
              </w:rPr>
              <w:t>Sub-output indicators</w:t>
            </w:r>
          </w:p>
        </w:tc>
        <w:tc>
          <w:tcPr>
            <w:tcW w:w="1358" w:type="dxa"/>
            <w:gridSpan w:val="3"/>
          </w:tcPr>
          <w:p w14:paraId="1DFA7F19" w14:textId="77777777" w:rsidR="00DB79E6" w:rsidRPr="00ED6D54" w:rsidRDefault="00DB79E6" w:rsidP="003A463A">
            <w:pPr>
              <w:rPr>
                <w:rFonts w:cs="Times New Roman"/>
                <w:b/>
                <w:bCs/>
                <w:i/>
                <w:iCs/>
                <w:sz w:val="20"/>
                <w:szCs w:val="20"/>
                <w:lang w:val="en-GB"/>
              </w:rPr>
            </w:pPr>
          </w:p>
        </w:tc>
        <w:tc>
          <w:tcPr>
            <w:tcW w:w="1800" w:type="dxa"/>
          </w:tcPr>
          <w:p w14:paraId="2DEA9BEE" w14:textId="77777777" w:rsidR="00DB79E6" w:rsidRPr="00ED6D54" w:rsidRDefault="00DB79E6" w:rsidP="003A463A">
            <w:pPr>
              <w:rPr>
                <w:rFonts w:cs="Times New Roman"/>
                <w:b/>
                <w:bCs/>
                <w:i/>
                <w:iCs/>
                <w:sz w:val="20"/>
                <w:szCs w:val="20"/>
                <w:lang w:val="en-GB"/>
              </w:rPr>
            </w:pPr>
          </w:p>
        </w:tc>
        <w:tc>
          <w:tcPr>
            <w:tcW w:w="1350" w:type="dxa"/>
          </w:tcPr>
          <w:p w14:paraId="1C6CB5A1" w14:textId="77777777" w:rsidR="00DB79E6" w:rsidRPr="00ED6D54" w:rsidRDefault="00DB79E6" w:rsidP="003A463A">
            <w:pPr>
              <w:rPr>
                <w:rFonts w:cs="Times New Roman"/>
                <w:b/>
                <w:bCs/>
                <w:i/>
                <w:iCs/>
                <w:sz w:val="20"/>
                <w:szCs w:val="20"/>
                <w:lang w:val="en-GB"/>
              </w:rPr>
            </w:pPr>
          </w:p>
        </w:tc>
        <w:tc>
          <w:tcPr>
            <w:tcW w:w="2250" w:type="dxa"/>
          </w:tcPr>
          <w:p w14:paraId="1180B5DC" w14:textId="77777777" w:rsidR="00DB79E6" w:rsidRPr="00ED6D54" w:rsidRDefault="00DB79E6" w:rsidP="003A463A">
            <w:pPr>
              <w:rPr>
                <w:rFonts w:cs="Times New Roman"/>
                <w:b/>
                <w:bCs/>
                <w:i/>
                <w:iCs/>
                <w:sz w:val="20"/>
                <w:szCs w:val="20"/>
                <w:lang w:val="en-GB"/>
              </w:rPr>
            </w:pPr>
          </w:p>
        </w:tc>
      </w:tr>
      <w:tr w:rsidR="00DB79E6" w:rsidRPr="00ED6D54" w14:paraId="38931AE4" w14:textId="77777777" w:rsidTr="003E3C3C">
        <w:trPr>
          <w:gridAfter w:val="1"/>
          <w:wAfter w:w="28" w:type="dxa"/>
        </w:trPr>
        <w:tc>
          <w:tcPr>
            <w:tcW w:w="2250" w:type="dxa"/>
            <w:vMerge w:val="restart"/>
          </w:tcPr>
          <w:p w14:paraId="13CC73D0" w14:textId="77777777" w:rsidR="00DB79E6" w:rsidRPr="00ED6D54" w:rsidRDefault="00DB79E6" w:rsidP="003A463A">
            <w:pPr>
              <w:ind w:right="120"/>
              <w:rPr>
                <w:rFonts w:cs="Times New Roman"/>
                <w:sz w:val="20"/>
                <w:szCs w:val="20"/>
                <w:lang w:val="en-GB"/>
              </w:rPr>
            </w:pPr>
            <w:r w:rsidRPr="00ED6D54">
              <w:rPr>
                <w:rFonts w:cs="Times New Roman"/>
                <w:sz w:val="20"/>
                <w:szCs w:val="20"/>
                <w:lang w:val="en-GB"/>
              </w:rPr>
              <w:lastRenderedPageBreak/>
              <w:t>3.4.1</w:t>
            </w:r>
          </w:p>
        </w:tc>
        <w:tc>
          <w:tcPr>
            <w:tcW w:w="2160" w:type="dxa"/>
            <w:vMerge w:val="restart"/>
            <w:tcMar>
              <w:top w:w="0" w:type="dxa"/>
              <w:left w:w="108" w:type="dxa"/>
              <w:bottom w:w="0" w:type="dxa"/>
              <w:right w:w="108" w:type="dxa"/>
            </w:tcMar>
          </w:tcPr>
          <w:p w14:paraId="2583A571" w14:textId="77777777" w:rsidR="00DB79E6" w:rsidRPr="00ED6D54" w:rsidRDefault="00DB79E6" w:rsidP="003A463A">
            <w:pPr>
              <w:rPr>
                <w:rFonts w:cs="Arial"/>
                <w:sz w:val="20"/>
                <w:szCs w:val="20"/>
              </w:rPr>
            </w:pPr>
            <w:bookmarkStart w:id="51" w:name="_Hlk525121754"/>
            <w:r w:rsidRPr="00ED6D54">
              <w:rPr>
                <w:sz w:val="20"/>
                <w:szCs w:val="20"/>
              </w:rPr>
              <w:t>Increased access to livelihood and other related services.</w:t>
            </w:r>
            <w:bookmarkEnd w:id="51"/>
            <w:r w:rsidRPr="00ED6D54">
              <w:rPr>
                <w:sz w:val="20"/>
                <w:szCs w:val="20"/>
              </w:rPr>
              <w:t xml:space="preserve"> </w:t>
            </w:r>
          </w:p>
          <w:p w14:paraId="466EA057" w14:textId="77777777" w:rsidR="00DB79E6" w:rsidRPr="00ED6D54" w:rsidRDefault="00DB79E6" w:rsidP="003A463A">
            <w:pPr>
              <w:pStyle w:val="ListParagraph"/>
              <w:spacing w:after="0" w:line="240" w:lineRule="auto"/>
              <w:rPr>
                <w:sz w:val="20"/>
                <w:szCs w:val="20"/>
                <w:lang w:val="en-GB"/>
              </w:rPr>
            </w:pPr>
          </w:p>
        </w:tc>
        <w:tc>
          <w:tcPr>
            <w:tcW w:w="3870" w:type="dxa"/>
            <w:gridSpan w:val="2"/>
          </w:tcPr>
          <w:p w14:paraId="1D09FD9A" w14:textId="77777777" w:rsidR="00DB79E6" w:rsidRPr="00ED6D54" w:rsidRDefault="00DB79E6" w:rsidP="003A463A">
            <w:pPr>
              <w:rPr>
                <w:rFonts w:cstheme="minorHAnsi"/>
                <w:sz w:val="20"/>
                <w:szCs w:val="20"/>
              </w:rPr>
            </w:pPr>
            <w:r w:rsidRPr="00ED6D54">
              <w:rPr>
                <w:rFonts w:cstheme="minorHAnsi"/>
                <w:sz w:val="20"/>
                <w:szCs w:val="20"/>
              </w:rPr>
              <w:t xml:space="preserve">3.4.1.1. Percentage of targeted population satisfied with the services provided by government and other stakeholders. </w:t>
            </w:r>
          </w:p>
          <w:p w14:paraId="2352C82D" w14:textId="77777777" w:rsidR="00DB79E6" w:rsidRPr="00ED6D54" w:rsidRDefault="00DB79E6" w:rsidP="003A463A">
            <w:pPr>
              <w:rPr>
                <w:rFonts w:cstheme="minorHAnsi"/>
                <w:sz w:val="20"/>
                <w:szCs w:val="20"/>
              </w:rPr>
            </w:pPr>
            <w:r w:rsidRPr="00ED6D54">
              <w:rPr>
                <w:rFonts w:cstheme="minorHAnsi"/>
                <w:sz w:val="20"/>
                <w:szCs w:val="20"/>
              </w:rPr>
              <w:t xml:space="preserve">(Disaggregated by WHH including War-widows and military widows, Refugee returnees, Disabled and ex-combatants) </w:t>
            </w:r>
          </w:p>
          <w:p w14:paraId="39D627E9" w14:textId="77777777" w:rsidR="00DB79E6" w:rsidRPr="00ED6D54" w:rsidRDefault="00DB79E6" w:rsidP="003A463A">
            <w:pPr>
              <w:rPr>
                <w:rFonts w:cstheme="minorHAnsi"/>
                <w:sz w:val="20"/>
                <w:szCs w:val="20"/>
              </w:rPr>
            </w:pPr>
            <w:r w:rsidRPr="00ED6D54">
              <w:rPr>
                <w:rFonts w:cstheme="minorHAnsi"/>
                <w:sz w:val="20"/>
                <w:szCs w:val="20"/>
              </w:rPr>
              <w:t>(Numerator: # of people satisfied with services / Denominator: # of people accessed services)</w:t>
            </w:r>
          </w:p>
          <w:p w14:paraId="67C5ED02" w14:textId="77777777" w:rsidR="00DB79E6" w:rsidRPr="00ED6D54" w:rsidRDefault="00DB79E6" w:rsidP="003A463A">
            <w:pPr>
              <w:rPr>
                <w:sz w:val="20"/>
                <w:szCs w:val="20"/>
                <w:lang w:val="en-GB"/>
              </w:rPr>
            </w:pPr>
          </w:p>
        </w:tc>
        <w:tc>
          <w:tcPr>
            <w:tcW w:w="1350" w:type="dxa"/>
            <w:gridSpan w:val="2"/>
          </w:tcPr>
          <w:p w14:paraId="2F225DFD" w14:textId="77777777" w:rsidR="00DB79E6" w:rsidRPr="00ED6D54" w:rsidRDefault="00DB79E6" w:rsidP="003A463A">
            <w:pPr>
              <w:pStyle w:val="ListParagraph"/>
              <w:rPr>
                <w:sz w:val="20"/>
                <w:szCs w:val="20"/>
                <w:lang w:val="en-GB"/>
              </w:rPr>
            </w:pPr>
          </w:p>
        </w:tc>
        <w:tc>
          <w:tcPr>
            <w:tcW w:w="1800" w:type="dxa"/>
          </w:tcPr>
          <w:p w14:paraId="547C7AD7" w14:textId="77777777" w:rsidR="00DB79E6" w:rsidRPr="00ED6D54" w:rsidRDefault="00DB79E6" w:rsidP="003A463A">
            <w:pPr>
              <w:pStyle w:val="ListParagraph"/>
              <w:rPr>
                <w:sz w:val="20"/>
                <w:szCs w:val="20"/>
                <w:lang w:val="en-GB"/>
              </w:rPr>
            </w:pPr>
          </w:p>
        </w:tc>
        <w:tc>
          <w:tcPr>
            <w:tcW w:w="1350" w:type="dxa"/>
          </w:tcPr>
          <w:p w14:paraId="46817255" w14:textId="77777777" w:rsidR="00DB79E6" w:rsidRPr="00ED6D54" w:rsidRDefault="00DB79E6" w:rsidP="003A463A">
            <w:pPr>
              <w:pStyle w:val="ListParagraph"/>
              <w:rPr>
                <w:sz w:val="20"/>
                <w:szCs w:val="20"/>
                <w:lang w:val="en-GB"/>
              </w:rPr>
            </w:pPr>
          </w:p>
        </w:tc>
        <w:tc>
          <w:tcPr>
            <w:tcW w:w="2250" w:type="dxa"/>
          </w:tcPr>
          <w:p w14:paraId="6F0BF3C1" w14:textId="77777777" w:rsidR="00DB79E6" w:rsidRPr="00ED6D54" w:rsidRDefault="00DB79E6" w:rsidP="003A463A">
            <w:pPr>
              <w:pStyle w:val="ListParagraph"/>
              <w:rPr>
                <w:sz w:val="20"/>
                <w:szCs w:val="20"/>
                <w:lang w:val="en-GB"/>
              </w:rPr>
            </w:pPr>
          </w:p>
        </w:tc>
      </w:tr>
      <w:tr w:rsidR="00DB79E6" w:rsidRPr="00ED6D54" w14:paraId="624F6E46" w14:textId="77777777" w:rsidTr="003E3C3C">
        <w:trPr>
          <w:gridAfter w:val="1"/>
          <w:wAfter w:w="28" w:type="dxa"/>
        </w:trPr>
        <w:tc>
          <w:tcPr>
            <w:tcW w:w="2250" w:type="dxa"/>
            <w:vMerge/>
          </w:tcPr>
          <w:p w14:paraId="7E7B6654"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5F11ABFC" w14:textId="77777777" w:rsidR="00DB79E6" w:rsidRPr="00ED6D54" w:rsidRDefault="00DB79E6" w:rsidP="003A463A">
            <w:pPr>
              <w:rPr>
                <w:sz w:val="20"/>
                <w:szCs w:val="20"/>
              </w:rPr>
            </w:pPr>
          </w:p>
        </w:tc>
        <w:tc>
          <w:tcPr>
            <w:tcW w:w="3870" w:type="dxa"/>
            <w:gridSpan w:val="2"/>
          </w:tcPr>
          <w:p w14:paraId="43FFCBF9" w14:textId="77777777" w:rsidR="00DB79E6" w:rsidRPr="00ED6D54" w:rsidRDefault="00DB79E6" w:rsidP="003A463A">
            <w:pPr>
              <w:rPr>
                <w:rFonts w:cstheme="minorHAnsi"/>
                <w:sz w:val="20"/>
                <w:szCs w:val="20"/>
              </w:rPr>
            </w:pPr>
            <w:r w:rsidRPr="00ED6D54">
              <w:rPr>
                <w:rFonts w:cstheme="minorHAnsi"/>
                <w:sz w:val="20"/>
                <w:szCs w:val="20"/>
              </w:rPr>
              <w:t>3.4.1.2. Number of target people obtained their legal and relevant documents.</w:t>
            </w:r>
          </w:p>
          <w:p w14:paraId="4740D8BD" w14:textId="77777777" w:rsidR="00DB79E6" w:rsidRPr="00ED6D54" w:rsidRDefault="00DB79E6" w:rsidP="003A463A">
            <w:pPr>
              <w:rPr>
                <w:rFonts w:cstheme="minorHAnsi"/>
                <w:sz w:val="20"/>
                <w:szCs w:val="20"/>
              </w:rPr>
            </w:pPr>
            <w:r w:rsidRPr="00ED6D54">
              <w:rPr>
                <w:rFonts w:cstheme="minorHAnsi"/>
                <w:sz w:val="20"/>
                <w:szCs w:val="20"/>
              </w:rPr>
              <w:t>(Disaggregated by WHH, Refugee returnees, Disabled and ex-combatants)</w:t>
            </w:r>
          </w:p>
          <w:p w14:paraId="1DC796DD" w14:textId="77777777" w:rsidR="00DB79E6" w:rsidRPr="00ED6D54" w:rsidRDefault="00DB79E6" w:rsidP="003A463A">
            <w:pPr>
              <w:rPr>
                <w:rFonts w:cstheme="minorHAnsi"/>
                <w:sz w:val="20"/>
                <w:szCs w:val="20"/>
              </w:rPr>
            </w:pPr>
          </w:p>
        </w:tc>
        <w:tc>
          <w:tcPr>
            <w:tcW w:w="1350" w:type="dxa"/>
            <w:gridSpan w:val="2"/>
          </w:tcPr>
          <w:p w14:paraId="0CF36BB6" w14:textId="77777777" w:rsidR="00DB79E6" w:rsidRPr="00ED6D54" w:rsidRDefault="00DB79E6" w:rsidP="003A463A">
            <w:pPr>
              <w:pStyle w:val="ListParagraph"/>
              <w:rPr>
                <w:sz w:val="20"/>
                <w:szCs w:val="20"/>
                <w:lang w:val="en-GB"/>
              </w:rPr>
            </w:pPr>
          </w:p>
        </w:tc>
        <w:tc>
          <w:tcPr>
            <w:tcW w:w="1800" w:type="dxa"/>
          </w:tcPr>
          <w:p w14:paraId="7177ED45" w14:textId="77777777" w:rsidR="00DB79E6" w:rsidRPr="00ED6D54" w:rsidRDefault="00DB79E6" w:rsidP="003A463A">
            <w:pPr>
              <w:pStyle w:val="ListParagraph"/>
              <w:rPr>
                <w:sz w:val="20"/>
                <w:szCs w:val="20"/>
                <w:lang w:val="en-GB"/>
              </w:rPr>
            </w:pPr>
          </w:p>
        </w:tc>
        <w:tc>
          <w:tcPr>
            <w:tcW w:w="1350" w:type="dxa"/>
          </w:tcPr>
          <w:p w14:paraId="20D66D33" w14:textId="77777777" w:rsidR="00DB79E6" w:rsidRPr="00ED6D54" w:rsidRDefault="00DB79E6" w:rsidP="003A463A">
            <w:pPr>
              <w:pStyle w:val="ListParagraph"/>
              <w:rPr>
                <w:sz w:val="20"/>
                <w:szCs w:val="20"/>
                <w:lang w:val="en-GB"/>
              </w:rPr>
            </w:pPr>
          </w:p>
        </w:tc>
        <w:tc>
          <w:tcPr>
            <w:tcW w:w="2250" w:type="dxa"/>
          </w:tcPr>
          <w:p w14:paraId="5D27FE30" w14:textId="77777777" w:rsidR="00DB79E6" w:rsidRPr="00ED6D54" w:rsidRDefault="00DB79E6" w:rsidP="003A463A">
            <w:pPr>
              <w:pStyle w:val="ListParagraph"/>
              <w:rPr>
                <w:sz w:val="20"/>
                <w:szCs w:val="20"/>
                <w:lang w:val="en-GB"/>
              </w:rPr>
            </w:pPr>
          </w:p>
        </w:tc>
      </w:tr>
      <w:tr w:rsidR="00DB79E6" w:rsidRPr="00ED6D54" w14:paraId="53361565" w14:textId="77777777" w:rsidTr="003E3C3C">
        <w:trPr>
          <w:gridAfter w:val="1"/>
          <w:wAfter w:w="28" w:type="dxa"/>
        </w:trPr>
        <w:tc>
          <w:tcPr>
            <w:tcW w:w="2250" w:type="dxa"/>
            <w:vMerge w:val="restart"/>
          </w:tcPr>
          <w:p w14:paraId="1C46506B" w14:textId="77777777" w:rsidR="00DB79E6" w:rsidRPr="00ED6D54" w:rsidRDefault="00DB79E6" w:rsidP="003A463A">
            <w:pPr>
              <w:ind w:right="120"/>
              <w:rPr>
                <w:rFonts w:cs="Times New Roman"/>
                <w:sz w:val="20"/>
                <w:szCs w:val="20"/>
                <w:lang w:val="en-GB"/>
              </w:rPr>
            </w:pPr>
            <w:r w:rsidRPr="00ED6D54">
              <w:rPr>
                <w:rFonts w:cs="Times New Roman"/>
                <w:sz w:val="20"/>
                <w:szCs w:val="20"/>
                <w:lang w:val="en-GB"/>
              </w:rPr>
              <w:t>3.4.2</w:t>
            </w:r>
          </w:p>
        </w:tc>
        <w:tc>
          <w:tcPr>
            <w:tcW w:w="2160" w:type="dxa"/>
            <w:vMerge w:val="restart"/>
            <w:tcMar>
              <w:top w:w="0" w:type="dxa"/>
              <w:left w:w="108" w:type="dxa"/>
              <w:bottom w:w="0" w:type="dxa"/>
              <w:right w:w="108" w:type="dxa"/>
            </w:tcMar>
          </w:tcPr>
          <w:p w14:paraId="5087DC4E" w14:textId="77777777" w:rsidR="00DB79E6" w:rsidRPr="00ED6D54" w:rsidRDefault="00DB79E6" w:rsidP="003A463A">
            <w:pPr>
              <w:rPr>
                <w:rFonts w:cs="Arial"/>
                <w:sz w:val="20"/>
                <w:szCs w:val="20"/>
              </w:rPr>
            </w:pPr>
            <w:bookmarkStart w:id="52" w:name="_Hlk525121793"/>
            <w:bookmarkStart w:id="53" w:name="_Hlk525121774"/>
            <w:r w:rsidRPr="00ED6D54">
              <w:rPr>
                <w:sz w:val="20"/>
                <w:szCs w:val="20"/>
              </w:rPr>
              <w:t>Increased livelihood opportunities that are durable</w:t>
            </w:r>
            <w:bookmarkEnd w:id="52"/>
            <w:r w:rsidRPr="00ED6D54">
              <w:rPr>
                <w:sz w:val="20"/>
                <w:szCs w:val="20"/>
              </w:rPr>
              <w:t>, disaster and climate change resilient.</w:t>
            </w:r>
            <w:bookmarkEnd w:id="53"/>
          </w:p>
          <w:p w14:paraId="071B8876" w14:textId="77777777" w:rsidR="00DB79E6" w:rsidRPr="00ED6D54" w:rsidRDefault="00DB79E6" w:rsidP="003A463A">
            <w:pPr>
              <w:pStyle w:val="ListParagraph"/>
              <w:spacing w:after="0" w:line="240" w:lineRule="auto"/>
              <w:rPr>
                <w:sz w:val="20"/>
                <w:szCs w:val="20"/>
                <w:lang w:val="en-GB"/>
              </w:rPr>
            </w:pPr>
          </w:p>
        </w:tc>
        <w:tc>
          <w:tcPr>
            <w:tcW w:w="3870" w:type="dxa"/>
            <w:gridSpan w:val="2"/>
          </w:tcPr>
          <w:p w14:paraId="464ECE77" w14:textId="77777777" w:rsidR="00DB79E6" w:rsidRPr="00ED6D54" w:rsidRDefault="00DB79E6" w:rsidP="003D3E3F">
            <w:pPr>
              <w:pStyle w:val="ListParagraph"/>
              <w:numPr>
                <w:ilvl w:val="3"/>
                <w:numId w:val="42"/>
              </w:numPr>
              <w:rPr>
                <w:sz w:val="20"/>
                <w:szCs w:val="20"/>
                <w:lang w:val="en-GB"/>
              </w:rPr>
            </w:pPr>
            <w:r w:rsidRPr="00ED6D54">
              <w:rPr>
                <w:sz w:val="20"/>
                <w:szCs w:val="20"/>
                <w:lang w:val="en-GB"/>
              </w:rPr>
              <w:t>Number of sustainable quick-win livelihood opportunities established.</w:t>
            </w:r>
          </w:p>
          <w:p w14:paraId="58537C87" w14:textId="77777777" w:rsidR="00DB79E6" w:rsidRPr="00ED6D54" w:rsidRDefault="00DB79E6" w:rsidP="003A463A">
            <w:pPr>
              <w:rPr>
                <w:sz w:val="20"/>
                <w:szCs w:val="20"/>
                <w:lang w:val="en-GB"/>
              </w:rPr>
            </w:pPr>
            <w:r w:rsidRPr="00ED6D54">
              <w:rPr>
                <w:rFonts w:cs="Arial"/>
                <w:sz w:val="20"/>
                <w:szCs w:val="20"/>
              </w:rPr>
              <w:t>(</w:t>
            </w:r>
            <w:r w:rsidRPr="00ED6D54">
              <w:rPr>
                <w:sz w:val="20"/>
                <w:szCs w:val="20"/>
                <w:lang w:val="en-GB"/>
              </w:rPr>
              <w:t xml:space="preserve">Disaggregated by </w:t>
            </w:r>
          </w:p>
          <w:p w14:paraId="15DD23F5" w14:textId="77777777" w:rsidR="00DB79E6" w:rsidRPr="00ED6D54" w:rsidRDefault="00DB79E6" w:rsidP="003A463A">
            <w:pPr>
              <w:rPr>
                <w:sz w:val="20"/>
                <w:szCs w:val="20"/>
                <w:lang w:val="en-GB"/>
              </w:rPr>
            </w:pPr>
            <w:r w:rsidRPr="00ED6D54">
              <w:rPr>
                <w:sz w:val="20"/>
                <w:szCs w:val="20"/>
                <w:lang w:val="en-GB"/>
              </w:rPr>
              <w:t>sectors – Fisheries, Agriculture, livestock and dairy categories:  Youth and Women</w:t>
            </w:r>
            <w:r w:rsidRPr="00ED6D54">
              <w:rPr>
                <w:rFonts w:cs="Arial"/>
                <w:sz w:val="20"/>
                <w:szCs w:val="20"/>
              </w:rPr>
              <w:t>)</w:t>
            </w:r>
          </w:p>
        </w:tc>
        <w:tc>
          <w:tcPr>
            <w:tcW w:w="1350" w:type="dxa"/>
            <w:gridSpan w:val="2"/>
          </w:tcPr>
          <w:p w14:paraId="5FB92A78" w14:textId="77777777" w:rsidR="00DB79E6" w:rsidRPr="00ED6D54" w:rsidRDefault="00DB79E6" w:rsidP="003A463A">
            <w:pPr>
              <w:pStyle w:val="ListParagraph"/>
              <w:rPr>
                <w:sz w:val="20"/>
                <w:szCs w:val="20"/>
                <w:lang w:val="en-GB"/>
              </w:rPr>
            </w:pPr>
          </w:p>
        </w:tc>
        <w:tc>
          <w:tcPr>
            <w:tcW w:w="1800" w:type="dxa"/>
          </w:tcPr>
          <w:p w14:paraId="5D9F2DD6" w14:textId="77777777" w:rsidR="00DB79E6" w:rsidRPr="00ED6D54" w:rsidRDefault="00DB79E6" w:rsidP="003A463A">
            <w:pPr>
              <w:pStyle w:val="ListParagraph"/>
              <w:rPr>
                <w:sz w:val="20"/>
                <w:szCs w:val="20"/>
                <w:lang w:val="en-GB"/>
              </w:rPr>
            </w:pPr>
          </w:p>
        </w:tc>
        <w:tc>
          <w:tcPr>
            <w:tcW w:w="1350" w:type="dxa"/>
          </w:tcPr>
          <w:p w14:paraId="3EAE4854" w14:textId="77777777" w:rsidR="00DB79E6" w:rsidRPr="00ED6D54" w:rsidRDefault="00DB79E6" w:rsidP="003A463A">
            <w:pPr>
              <w:pStyle w:val="ListParagraph"/>
              <w:rPr>
                <w:sz w:val="20"/>
                <w:szCs w:val="20"/>
                <w:lang w:val="en-GB"/>
              </w:rPr>
            </w:pPr>
          </w:p>
        </w:tc>
        <w:tc>
          <w:tcPr>
            <w:tcW w:w="2250" w:type="dxa"/>
          </w:tcPr>
          <w:p w14:paraId="3F199356" w14:textId="77777777" w:rsidR="00DB79E6" w:rsidRPr="00ED6D54" w:rsidRDefault="00DB79E6" w:rsidP="003A463A">
            <w:pPr>
              <w:pStyle w:val="ListParagraph"/>
              <w:rPr>
                <w:sz w:val="20"/>
                <w:szCs w:val="20"/>
                <w:lang w:val="en-GB"/>
              </w:rPr>
            </w:pPr>
          </w:p>
        </w:tc>
      </w:tr>
      <w:tr w:rsidR="00DB79E6" w:rsidRPr="00ED6D54" w14:paraId="64028D75" w14:textId="77777777" w:rsidTr="003E3C3C">
        <w:trPr>
          <w:gridAfter w:val="1"/>
          <w:wAfter w:w="28" w:type="dxa"/>
          <w:trHeight w:val="1123"/>
        </w:trPr>
        <w:tc>
          <w:tcPr>
            <w:tcW w:w="2250" w:type="dxa"/>
            <w:vMerge/>
          </w:tcPr>
          <w:p w14:paraId="5CDFA4A6"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0ABC4FCC" w14:textId="77777777" w:rsidR="00DB79E6" w:rsidRPr="00ED6D54" w:rsidRDefault="00DB79E6" w:rsidP="003A463A">
            <w:pPr>
              <w:rPr>
                <w:sz w:val="20"/>
                <w:szCs w:val="20"/>
              </w:rPr>
            </w:pPr>
          </w:p>
        </w:tc>
        <w:tc>
          <w:tcPr>
            <w:tcW w:w="3870" w:type="dxa"/>
            <w:gridSpan w:val="2"/>
          </w:tcPr>
          <w:p w14:paraId="754DF044" w14:textId="77777777" w:rsidR="00DB79E6" w:rsidRPr="00ED6D54" w:rsidRDefault="00DB79E6" w:rsidP="003D3E3F">
            <w:pPr>
              <w:pStyle w:val="ListParagraph"/>
              <w:numPr>
                <w:ilvl w:val="3"/>
                <w:numId w:val="42"/>
              </w:numPr>
              <w:rPr>
                <w:sz w:val="20"/>
                <w:szCs w:val="20"/>
                <w:lang w:val="en-GB"/>
              </w:rPr>
            </w:pPr>
            <w:r w:rsidRPr="00ED6D54">
              <w:rPr>
                <w:rFonts w:cstheme="minorHAnsi"/>
                <w:bCs/>
                <w:sz w:val="20"/>
                <w:szCs w:val="20"/>
              </w:rPr>
              <w:t>Number of target families have scaled-up/ expanded livelihood activities. (Disaggregated by sectors: Fisheries, Agriculture, livestock and diary)</w:t>
            </w:r>
          </w:p>
        </w:tc>
        <w:tc>
          <w:tcPr>
            <w:tcW w:w="1350" w:type="dxa"/>
            <w:gridSpan w:val="2"/>
          </w:tcPr>
          <w:p w14:paraId="4A075285" w14:textId="77777777" w:rsidR="00DB79E6" w:rsidRPr="00ED6D54" w:rsidRDefault="00DB79E6" w:rsidP="003A463A">
            <w:pPr>
              <w:pStyle w:val="ListParagraph"/>
              <w:rPr>
                <w:sz w:val="20"/>
                <w:szCs w:val="20"/>
                <w:lang w:val="en-GB"/>
              </w:rPr>
            </w:pPr>
          </w:p>
        </w:tc>
        <w:tc>
          <w:tcPr>
            <w:tcW w:w="1800" w:type="dxa"/>
          </w:tcPr>
          <w:p w14:paraId="15F58EDD" w14:textId="77777777" w:rsidR="00DB79E6" w:rsidRPr="00ED6D54" w:rsidRDefault="00DB79E6" w:rsidP="003A463A">
            <w:pPr>
              <w:pStyle w:val="ListParagraph"/>
              <w:rPr>
                <w:sz w:val="20"/>
                <w:szCs w:val="20"/>
                <w:lang w:val="en-GB"/>
              </w:rPr>
            </w:pPr>
          </w:p>
        </w:tc>
        <w:tc>
          <w:tcPr>
            <w:tcW w:w="1350" w:type="dxa"/>
          </w:tcPr>
          <w:p w14:paraId="08765FE6" w14:textId="77777777" w:rsidR="00DB79E6" w:rsidRPr="00ED6D54" w:rsidRDefault="00DB79E6" w:rsidP="003A463A">
            <w:pPr>
              <w:pStyle w:val="ListParagraph"/>
              <w:rPr>
                <w:sz w:val="20"/>
                <w:szCs w:val="20"/>
                <w:lang w:val="en-GB"/>
              </w:rPr>
            </w:pPr>
          </w:p>
        </w:tc>
        <w:tc>
          <w:tcPr>
            <w:tcW w:w="2250" w:type="dxa"/>
          </w:tcPr>
          <w:p w14:paraId="4049A317" w14:textId="77777777" w:rsidR="00DB79E6" w:rsidRPr="00ED6D54" w:rsidRDefault="00DB79E6" w:rsidP="003A463A">
            <w:pPr>
              <w:pStyle w:val="ListParagraph"/>
              <w:rPr>
                <w:sz w:val="20"/>
                <w:szCs w:val="20"/>
                <w:lang w:val="en-GB"/>
              </w:rPr>
            </w:pPr>
          </w:p>
        </w:tc>
      </w:tr>
      <w:tr w:rsidR="00DB79E6" w:rsidRPr="00ED6D54" w14:paraId="266A712D" w14:textId="77777777" w:rsidTr="003E3C3C">
        <w:trPr>
          <w:gridAfter w:val="1"/>
          <w:wAfter w:w="28" w:type="dxa"/>
        </w:trPr>
        <w:tc>
          <w:tcPr>
            <w:tcW w:w="2250" w:type="dxa"/>
            <w:vMerge/>
          </w:tcPr>
          <w:p w14:paraId="50F9B51E"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16A62428" w14:textId="77777777" w:rsidR="00DB79E6" w:rsidRPr="00ED6D54" w:rsidRDefault="00DB79E6" w:rsidP="003A463A">
            <w:pPr>
              <w:rPr>
                <w:sz w:val="20"/>
                <w:szCs w:val="20"/>
              </w:rPr>
            </w:pPr>
          </w:p>
        </w:tc>
        <w:tc>
          <w:tcPr>
            <w:tcW w:w="3870" w:type="dxa"/>
            <w:gridSpan w:val="2"/>
          </w:tcPr>
          <w:p w14:paraId="7EC5C75A" w14:textId="77777777" w:rsidR="00DB79E6" w:rsidRPr="00ED6D54" w:rsidRDefault="00DB79E6" w:rsidP="003D3E3F">
            <w:pPr>
              <w:pStyle w:val="ListParagraph"/>
              <w:numPr>
                <w:ilvl w:val="3"/>
                <w:numId w:val="42"/>
              </w:numPr>
              <w:rPr>
                <w:rFonts w:cstheme="minorHAnsi"/>
                <w:bCs/>
                <w:sz w:val="20"/>
                <w:szCs w:val="20"/>
              </w:rPr>
            </w:pPr>
            <w:r w:rsidRPr="00ED6D54">
              <w:rPr>
                <w:rFonts w:cstheme="minorHAnsi"/>
                <w:bCs/>
                <w:sz w:val="20"/>
                <w:szCs w:val="20"/>
              </w:rPr>
              <w:t>Number of target families with access to basic socio-economic infrastructure facilities.</w:t>
            </w:r>
          </w:p>
        </w:tc>
        <w:tc>
          <w:tcPr>
            <w:tcW w:w="1350" w:type="dxa"/>
            <w:gridSpan w:val="2"/>
          </w:tcPr>
          <w:p w14:paraId="047DCA13" w14:textId="77777777" w:rsidR="00DB79E6" w:rsidRPr="00ED6D54" w:rsidRDefault="00DB79E6" w:rsidP="003A463A">
            <w:pPr>
              <w:pStyle w:val="ListParagraph"/>
              <w:rPr>
                <w:sz w:val="20"/>
                <w:szCs w:val="20"/>
                <w:lang w:val="en-GB"/>
              </w:rPr>
            </w:pPr>
          </w:p>
        </w:tc>
        <w:tc>
          <w:tcPr>
            <w:tcW w:w="1800" w:type="dxa"/>
          </w:tcPr>
          <w:p w14:paraId="68BDF079" w14:textId="77777777" w:rsidR="00DB79E6" w:rsidRPr="00ED6D54" w:rsidRDefault="00DB79E6" w:rsidP="003A463A">
            <w:pPr>
              <w:pStyle w:val="ListParagraph"/>
              <w:rPr>
                <w:sz w:val="20"/>
                <w:szCs w:val="20"/>
                <w:lang w:val="en-GB"/>
              </w:rPr>
            </w:pPr>
          </w:p>
        </w:tc>
        <w:tc>
          <w:tcPr>
            <w:tcW w:w="1350" w:type="dxa"/>
          </w:tcPr>
          <w:p w14:paraId="59BF4D4A" w14:textId="77777777" w:rsidR="00DB79E6" w:rsidRPr="00ED6D54" w:rsidRDefault="00DB79E6" w:rsidP="003A463A">
            <w:pPr>
              <w:pStyle w:val="ListParagraph"/>
              <w:rPr>
                <w:sz w:val="20"/>
                <w:szCs w:val="20"/>
                <w:lang w:val="en-GB"/>
              </w:rPr>
            </w:pPr>
          </w:p>
        </w:tc>
        <w:tc>
          <w:tcPr>
            <w:tcW w:w="2250" w:type="dxa"/>
          </w:tcPr>
          <w:p w14:paraId="1B04E8FA" w14:textId="77777777" w:rsidR="00DB79E6" w:rsidRPr="00ED6D54" w:rsidRDefault="00DB79E6" w:rsidP="003A463A">
            <w:pPr>
              <w:pStyle w:val="ListParagraph"/>
              <w:rPr>
                <w:sz w:val="20"/>
                <w:szCs w:val="20"/>
                <w:lang w:val="en-GB"/>
              </w:rPr>
            </w:pPr>
          </w:p>
        </w:tc>
      </w:tr>
      <w:tr w:rsidR="00DB79E6" w:rsidRPr="00ED6D54" w14:paraId="1BA498DC" w14:textId="77777777" w:rsidTr="003E3C3C">
        <w:trPr>
          <w:gridAfter w:val="1"/>
          <w:wAfter w:w="28" w:type="dxa"/>
        </w:trPr>
        <w:tc>
          <w:tcPr>
            <w:tcW w:w="2250" w:type="dxa"/>
            <w:vMerge/>
          </w:tcPr>
          <w:p w14:paraId="5C848138"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625E322F" w14:textId="77777777" w:rsidR="00DB79E6" w:rsidRPr="00ED6D54" w:rsidRDefault="00DB79E6" w:rsidP="003A463A">
            <w:pPr>
              <w:rPr>
                <w:sz w:val="20"/>
                <w:szCs w:val="20"/>
              </w:rPr>
            </w:pPr>
          </w:p>
        </w:tc>
        <w:tc>
          <w:tcPr>
            <w:tcW w:w="3870" w:type="dxa"/>
            <w:gridSpan w:val="2"/>
          </w:tcPr>
          <w:p w14:paraId="52B8240B" w14:textId="77777777" w:rsidR="00DB79E6" w:rsidRPr="00ED6D54" w:rsidRDefault="00DB79E6" w:rsidP="003D3E3F">
            <w:pPr>
              <w:pStyle w:val="ListParagraph"/>
              <w:numPr>
                <w:ilvl w:val="3"/>
                <w:numId w:val="42"/>
              </w:numPr>
              <w:rPr>
                <w:rFonts w:cstheme="minorHAnsi"/>
                <w:bCs/>
                <w:sz w:val="20"/>
                <w:szCs w:val="20"/>
              </w:rPr>
            </w:pPr>
            <w:r w:rsidRPr="00ED6D54">
              <w:rPr>
                <w:rFonts w:cstheme="minorHAnsi"/>
                <w:bCs/>
                <w:sz w:val="20"/>
                <w:szCs w:val="20"/>
              </w:rPr>
              <w:t>Number of platforms for sustainable income increasing opportunities created.</w:t>
            </w:r>
          </w:p>
          <w:p w14:paraId="7D4B9435" w14:textId="77777777" w:rsidR="00DB79E6" w:rsidRPr="00ED6D54" w:rsidRDefault="00DB79E6" w:rsidP="003A463A">
            <w:pPr>
              <w:pStyle w:val="ListParagraph"/>
              <w:rPr>
                <w:rFonts w:cstheme="minorHAnsi"/>
                <w:bCs/>
                <w:sz w:val="20"/>
                <w:szCs w:val="20"/>
              </w:rPr>
            </w:pPr>
            <w:r w:rsidRPr="00ED6D54">
              <w:rPr>
                <w:rFonts w:cstheme="minorHAnsi"/>
                <w:bCs/>
                <w:sz w:val="20"/>
                <w:szCs w:val="20"/>
              </w:rPr>
              <w:t>(Co-operatives, Private partner linkages and etc.)</w:t>
            </w:r>
          </w:p>
        </w:tc>
        <w:tc>
          <w:tcPr>
            <w:tcW w:w="1350" w:type="dxa"/>
            <w:gridSpan w:val="2"/>
          </w:tcPr>
          <w:p w14:paraId="5781A9C4" w14:textId="77777777" w:rsidR="00DB79E6" w:rsidRPr="00ED6D54" w:rsidRDefault="00DB79E6" w:rsidP="003A463A">
            <w:pPr>
              <w:pStyle w:val="ListParagraph"/>
              <w:rPr>
                <w:sz w:val="20"/>
                <w:szCs w:val="20"/>
                <w:lang w:val="en-GB"/>
              </w:rPr>
            </w:pPr>
          </w:p>
        </w:tc>
        <w:tc>
          <w:tcPr>
            <w:tcW w:w="1800" w:type="dxa"/>
          </w:tcPr>
          <w:p w14:paraId="245AAF6D" w14:textId="77777777" w:rsidR="00DB79E6" w:rsidRPr="00ED6D54" w:rsidRDefault="00DB79E6" w:rsidP="003A463A">
            <w:pPr>
              <w:pStyle w:val="ListParagraph"/>
              <w:rPr>
                <w:sz w:val="20"/>
                <w:szCs w:val="20"/>
                <w:lang w:val="en-GB"/>
              </w:rPr>
            </w:pPr>
          </w:p>
        </w:tc>
        <w:tc>
          <w:tcPr>
            <w:tcW w:w="1350" w:type="dxa"/>
          </w:tcPr>
          <w:p w14:paraId="4608BFAA" w14:textId="77777777" w:rsidR="00DB79E6" w:rsidRPr="00ED6D54" w:rsidRDefault="00DB79E6" w:rsidP="003A463A">
            <w:pPr>
              <w:pStyle w:val="ListParagraph"/>
              <w:rPr>
                <w:sz w:val="20"/>
                <w:szCs w:val="20"/>
                <w:lang w:val="en-GB"/>
              </w:rPr>
            </w:pPr>
          </w:p>
        </w:tc>
        <w:tc>
          <w:tcPr>
            <w:tcW w:w="2250" w:type="dxa"/>
          </w:tcPr>
          <w:p w14:paraId="58ADB925" w14:textId="77777777" w:rsidR="00DB79E6" w:rsidRPr="00ED6D54" w:rsidRDefault="00DB79E6" w:rsidP="003A463A">
            <w:pPr>
              <w:pStyle w:val="ListParagraph"/>
              <w:rPr>
                <w:sz w:val="20"/>
                <w:szCs w:val="20"/>
                <w:lang w:val="en-GB"/>
              </w:rPr>
            </w:pPr>
          </w:p>
        </w:tc>
      </w:tr>
      <w:tr w:rsidR="00DB79E6" w:rsidRPr="00ED6D54" w14:paraId="1EE0484C" w14:textId="77777777" w:rsidTr="003E3C3C">
        <w:trPr>
          <w:gridAfter w:val="1"/>
          <w:wAfter w:w="28" w:type="dxa"/>
        </w:trPr>
        <w:tc>
          <w:tcPr>
            <w:tcW w:w="2250" w:type="dxa"/>
          </w:tcPr>
          <w:p w14:paraId="1488F04A" w14:textId="77777777" w:rsidR="00DB79E6" w:rsidRPr="00ED6D54" w:rsidRDefault="00DB79E6" w:rsidP="003A463A">
            <w:pPr>
              <w:ind w:right="120"/>
              <w:rPr>
                <w:rFonts w:cs="Times New Roman"/>
                <w:sz w:val="20"/>
                <w:szCs w:val="20"/>
                <w:lang w:val="en-GB"/>
              </w:rPr>
            </w:pPr>
            <w:r w:rsidRPr="00ED6D54">
              <w:rPr>
                <w:rFonts w:cs="Times New Roman"/>
                <w:sz w:val="20"/>
                <w:szCs w:val="20"/>
                <w:lang w:val="en-GB"/>
              </w:rPr>
              <w:t>3.4.3</w:t>
            </w:r>
          </w:p>
        </w:tc>
        <w:tc>
          <w:tcPr>
            <w:tcW w:w="2160" w:type="dxa"/>
            <w:tcMar>
              <w:top w:w="0" w:type="dxa"/>
              <w:left w:w="108" w:type="dxa"/>
              <w:bottom w:w="0" w:type="dxa"/>
              <w:right w:w="108" w:type="dxa"/>
            </w:tcMar>
          </w:tcPr>
          <w:p w14:paraId="6476FB7B" w14:textId="77777777" w:rsidR="00DB79E6" w:rsidRPr="00ED6D54" w:rsidRDefault="00DB79E6" w:rsidP="003A463A">
            <w:pPr>
              <w:rPr>
                <w:rFonts w:cs="Arial"/>
                <w:sz w:val="20"/>
                <w:szCs w:val="20"/>
              </w:rPr>
            </w:pPr>
            <w:bookmarkStart w:id="54" w:name="_Hlk525121830"/>
            <w:r w:rsidRPr="00ED6D54">
              <w:rPr>
                <w:sz w:val="20"/>
                <w:szCs w:val="20"/>
              </w:rPr>
              <w:t>Excluded and vulnerable groups engaged in collective dialogue with government and other service providers for socio-economic development and social cohesion.</w:t>
            </w:r>
            <w:bookmarkEnd w:id="54"/>
          </w:p>
          <w:p w14:paraId="439A8B27" w14:textId="77777777" w:rsidR="00DB79E6" w:rsidRPr="00ED6D54" w:rsidRDefault="00DB79E6" w:rsidP="003A463A">
            <w:pPr>
              <w:pStyle w:val="ListParagraph"/>
              <w:spacing w:after="0" w:line="240" w:lineRule="auto"/>
              <w:rPr>
                <w:sz w:val="20"/>
                <w:szCs w:val="20"/>
                <w:lang w:val="en-GB"/>
              </w:rPr>
            </w:pPr>
          </w:p>
        </w:tc>
        <w:tc>
          <w:tcPr>
            <w:tcW w:w="3870" w:type="dxa"/>
            <w:gridSpan w:val="2"/>
          </w:tcPr>
          <w:p w14:paraId="1AD93F79" w14:textId="77777777" w:rsidR="00DB79E6" w:rsidRPr="00ED6D54" w:rsidRDefault="00DB79E6" w:rsidP="003A463A">
            <w:pPr>
              <w:rPr>
                <w:sz w:val="20"/>
                <w:szCs w:val="20"/>
                <w:lang w:val="en-GB"/>
              </w:rPr>
            </w:pPr>
            <w:r w:rsidRPr="00ED6D54">
              <w:rPr>
                <w:sz w:val="20"/>
                <w:szCs w:val="20"/>
                <w:lang w:val="en-GB"/>
              </w:rPr>
              <w:t xml:space="preserve">3.4.3.1. Number of target groups approached government and other stakeholders to have dialogue on their socio-economic development needs. </w:t>
            </w:r>
            <w:r w:rsidRPr="00ED6D54">
              <w:rPr>
                <w:rFonts w:cs="Arial"/>
                <w:sz w:val="20"/>
                <w:szCs w:val="20"/>
              </w:rPr>
              <w:t>(</w:t>
            </w:r>
            <w:r w:rsidRPr="00ED6D54">
              <w:rPr>
                <w:sz w:val="20"/>
                <w:szCs w:val="20"/>
                <w:lang w:val="en-GB"/>
              </w:rPr>
              <w:t>Disaggregated by categories such as Youth and Women</w:t>
            </w:r>
            <w:r w:rsidRPr="00ED6D54">
              <w:rPr>
                <w:rFonts w:cs="Arial"/>
                <w:sz w:val="20"/>
                <w:szCs w:val="20"/>
              </w:rPr>
              <w:t>)</w:t>
            </w:r>
            <w:r w:rsidRPr="00ED6D54">
              <w:rPr>
                <w:sz w:val="20"/>
                <w:szCs w:val="20"/>
                <w:lang w:val="en-GB"/>
              </w:rPr>
              <w:t xml:space="preserve"> </w:t>
            </w:r>
          </w:p>
        </w:tc>
        <w:tc>
          <w:tcPr>
            <w:tcW w:w="1350" w:type="dxa"/>
            <w:gridSpan w:val="2"/>
          </w:tcPr>
          <w:p w14:paraId="1B64B271" w14:textId="77777777" w:rsidR="00DB79E6" w:rsidRPr="00ED6D54" w:rsidRDefault="00DB79E6" w:rsidP="003A463A">
            <w:pPr>
              <w:pStyle w:val="ListParagraph"/>
              <w:rPr>
                <w:sz w:val="20"/>
                <w:szCs w:val="20"/>
                <w:lang w:val="en-GB"/>
              </w:rPr>
            </w:pPr>
          </w:p>
        </w:tc>
        <w:tc>
          <w:tcPr>
            <w:tcW w:w="1800" w:type="dxa"/>
          </w:tcPr>
          <w:p w14:paraId="011E5659" w14:textId="77777777" w:rsidR="00DB79E6" w:rsidRPr="00ED6D54" w:rsidRDefault="00DB79E6" w:rsidP="003A463A">
            <w:pPr>
              <w:pStyle w:val="ListParagraph"/>
              <w:rPr>
                <w:sz w:val="20"/>
                <w:szCs w:val="20"/>
                <w:lang w:val="en-GB"/>
              </w:rPr>
            </w:pPr>
          </w:p>
        </w:tc>
        <w:tc>
          <w:tcPr>
            <w:tcW w:w="1350" w:type="dxa"/>
          </w:tcPr>
          <w:p w14:paraId="03E337C7" w14:textId="77777777" w:rsidR="00DB79E6" w:rsidRPr="00ED6D54" w:rsidRDefault="00DB79E6" w:rsidP="003A463A">
            <w:pPr>
              <w:pStyle w:val="ListParagraph"/>
              <w:rPr>
                <w:sz w:val="20"/>
                <w:szCs w:val="20"/>
                <w:lang w:val="en-GB"/>
              </w:rPr>
            </w:pPr>
          </w:p>
        </w:tc>
        <w:tc>
          <w:tcPr>
            <w:tcW w:w="2250" w:type="dxa"/>
          </w:tcPr>
          <w:p w14:paraId="3EDF7D8C" w14:textId="77777777" w:rsidR="00DB79E6" w:rsidRPr="00ED6D54" w:rsidRDefault="00DB79E6" w:rsidP="003A463A">
            <w:pPr>
              <w:pStyle w:val="ListParagraph"/>
              <w:rPr>
                <w:sz w:val="20"/>
                <w:szCs w:val="20"/>
                <w:lang w:val="en-GB"/>
              </w:rPr>
            </w:pPr>
          </w:p>
        </w:tc>
      </w:tr>
      <w:tr w:rsidR="00DB79E6" w:rsidRPr="00ED6D54" w14:paraId="71FCF359" w14:textId="77777777" w:rsidTr="003E3C3C">
        <w:trPr>
          <w:gridAfter w:val="1"/>
          <w:wAfter w:w="28" w:type="dxa"/>
        </w:trPr>
        <w:tc>
          <w:tcPr>
            <w:tcW w:w="2250" w:type="dxa"/>
            <w:vMerge w:val="restart"/>
          </w:tcPr>
          <w:p w14:paraId="1D425D6F" w14:textId="77777777" w:rsidR="00DB79E6" w:rsidRPr="00ED6D54" w:rsidRDefault="00DB79E6" w:rsidP="003A463A">
            <w:pPr>
              <w:ind w:right="120"/>
              <w:rPr>
                <w:rFonts w:cs="Times New Roman"/>
                <w:sz w:val="20"/>
                <w:szCs w:val="20"/>
                <w:lang w:val="en-GB"/>
              </w:rPr>
            </w:pPr>
            <w:r w:rsidRPr="00ED6D54">
              <w:rPr>
                <w:rFonts w:cs="Times New Roman"/>
                <w:sz w:val="20"/>
                <w:szCs w:val="20"/>
                <w:lang w:val="en-GB"/>
              </w:rPr>
              <w:t>3.4.4</w:t>
            </w:r>
          </w:p>
        </w:tc>
        <w:tc>
          <w:tcPr>
            <w:tcW w:w="2160" w:type="dxa"/>
            <w:vMerge w:val="restart"/>
            <w:tcMar>
              <w:top w:w="0" w:type="dxa"/>
              <w:left w:w="108" w:type="dxa"/>
              <w:bottom w:w="0" w:type="dxa"/>
              <w:right w:w="108" w:type="dxa"/>
            </w:tcMar>
          </w:tcPr>
          <w:p w14:paraId="16072C4A" w14:textId="77777777" w:rsidR="00DB79E6" w:rsidRPr="00ED6D54" w:rsidRDefault="00DB79E6" w:rsidP="003A463A">
            <w:pPr>
              <w:rPr>
                <w:sz w:val="20"/>
                <w:szCs w:val="20"/>
                <w:lang w:val="en-GB"/>
              </w:rPr>
            </w:pPr>
            <w:bookmarkStart w:id="55" w:name="_Hlk525121911"/>
            <w:r w:rsidRPr="00ED6D54">
              <w:rPr>
                <w:sz w:val="20"/>
                <w:szCs w:val="20"/>
              </w:rPr>
              <w:t>Community based organizations/producer organizations/civil society and other groups function effectively that also addresses prejudices and negative social norms</w:t>
            </w:r>
            <w:bookmarkEnd w:id="55"/>
          </w:p>
        </w:tc>
        <w:tc>
          <w:tcPr>
            <w:tcW w:w="3870" w:type="dxa"/>
            <w:gridSpan w:val="2"/>
          </w:tcPr>
          <w:p w14:paraId="2C3AD8DE" w14:textId="77777777" w:rsidR="00DB79E6" w:rsidRPr="00ED6D54" w:rsidRDefault="00DB79E6" w:rsidP="003D3E3F">
            <w:pPr>
              <w:pStyle w:val="Header"/>
              <w:numPr>
                <w:ilvl w:val="3"/>
                <w:numId w:val="43"/>
              </w:numPr>
              <w:tabs>
                <w:tab w:val="clear" w:pos="4680"/>
                <w:tab w:val="clear" w:pos="9360"/>
                <w:tab w:val="center" w:pos="4153"/>
                <w:tab w:val="right" w:pos="8306"/>
              </w:tabs>
              <w:spacing w:before="60" w:after="60"/>
              <w:rPr>
                <w:rFonts w:cstheme="minorHAnsi"/>
                <w:bCs/>
                <w:sz w:val="20"/>
                <w:szCs w:val="20"/>
              </w:rPr>
            </w:pPr>
            <w:r w:rsidRPr="00ED6D54">
              <w:rPr>
                <w:rFonts w:cstheme="minorHAnsi"/>
                <w:bCs/>
                <w:sz w:val="20"/>
                <w:szCs w:val="20"/>
              </w:rPr>
              <w:t>Number of CBOs / POs / CSO groups formed and activated</w:t>
            </w:r>
          </w:p>
          <w:p w14:paraId="689E8926" w14:textId="77777777" w:rsidR="00DB79E6" w:rsidRPr="00ED6D54" w:rsidRDefault="00DB79E6" w:rsidP="003A463A">
            <w:pPr>
              <w:pStyle w:val="Header"/>
              <w:tabs>
                <w:tab w:val="center" w:pos="4153"/>
                <w:tab w:val="right" w:pos="8306"/>
              </w:tabs>
              <w:spacing w:before="60" w:after="60"/>
              <w:rPr>
                <w:rFonts w:cstheme="minorHAnsi"/>
                <w:bCs/>
                <w:sz w:val="20"/>
                <w:szCs w:val="20"/>
              </w:rPr>
            </w:pPr>
            <w:r w:rsidRPr="00ED6D54">
              <w:rPr>
                <w:rFonts w:cstheme="minorHAnsi"/>
                <w:bCs/>
                <w:sz w:val="20"/>
                <w:szCs w:val="20"/>
              </w:rPr>
              <w:t>(</w:t>
            </w:r>
            <w:r w:rsidRPr="00ED6D54">
              <w:rPr>
                <w:rFonts w:ascii="Times New Roman" w:hAnsi="Times New Roman" w:cs="Times New Roman"/>
                <w:sz w:val="20"/>
                <w:szCs w:val="20"/>
              </w:rPr>
              <w:t>Disaggregated by their thematic focus on persons with disabilities, Youth and Women/ WHH, refugee returnees and Ex-combatants)</w:t>
            </w:r>
            <w:r w:rsidRPr="00ED6D54">
              <w:rPr>
                <w:rFonts w:ascii="Times New Roman" w:hAnsi="Times New Roman" w:cs="Times New Roman"/>
                <w:bCs/>
                <w:sz w:val="20"/>
                <w:szCs w:val="20"/>
              </w:rPr>
              <w:t xml:space="preserve"> (activated = registered and meeting regularly).</w:t>
            </w:r>
          </w:p>
          <w:p w14:paraId="2500621B" w14:textId="77777777" w:rsidR="00DB79E6" w:rsidRPr="00ED6D54" w:rsidRDefault="00DB79E6" w:rsidP="003A463A">
            <w:pPr>
              <w:pStyle w:val="Header"/>
              <w:spacing w:before="60"/>
              <w:ind w:left="316" w:hanging="316"/>
              <w:rPr>
                <w:rFonts w:cstheme="minorHAnsi"/>
                <w:bCs/>
                <w:sz w:val="20"/>
                <w:szCs w:val="20"/>
              </w:rPr>
            </w:pPr>
          </w:p>
          <w:p w14:paraId="1AC05D7C" w14:textId="77777777" w:rsidR="00DB79E6" w:rsidRPr="00ED6D54" w:rsidRDefault="00DB79E6" w:rsidP="003A463A">
            <w:pPr>
              <w:rPr>
                <w:sz w:val="20"/>
                <w:szCs w:val="20"/>
                <w:lang w:val="en-GB"/>
              </w:rPr>
            </w:pPr>
          </w:p>
        </w:tc>
        <w:tc>
          <w:tcPr>
            <w:tcW w:w="1350" w:type="dxa"/>
            <w:gridSpan w:val="2"/>
          </w:tcPr>
          <w:p w14:paraId="60CF0FF3" w14:textId="77777777" w:rsidR="00DB79E6" w:rsidRPr="00ED6D54" w:rsidRDefault="00DB79E6" w:rsidP="003A463A">
            <w:pPr>
              <w:rPr>
                <w:sz w:val="20"/>
                <w:szCs w:val="20"/>
                <w:lang w:val="en-GB"/>
              </w:rPr>
            </w:pPr>
          </w:p>
        </w:tc>
        <w:tc>
          <w:tcPr>
            <w:tcW w:w="1800" w:type="dxa"/>
          </w:tcPr>
          <w:p w14:paraId="02A3B612" w14:textId="77777777" w:rsidR="00DB79E6" w:rsidRPr="00ED6D54" w:rsidRDefault="00DB79E6" w:rsidP="003A463A">
            <w:pPr>
              <w:rPr>
                <w:sz w:val="20"/>
                <w:szCs w:val="20"/>
                <w:lang w:val="en-GB"/>
              </w:rPr>
            </w:pPr>
          </w:p>
        </w:tc>
        <w:tc>
          <w:tcPr>
            <w:tcW w:w="1350" w:type="dxa"/>
          </w:tcPr>
          <w:p w14:paraId="5D8C8D61" w14:textId="77777777" w:rsidR="00DB79E6" w:rsidRPr="00ED6D54" w:rsidRDefault="00DB79E6" w:rsidP="003A463A">
            <w:pPr>
              <w:rPr>
                <w:sz w:val="20"/>
                <w:szCs w:val="20"/>
                <w:lang w:val="en-GB"/>
              </w:rPr>
            </w:pPr>
          </w:p>
        </w:tc>
        <w:tc>
          <w:tcPr>
            <w:tcW w:w="2250" w:type="dxa"/>
          </w:tcPr>
          <w:p w14:paraId="7418AEF5" w14:textId="77777777" w:rsidR="00DB79E6" w:rsidRPr="00ED6D54" w:rsidRDefault="00DB79E6" w:rsidP="003A463A">
            <w:pPr>
              <w:rPr>
                <w:sz w:val="20"/>
                <w:szCs w:val="20"/>
                <w:lang w:val="en-GB"/>
              </w:rPr>
            </w:pPr>
          </w:p>
        </w:tc>
      </w:tr>
      <w:tr w:rsidR="00DB79E6" w:rsidRPr="00ED6D54" w14:paraId="7C93B341" w14:textId="77777777" w:rsidTr="003E3C3C">
        <w:trPr>
          <w:gridAfter w:val="1"/>
          <w:wAfter w:w="28" w:type="dxa"/>
        </w:trPr>
        <w:tc>
          <w:tcPr>
            <w:tcW w:w="2250" w:type="dxa"/>
            <w:vMerge/>
          </w:tcPr>
          <w:p w14:paraId="10109166"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66A6B777" w14:textId="77777777" w:rsidR="00DB79E6" w:rsidRPr="00ED6D54" w:rsidRDefault="00DB79E6" w:rsidP="003A463A">
            <w:pPr>
              <w:rPr>
                <w:sz w:val="20"/>
                <w:szCs w:val="20"/>
              </w:rPr>
            </w:pPr>
          </w:p>
        </w:tc>
        <w:tc>
          <w:tcPr>
            <w:tcW w:w="3870" w:type="dxa"/>
            <w:gridSpan w:val="2"/>
          </w:tcPr>
          <w:p w14:paraId="24D94007" w14:textId="77777777" w:rsidR="00DB79E6" w:rsidRPr="00ED6D54" w:rsidRDefault="00DB79E6" w:rsidP="003D3E3F">
            <w:pPr>
              <w:pStyle w:val="ListParagraph"/>
              <w:numPr>
                <w:ilvl w:val="3"/>
                <w:numId w:val="43"/>
              </w:numPr>
              <w:rPr>
                <w:sz w:val="20"/>
                <w:szCs w:val="20"/>
                <w:lang w:val="en-GB"/>
              </w:rPr>
            </w:pPr>
            <w:r w:rsidRPr="00ED6D54">
              <w:rPr>
                <w:sz w:val="20"/>
                <w:szCs w:val="20"/>
                <w:lang w:val="en-GB"/>
              </w:rPr>
              <w:t>Extent</w:t>
            </w:r>
            <w:r w:rsidRPr="00ED6D54">
              <w:rPr>
                <w:rStyle w:val="FootnoteReference"/>
                <w:lang w:val="en-GB"/>
              </w:rPr>
              <w:footnoteReference w:id="54"/>
            </w:r>
            <w:r w:rsidRPr="00ED6D54">
              <w:rPr>
                <w:sz w:val="20"/>
                <w:szCs w:val="20"/>
                <w:lang w:val="en-GB"/>
              </w:rPr>
              <w:t xml:space="preserve"> to which prejudices and negative social norms addressed.</w:t>
            </w:r>
          </w:p>
        </w:tc>
        <w:tc>
          <w:tcPr>
            <w:tcW w:w="1350" w:type="dxa"/>
            <w:gridSpan w:val="2"/>
          </w:tcPr>
          <w:p w14:paraId="3D7A0052" w14:textId="77777777" w:rsidR="00DB79E6" w:rsidRPr="00ED6D54" w:rsidRDefault="00DB79E6" w:rsidP="003A463A">
            <w:pPr>
              <w:rPr>
                <w:sz w:val="20"/>
                <w:szCs w:val="20"/>
                <w:lang w:val="en-GB"/>
              </w:rPr>
            </w:pPr>
          </w:p>
        </w:tc>
        <w:tc>
          <w:tcPr>
            <w:tcW w:w="1800" w:type="dxa"/>
          </w:tcPr>
          <w:p w14:paraId="0C6B10F9" w14:textId="77777777" w:rsidR="00DB79E6" w:rsidRPr="00ED6D54" w:rsidRDefault="00DB79E6" w:rsidP="003A463A">
            <w:pPr>
              <w:rPr>
                <w:sz w:val="20"/>
                <w:szCs w:val="20"/>
                <w:lang w:val="en-GB"/>
              </w:rPr>
            </w:pPr>
          </w:p>
        </w:tc>
        <w:tc>
          <w:tcPr>
            <w:tcW w:w="1350" w:type="dxa"/>
          </w:tcPr>
          <w:p w14:paraId="0276E95E" w14:textId="77777777" w:rsidR="00DB79E6" w:rsidRPr="00ED6D54" w:rsidRDefault="00DB79E6" w:rsidP="003A463A">
            <w:pPr>
              <w:rPr>
                <w:sz w:val="20"/>
                <w:szCs w:val="20"/>
                <w:lang w:val="en-GB"/>
              </w:rPr>
            </w:pPr>
          </w:p>
        </w:tc>
        <w:tc>
          <w:tcPr>
            <w:tcW w:w="2250" w:type="dxa"/>
          </w:tcPr>
          <w:p w14:paraId="26E36483" w14:textId="77777777" w:rsidR="00DB79E6" w:rsidRPr="00ED6D54" w:rsidRDefault="00DB79E6" w:rsidP="003A463A">
            <w:pPr>
              <w:rPr>
                <w:sz w:val="20"/>
                <w:szCs w:val="20"/>
                <w:lang w:val="en-GB"/>
              </w:rPr>
            </w:pPr>
          </w:p>
        </w:tc>
      </w:tr>
      <w:tr w:rsidR="00DB79E6" w:rsidRPr="00ED6D54" w14:paraId="23B2A42B" w14:textId="77777777" w:rsidTr="003E3C3C">
        <w:trPr>
          <w:gridAfter w:val="1"/>
          <w:wAfter w:w="28" w:type="dxa"/>
        </w:trPr>
        <w:tc>
          <w:tcPr>
            <w:tcW w:w="2250" w:type="dxa"/>
            <w:vMerge/>
          </w:tcPr>
          <w:p w14:paraId="4950C843"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3B1F91B9" w14:textId="77777777" w:rsidR="00DB79E6" w:rsidRPr="00ED6D54" w:rsidRDefault="00DB79E6" w:rsidP="003A463A">
            <w:pPr>
              <w:rPr>
                <w:sz w:val="20"/>
                <w:szCs w:val="20"/>
              </w:rPr>
            </w:pPr>
          </w:p>
        </w:tc>
        <w:tc>
          <w:tcPr>
            <w:tcW w:w="3870" w:type="dxa"/>
            <w:gridSpan w:val="2"/>
          </w:tcPr>
          <w:p w14:paraId="452648D0" w14:textId="77777777" w:rsidR="00DB79E6" w:rsidRPr="00ED6D54" w:rsidRDefault="00DB79E6" w:rsidP="003D3E3F">
            <w:pPr>
              <w:pStyle w:val="ListParagraph"/>
              <w:numPr>
                <w:ilvl w:val="3"/>
                <w:numId w:val="43"/>
              </w:numPr>
              <w:rPr>
                <w:sz w:val="20"/>
                <w:szCs w:val="20"/>
                <w:lang w:val="en-GB"/>
              </w:rPr>
            </w:pPr>
            <w:r w:rsidRPr="00ED6D54">
              <w:rPr>
                <w:rFonts w:cstheme="minorHAnsi"/>
                <w:bCs/>
                <w:sz w:val="20"/>
                <w:szCs w:val="20"/>
              </w:rPr>
              <w:t>Number of development initiatives undertaken by functioning CBOs</w:t>
            </w:r>
          </w:p>
        </w:tc>
        <w:tc>
          <w:tcPr>
            <w:tcW w:w="1350" w:type="dxa"/>
            <w:gridSpan w:val="2"/>
          </w:tcPr>
          <w:p w14:paraId="68C42EE6" w14:textId="77777777" w:rsidR="00DB79E6" w:rsidRPr="00ED6D54" w:rsidRDefault="00DB79E6" w:rsidP="003A463A">
            <w:pPr>
              <w:rPr>
                <w:sz w:val="20"/>
                <w:szCs w:val="20"/>
                <w:lang w:val="en-GB"/>
              </w:rPr>
            </w:pPr>
          </w:p>
        </w:tc>
        <w:tc>
          <w:tcPr>
            <w:tcW w:w="1800" w:type="dxa"/>
          </w:tcPr>
          <w:p w14:paraId="49481781" w14:textId="77777777" w:rsidR="00DB79E6" w:rsidRPr="00ED6D54" w:rsidRDefault="00DB79E6" w:rsidP="003A463A">
            <w:pPr>
              <w:rPr>
                <w:sz w:val="20"/>
                <w:szCs w:val="20"/>
                <w:lang w:val="en-GB"/>
              </w:rPr>
            </w:pPr>
          </w:p>
        </w:tc>
        <w:tc>
          <w:tcPr>
            <w:tcW w:w="1350" w:type="dxa"/>
          </w:tcPr>
          <w:p w14:paraId="6DBA838E" w14:textId="77777777" w:rsidR="00DB79E6" w:rsidRPr="00ED6D54" w:rsidRDefault="00DB79E6" w:rsidP="003A463A">
            <w:pPr>
              <w:rPr>
                <w:sz w:val="20"/>
                <w:szCs w:val="20"/>
                <w:lang w:val="en-GB"/>
              </w:rPr>
            </w:pPr>
          </w:p>
        </w:tc>
        <w:tc>
          <w:tcPr>
            <w:tcW w:w="2250" w:type="dxa"/>
          </w:tcPr>
          <w:p w14:paraId="2755DAAB" w14:textId="77777777" w:rsidR="00DB79E6" w:rsidRPr="00ED6D54" w:rsidRDefault="00DB79E6" w:rsidP="003A463A">
            <w:pPr>
              <w:rPr>
                <w:sz w:val="20"/>
                <w:szCs w:val="20"/>
                <w:lang w:val="en-GB"/>
              </w:rPr>
            </w:pPr>
          </w:p>
        </w:tc>
      </w:tr>
      <w:tr w:rsidR="00DB79E6" w:rsidRPr="00ED6D54" w14:paraId="51025B4F" w14:textId="77777777" w:rsidTr="003E3C3C">
        <w:trPr>
          <w:gridAfter w:val="1"/>
          <w:wAfter w:w="28" w:type="dxa"/>
        </w:trPr>
        <w:tc>
          <w:tcPr>
            <w:tcW w:w="2250" w:type="dxa"/>
            <w:vMerge/>
          </w:tcPr>
          <w:p w14:paraId="1750DB7E"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14012A65" w14:textId="77777777" w:rsidR="00DB79E6" w:rsidRPr="00ED6D54" w:rsidRDefault="00DB79E6" w:rsidP="003A463A">
            <w:pPr>
              <w:rPr>
                <w:sz w:val="20"/>
                <w:szCs w:val="20"/>
              </w:rPr>
            </w:pPr>
          </w:p>
        </w:tc>
        <w:tc>
          <w:tcPr>
            <w:tcW w:w="3870" w:type="dxa"/>
            <w:gridSpan w:val="2"/>
          </w:tcPr>
          <w:p w14:paraId="1867986E" w14:textId="77777777" w:rsidR="00DB79E6" w:rsidRDefault="00DB79E6" w:rsidP="003D3E3F">
            <w:pPr>
              <w:pStyle w:val="ListParagraph"/>
              <w:numPr>
                <w:ilvl w:val="3"/>
                <w:numId w:val="43"/>
              </w:numPr>
              <w:rPr>
                <w:rFonts w:cstheme="minorHAnsi"/>
                <w:bCs/>
                <w:sz w:val="20"/>
                <w:szCs w:val="20"/>
              </w:rPr>
            </w:pPr>
            <w:r w:rsidRPr="00ED6D54">
              <w:rPr>
                <w:rFonts w:cstheme="minorHAnsi"/>
                <w:bCs/>
                <w:sz w:val="20"/>
                <w:szCs w:val="20"/>
              </w:rPr>
              <w:t xml:space="preserve">Number of women's groups facilitated community-based livelihood initiatives, particularly focusing on women in targeted resettle area.    </w:t>
            </w:r>
          </w:p>
          <w:p w14:paraId="04814D6F" w14:textId="77777777" w:rsidR="00C61714" w:rsidRDefault="00C61714" w:rsidP="00C61714">
            <w:pPr>
              <w:rPr>
                <w:rFonts w:cstheme="minorHAnsi"/>
                <w:bCs/>
                <w:sz w:val="20"/>
                <w:szCs w:val="20"/>
              </w:rPr>
            </w:pPr>
          </w:p>
          <w:p w14:paraId="0BC43252" w14:textId="49CE257F" w:rsidR="00C61714" w:rsidRPr="00C61714" w:rsidRDefault="00C61714" w:rsidP="00C61714">
            <w:pPr>
              <w:rPr>
                <w:rFonts w:cstheme="minorHAnsi"/>
                <w:bCs/>
                <w:sz w:val="20"/>
                <w:szCs w:val="20"/>
              </w:rPr>
            </w:pPr>
          </w:p>
        </w:tc>
        <w:tc>
          <w:tcPr>
            <w:tcW w:w="1350" w:type="dxa"/>
            <w:gridSpan w:val="2"/>
          </w:tcPr>
          <w:p w14:paraId="00CB2E2A" w14:textId="77777777" w:rsidR="00DB79E6" w:rsidRPr="00ED6D54" w:rsidRDefault="00DB79E6" w:rsidP="003A463A">
            <w:pPr>
              <w:rPr>
                <w:sz w:val="20"/>
                <w:szCs w:val="20"/>
                <w:lang w:val="en-GB"/>
              </w:rPr>
            </w:pPr>
          </w:p>
        </w:tc>
        <w:tc>
          <w:tcPr>
            <w:tcW w:w="1800" w:type="dxa"/>
          </w:tcPr>
          <w:p w14:paraId="0DB6A17B" w14:textId="77777777" w:rsidR="00DB79E6" w:rsidRPr="00ED6D54" w:rsidRDefault="00DB79E6" w:rsidP="003A463A">
            <w:pPr>
              <w:rPr>
                <w:sz w:val="20"/>
                <w:szCs w:val="20"/>
                <w:lang w:val="en-GB"/>
              </w:rPr>
            </w:pPr>
          </w:p>
        </w:tc>
        <w:tc>
          <w:tcPr>
            <w:tcW w:w="1350" w:type="dxa"/>
          </w:tcPr>
          <w:p w14:paraId="325DA335" w14:textId="77777777" w:rsidR="00DB79E6" w:rsidRPr="00ED6D54" w:rsidRDefault="00DB79E6" w:rsidP="003A463A">
            <w:pPr>
              <w:rPr>
                <w:sz w:val="20"/>
                <w:szCs w:val="20"/>
                <w:lang w:val="en-GB"/>
              </w:rPr>
            </w:pPr>
          </w:p>
        </w:tc>
        <w:tc>
          <w:tcPr>
            <w:tcW w:w="2250" w:type="dxa"/>
          </w:tcPr>
          <w:p w14:paraId="4D4AFE15" w14:textId="77777777" w:rsidR="00DB79E6" w:rsidRPr="00ED6D54" w:rsidRDefault="00DB79E6" w:rsidP="003A463A">
            <w:pPr>
              <w:rPr>
                <w:sz w:val="20"/>
                <w:szCs w:val="20"/>
                <w:lang w:val="en-GB"/>
              </w:rPr>
            </w:pPr>
          </w:p>
        </w:tc>
      </w:tr>
      <w:tr w:rsidR="00DB79E6" w:rsidRPr="00ED6D54" w14:paraId="1C73AF6A" w14:textId="77777777" w:rsidTr="003E3C3C">
        <w:trPr>
          <w:gridAfter w:val="1"/>
          <w:wAfter w:w="28" w:type="dxa"/>
        </w:trPr>
        <w:tc>
          <w:tcPr>
            <w:tcW w:w="4410" w:type="dxa"/>
            <w:gridSpan w:val="2"/>
            <w:shd w:val="clear" w:color="auto" w:fill="DBE5F1" w:themeFill="accent1" w:themeFillTint="33"/>
          </w:tcPr>
          <w:p w14:paraId="6275C89A" w14:textId="77777777" w:rsidR="00DB79E6" w:rsidRPr="00ED6D54" w:rsidRDefault="00DB79E6" w:rsidP="003A463A">
            <w:pPr>
              <w:rPr>
                <w:rFonts w:cs="Times New Roman"/>
                <w:b/>
                <w:bCs/>
                <w:sz w:val="20"/>
                <w:szCs w:val="20"/>
                <w:lang w:val="en-GB"/>
              </w:rPr>
            </w:pPr>
            <w:r w:rsidRPr="00ED6D54">
              <w:rPr>
                <w:rFonts w:cs="Times New Roman"/>
                <w:b/>
                <w:bCs/>
                <w:sz w:val="20"/>
                <w:szCs w:val="20"/>
                <w:lang w:val="en-GB"/>
              </w:rPr>
              <w:t xml:space="preserve">   Output 3.5</w:t>
            </w:r>
          </w:p>
        </w:tc>
        <w:tc>
          <w:tcPr>
            <w:tcW w:w="3862" w:type="dxa"/>
            <w:shd w:val="clear" w:color="auto" w:fill="DBE5F1" w:themeFill="accent1" w:themeFillTint="33"/>
          </w:tcPr>
          <w:p w14:paraId="5B9DB328" w14:textId="77777777" w:rsidR="00DB79E6" w:rsidRPr="00ED6D54" w:rsidRDefault="00DB79E6" w:rsidP="003A463A">
            <w:pPr>
              <w:pStyle w:val="ListParagraph"/>
              <w:spacing w:after="0" w:line="240" w:lineRule="auto"/>
              <w:rPr>
                <w:b/>
                <w:bCs/>
                <w:sz w:val="20"/>
                <w:szCs w:val="20"/>
                <w:lang w:val="en-GB"/>
              </w:rPr>
            </w:pPr>
            <w:r w:rsidRPr="00ED6D54">
              <w:rPr>
                <w:b/>
                <w:bCs/>
                <w:sz w:val="20"/>
                <w:szCs w:val="20"/>
                <w:lang w:val="en-GB"/>
              </w:rPr>
              <w:t>Output indicators</w:t>
            </w:r>
          </w:p>
        </w:tc>
        <w:tc>
          <w:tcPr>
            <w:tcW w:w="1358" w:type="dxa"/>
            <w:gridSpan w:val="3"/>
            <w:shd w:val="clear" w:color="auto" w:fill="DBE5F1" w:themeFill="accent1" w:themeFillTint="33"/>
          </w:tcPr>
          <w:p w14:paraId="4BEEDEFF" w14:textId="77777777" w:rsidR="00DB79E6" w:rsidRPr="00ED6D54" w:rsidRDefault="00DB79E6" w:rsidP="003A463A">
            <w:pPr>
              <w:rPr>
                <w:b/>
                <w:bCs/>
                <w:sz w:val="20"/>
                <w:szCs w:val="20"/>
                <w:lang w:val="en-GB"/>
              </w:rPr>
            </w:pPr>
            <w:r w:rsidRPr="00ED6D54">
              <w:rPr>
                <w:rFonts w:cs="Times New Roman"/>
                <w:b/>
                <w:sz w:val="20"/>
                <w:szCs w:val="20"/>
                <w:lang w:val="en-GB"/>
              </w:rPr>
              <w:t>Baseline</w:t>
            </w:r>
          </w:p>
        </w:tc>
        <w:tc>
          <w:tcPr>
            <w:tcW w:w="1800" w:type="dxa"/>
            <w:shd w:val="clear" w:color="auto" w:fill="DBE5F1" w:themeFill="accent1" w:themeFillTint="33"/>
          </w:tcPr>
          <w:p w14:paraId="25EDB1D5" w14:textId="77777777" w:rsidR="00DB79E6" w:rsidRPr="00ED6D54" w:rsidRDefault="00DB79E6" w:rsidP="003A463A">
            <w:pPr>
              <w:rPr>
                <w:b/>
                <w:bCs/>
                <w:sz w:val="20"/>
                <w:szCs w:val="20"/>
                <w:lang w:val="en-GB"/>
              </w:rPr>
            </w:pPr>
            <w:r w:rsidRPr="00ED6D54">
              <w:rPr>
                <w:rFonts w:cs="Times New Roman"/>
                <w:b/>
                <w:sz w:val="20"/>
                <w:szCs w:val="20"/>
                <w:lang w:val="en-GB"/>
              </w:rPr>
              <w:t>Year &amp; Source of Baseline</w:t>
            </w:r>
          </w:p>
        </w:tc>
        <w:tc>
          <w:tcPr>
            <w:tcW w:w="1350" w:type="dxa"/>
            <w:shd w:val="clear" w:color="auto" w:fill="DBE5F1" w:themeFill="accent1" w:themeFillTint="33"/>
          </w:tcPr>
          <w:p w14:paraId="2ACC0003" w14:textId="77777777" w:rsidR="00DB79E6" w:rsidRPr="00ED6D54" w:rsidRDefault="00DB79E6" w:rsidP="003A463A">
            <w:pPr>
              <w:rPr>
                <w:b/>
                <w:bCs/>
                <w:sz w:val="20"/>
                <w:szCs w:val="20"/>
                <w:lang w:val="en-GB"/>
              </w:rPr>
            </w:pPr>
            <w:r w:rsidRPr="00ED6D54">
              <w:rPr>
                <w:rFonts w:cs="Times New Roman"/>
                <w:b/>
                <w:sz w:val="20"/>
                <w:szCs w:val="20"/>
                <w:lang w:val="en-GB"/>
              </w:rPr>
              <w:t>Target</w:t>
            </w:r>
          </w:p>
        </w:tc>
        <w:tc>
          <w:tcPr>
            <w:tcW w:w="2250" w:type="dxa"/>
            <w:shd w:val="clear" w:color="auto" w:fill="DBE5F1" w:themeFill="accent1" w:themeFillTint="33"/>
          </w:tcPr>
          <w:p w14:paraId="6F293F70" w14:textId="77777777" w:rsidR="00DB79E6" w:rsidRPr="00ED6D54" w:rsidRDefault="00DB79E6" w:rsidP="003A463A">
            <w:pPr>
              <w:rPr>
                <w:b/>
                <w:bCs/>
                <w:sz w:val="20"/>
                <w:szCs w:val="20"/>
                <w:lang w:val="en-GB"/>
              </w:rPr>
            </w:pPr>
            <w:r w:rsidRPr="00ED6D54">
              <w:rPr>
                <w:rFonts w:cs="Times New Roman"/>
                <w:b/>
                <w:sz w:val="20"/>
                <w:szCs w:val="20"/>
                <w:lang w:val="en-GB"/>
              </w:rPr>
              <w:t>Means / Sources of verifications</w:t>
            </w:r>
          </w:p>
        </w:tc>
      </w:tr>
      <w:tr w:rsidR="00DB79E6" w:rsidRPr="00ED6D54" w14:paraId="478A330D" w14:textId="77777777" w:rsidTr="003E3C3C">
        <w:trPr>
          <w:gridAfter w:val="1"/>
          <w:wAfter w:w="28" w:type="dxa"/>
          <w:trHeight w:val="916"/>
        </w:trPr>
        <w:tc>
          <w:tcPr>
            <w:tcW w:w="4410" w:type="dxa"/>
            <w:gridSpan w:val="2"/>
            <w:vMerge w:val="restart"/>
            <w:shd w:val="clear" w:color="auto" w:fill="DBE5F1" w:themeFill="accent1" w:themeFillTint="33"/>
          </w:tcPr>
          <w:p w14:paraId="1D1D3593" w14:textId="0307FDBD" w:rsidR="00DB79E6" w:rsidRPr="00ED6D54" w:rsidRDefault="00DB79E6" w:rsidP="003A463A">
            <w:pPr>
              <w:rPr>
                <w:rFonts w:cs="Arial"/>
                <w:sz w:val="20"/>
                <w:szCs w:val="20"/>
              </w:rPr>
            </w:pPr>
            <w:bookmarkStart w:id="56" w:name="_Hlk525121945"/>
            <w:r w:rsidRPr="00ED6D54">
              <w:rPr>
                <w:rFonts w:cs="Arial"/>
                <w:sz w:val="20"/>
                <w:szCs w:val="20"/>
              </w:rPr>
              <w:t>Citizens, particularly excluded and vulnerable groups, have an increased understanding of their rights, civic duties and ability to access enforcement/redressal mechanisms.</w:t>
            </w:r>
            <w:bookmarkEnd w:id="56"/>
            <w:r w:rsidRPr="00ED6D54">
              <w:rPr>
                <w:rFonts w:cs="Arial"/>
                <w:sz w:val="20"/>
                <w:szCs w:val="20"/>
              </w:rPr>
              <w:t xml:space="preserve"> </w:t>
            </w:r>
          </w:p>
          <w:p w14:paraId="049D077F" w14:textId="77777777" w:rsidR="00DB79E6" w:rsidRPr="00ED6D54" w:rsidRDefault="00DB79E6" w:rsidP="003A463A">
            <w:pPr>
              <w:pStyle w:val="ListParagraph"/>
              <w:spacing w:after="0" w:line="240" w:lineRule="auto"/>
              <w:rPr>
                <w:sz w:val="20"/>
                <w:szCs w:val="20"/>
                <w:lang w:val="en-GB"/>
              </w:rPr>
            </w:pPr>
          </w:p>
        </w:tc>
        <w:tc>
          <w:tcPr>
            <w:tcW w:w="3862" w:type="dxa"/>
            <w:shd w:val="clear" w:color="auto" w:fill="DBE5F1" w:themeFill="accent1" w:themeFillTint="33"/>
          </w:tcPr>
          <w:p w14:paraId="1735445E" w14:textId="77777777" w:rsidR="00DB79E6" w:rsidRPr="00ED6D54" w:rsidRDefault="00DB79E6" w:rsidP="003A463A">
            <w:pPr>
              <w:pStyle w:val="ListParagraph"/>
              <w:ind w:left="0"/>
              <w:rPr>
                <w:rFonts w:cs="Arial"/>
                <w:sz w:val="20"/>
                <w:szCs w:val="20"/>
              </w:rPr>
            </w:pPr>
            <w:r w:rsidRPr="00ED6D54">
              <w:rPr>
                <w:rFonts w:cs="Arial"/>
                <w:sz w:val="20"/>
                <w:szCs w:val="20"/>
              </w:rPr>
              <w:t>3.5.A. Extent</w:t>
            </w:r>
            <w:r w:rsidRPr="00ED6D54">
              <w:rPr>
                <w:rStyle w:val="FootnoteReference"/>
              </w:rPr>
              <w:footnoteReference w:id="55"/>
            </w:r>
            <w:r w:rsidRPr="00ED6D54">
              <w:rPr>
                <w:rFonts w:cs="Arial"/>
                <w:sz w:val="20"/>
                <w:szCs w:val="20"/>
              </w:rPr>
              <w:t xml:space="preserve"> to which the level of understanding on rights and civic duties increased.</w:t>
            </w:r>
          </w:p>
        </w:tc>
        <w:tc>
          <w:tcPr>
            <w:tcW w:w="1358" w:type="dxa"/>
            <w:gridSpan w:val="3"/>
            <w:shd w:val="clear" w:color="auto" w:fill="DBE5F1" w:themeFill="accent1" w:themeFillTint="33"/>
          </w:tcPr>
          <w:p w14:paraId="718C8A96" w14:textId="77777777" w:rsidR="00DB79E6" w:rsidRPr="00ED6D54" w:rsidRDefault="00DB79E6" w:rsidP="003A463A">
            <w:pPr>
              <w:rPr>
                <w:rFonts w:cs="Arial"/>
                <w:sz w:val="20"/>
                <w:szCs w:val="20"/>
              </w:rPr>
            </w:pPr>
            <w:r w:rsidRPr="00ED6D54">
              <w:rPr>
                <w:rFonts w:cs="Arial"/>
                <w:sz w:val="20"/>
                <w:szCs w:val="20"/>
              </w:rPr>
              <w:t>1</w:t>
            </w:r>
          </w:p>
        </w:tc>
        <w:tc>
          <w:tcPr>
            <w:tcW w:w="1800" w:type="dxa"/>
            <w:shd w:val="clear" w:color="auto" w:fill="DBE5F1" w:themeFill="accent1" w:themeFillTint="33"/>
          </w:tcPr>
          <w:p w14:paraId="37AD7E6D" w14:textId="77777777" w:rsidR="00DB79E6" w:rsidRPr="00ED6D54" w:rsidRDefault="00DB79E6" w:rsidP="003A463A">
            <w:pPr>
              <w:rPr>
                <w:rFonts w:cs="Arial"/>
                <w:sz w:val="20"/>
                <w:szCs w:val="20"/>
              </w:rPr>
            </w:pPr>
            <w:r w:rsidRPr="00ED6D54">
              <w:rPr>
                <w:rFonts w:cs="Arial"/>
                <w:sz w:val="20"/>
                <w:szCs w:val="20"/>
              </w:rPr>
              <w:t>2018 / Reports of UNDP</w:t>
            </w:r>
          </w:p>
        </w:tc>
        <w:tc>
          <w:tcPr>
            <w:tcW w:w="1350" w:type="dxa"/>
            <w:shd w:val="clear" w:color="auto" w:fill="DBE5F1" w:themeFill="accent1" w:themeFillTint="33"/>
          </w:tcPr>
          <w:p w14:paraId="15D7DEA9" w14:textId="77777777" w:rsidR="00DB79E6" w:rsidRPr="00ED6D54" w:rsidRDefault="00DB79E6" w:rsidP="003A463A">
            <w:pPr>
              <w:rPr>
                <w:rFonts w:cs="Arial"/>
                <w:sz w:val="20"/>
                <w:szCs w:val="20"/>
              </w:rPr>
            </w:pPr>
            <w:r w:rsidRPr="00ED6D54">
              <w:rPr>
                <w:rFonts w:cs="Arial"/>
                <w:sz w:val="20"/>
                <w:szCs w:val="20"/>
              </w:rPr>
              <w:t>3</w:t>
            </w:r>
          </w:p>
        </w:tc>
        <w:tc>
          <w:tcPr>
            <w:tcW w:w="2250" w:type="dxa"/>
            <w:shd w:val="clear" w:color="auto" w:fill="DBE5F1" w:themeFill="accent1" w:themeFillTint="33"/>
          </w:tcPr>
          <w:p w14:paraId="1585C2AD" w14:textId="77777777" w:rsidR="00DB79E6" w:rsidRPr="00ED6D54" w:rsidRDefault="00DB79E6" w:rsidP="003A463A">
            <w:pPr>
              <w:rPr>
                <w:rFonts w:cs="Arial"/>
                <w:sz w:val="20"/>
                <w:szCs w:val="20"/>
              </w:rPr>
            </w:pPr>
            <w:r w:rsidRPr="00ED6D54">
              <w:rPr>
                <w:rFonts w:cs="Arial"/>
                <w:sz w:val="20"/>
                <w:szCs w:val="20"/>
              </w:rPr>
              <w:t xml:space="preserve">Survey on public perceptions towards rights and civic duties, etc. </w:t>
            </w:r>
          </w:p>
        </w:tc>
      </w:tr>
      <w:tr w:rsidR="00DB79E6" w:rsidRPr="00ED6D54" w14:paraId="36F5E39C" w14:textId="77777777" w:rsidTr="003E3C3C">
        <w:trPr>
          <w:gridAfter w:val="1"/>
          <w:wAfter w:w="28" w:type="dxa"/>
          <w:trHeight w:val="1123"/>
        </w:trPr>
        <w:tc>
          <w:tcPr>
            <w:tcW w:w="4410" w:type="dxa"/>
            <w:gridSpan w:val="2"/>
            <w:vMerge/>
            <w:shd w:val="clear" w:color="auto" w:fill="DBE5F1" w:themeFill="accent1" w:themeFillTint="33"/>
          </w:tcPr>
          <w:p w14:paraId="1BD54926" w14:textId="77777777" w:rsidR="00DB79E6" w:rsidRPr="00ED6D54" w:rsidRDefault="00DB79E6" w:rsidP="003A463A">
            <w:pPr>
              <w:rPr>
                <w:rFonts w:cs="Arial"/>
                <w:sz w:val="20"/>
                <w:szCs w:val="20"/>
              </w:rPr>
            </w:pPr>
          </w:p>
        </w:tc>
        <w:tc>
          <w:tcPr>
            <w:tcW w:w="3862" w:type="dxa"/>
            <w:shd w:val="clear" w:color="auto" w:fill="DBE5F1" w:themeFill="accent1" w:themeFillTint="33"/>
          </w:tcPr>
          <w:p w14:paraId="6063FEF5" w14:textId="77777777" w:rsidR="00DB79E6" w:rsidRPr="00ED6D54" w:rsidRDefault="00DB79E6" w:rsidP="003A463A">
            <w:pPr>
              <w:pStyle w:val="ListParagraph"/>
              <w:ind w:left="0"/>
              <w:rPr>
                <w:rFonts w:cs="Arial"/>
                <w:sz w:val="20"/>
                <w:szCs w:val="20"/>
              </w:rPr>
            </w:pPr>
            <w:r w:rsidRPr="00ED6D54">
              <w:rPr>
                <w:rFonts w:cs="Arial"/>
                <w:sz w:val="20"/>
                <w:szCs w:val="20"/>
              </w:rPr>
              <w:t>3.5.B. Number of target individuals who have accessed services and enforcement/redressal mechanisms, following initiatives. (</w:t>
            </w:r>
            <w:r w:rsidRPr="00ED6D54">
              <w:rPr>
                <w:sz w:val="20"/>
                <w:szCs w:val="20"/>
                <w:lang w:val="en-GB"/>
              </w:rPr>
              <w:t>Disaggregated by categories such as Youth, Women and disability</w:t>
            </w:r>
            <w:r w:rsidRPr="00ED6D54">
              <w:rPr>
                <w:rFonts w:cs="Arial"/>
                <w:sz w:val="20"/>
                <w:szCs w:val="20"/>
              </w:rPr>
              <w:t>).</w:t>
            </w:r>
          </w:p>
          <w:p w14:paraId="7738FA22" w14:textId="77777777" w:rsidR="00DB79E6" w:rsidRPr="00ED6D54" w:rsidRDefault="00DB79E6" w:rsidP="003A463A">
            <w:pPr>
              <w:pStyle w:val="ListParagraph"/>
              <w:ind w:left="0"/>
              <w:rPr>
                <w:rFonts w:cs="Arial"/>
                <w:sz w:val="20"/>
                <w:szCs w:val="20"/>
              </w:rPr>
            </w:pPr>
          </w:p>
          <w:p w14:paraId="5FE0D13A" w14:textId="77777777" w:rsidR="00DB79E6" w:rsidRPr="00ED6D54" w:rsidRDefault="00DB79E6" w:rsidP="003A463A">
            <w:pPr>
              <w:pStyle w:val="ListParagraph"/>
              <w:ind w:left="0"/>
              <w:rPr>
                <w:rFonts w:cs="Arial"/>
                <w:sz w:val="20"/>
                <w:szCs w:val="20"/>
              </w:rPr>
            </w:pPr>
          </w:p>
        </w:tc>
        <w:tc>
          <w:tcPr>
            <w:tcW w:w="1358" w:type="dxa"/>
            <w:gridSpan w:val="3"/>
            <w:shd w:val="clear" w:color="auto" w:fill="DBE5F1" w:themeFill="accent1" w:themeFillTint="33"/>
          </w:tcPr>
          <w:p w14:paraId="4EC7870B" w14:textId="77777777" w:rsidR="00DB79E6" w:rsidRPr="00ED6D54" w:rsidRDefault="00DB79E6" w:rsidP="003A463A">
            <w:pPr>
              <w:rPr>
                <w:rFonts w:cs="Arial"/>
                <w:sz w:val="20"/>
                <w:szCs w:val="20"/>
              </w:rPr>
            </w:pPr>
            <w:r w:rsidRPr="00ED6D54">
              <w:rPr>
                <w:rFonts w:cs="Arial"/>
                <w:sz w:val="20"/>
                <w:szCs w:val="20"/>
              </w:rPr>
              <w:t>0</w:t>
            </w:r>
          </w:p>
        </w:tc>
        <w:tc>
          <w:tcPr>
            <w:tcW w:w="1800" w:type="dxa"/>
            <w:shd w:val="clear" w:color="auto" w:fill="DBE5F1" w:themeFill="accent1" w:themeFillTint="33"/>
          </w:tcPr>
          <w:p w14:paraId="57949D31" w14:textId="77777777" w:rsidR="00DB79E6" w:rsidRPr="00ED6D54" w:rsidRDefault="00DB79E6" w:rsidP="003A463A">
            <w:pPr>
              <w:rPr>
                <w:rFonts w:cs="Arial"/>
                <w:sz w:val="20"/>
                <w:szCs w:val="20"/>
              </w:rPr>
            </w:pPr>
            <w:r w:rsidRPr="00ED6D54">
              <w:rPr>
                <w:rFonts w:cs="Arial"/>
                <w:sz w:val="20"/>
                <w:szCs w:val="20"/>
              </w:rPr>
              <w:t>2018</w:t>
            </w:r>
          </w:p>
        </w:tc>
        <w:tc>
          <w:tcPr>
            <w:tcW w:w="1350" w:type="dxa"/>
            <w:shd w:val="clear" w:color="auto" w:fill="DBE5F1" w:themeFill="accent1" w:themeFillTint="33"/>
          </w:tcPr>
          <w:p w14:paraId="7B5F45BA" w14:textId="77777777" w:rsidR="00DB79E6" w:rsidRPr="00ED6D54" w:rsidRDefault="00DB79E6" w:rsidP="003A463A">
            <w:pPr>
              <w:rPr>
                <w:rFonts w:cs="Arial"/>
                <w:sz w:val="20"/>
                <w:szCs w:val="20"/>
              </w:rPr>
            </w:pPr>
            <w:r w:rsidRPr="00ED6D54">
              <w:rPr>
                <w:rFonts w:cs="Arial"/>
                <w:sz w:val="20"/>
                <w:szCs w:val="20"/>
              </w:rPr>
              <w:t>TBD</w:t>
            </w:r>
          </w:p>
        </w:tc>
        <w:tc>
          <w:tcPr>
            <w:tcW w:w="2250" w:type="dxa"/>
            <w:shd w:val="clear" w:color="auto" w:fill="DBE5F1" w:themeFill="accent1" w:themeFillTint="33"/>
          </w:tcPr>
          <w:p w14:paraId="1102E41D" w14:textId="77777777" w:rsidR="00DB79E6" w:rsidRPr="00ED6D54" w:rsidRDefault="00DB79E6" w:rsidP="003A463A">
            <w:pPr>
              <w:rPr>
                <w:rFonts w:cs="Arial"/>
                <w:sz w:val="20"/>
                <w:szCs w:val="20"/>
              </w:rPr>
            </w:pPr>
            <w:r w:rsidRPr="00ED6D54">
              <w:rPr>
                <w:rFonts w:cs="Arial"/>
                <w:sz w:val="20"/>
                <w:szCs w:val="20"/>
              </w:rPr>
              <w:t>Reviews of reports of relevant institutions and UNDP</w:t>
            </w:r>
          </w:p>
        </w:tc>
      </w:tr>
      <w:tr w:rsidR="00DB79E6" w:rsidRPr="00ED6D54" w14:paraId="4BB2A6B4" w14:textId="77777777" w:rsidTr="003E3C3C">
        <w:trPr>
          <w:gridAfter w:val="1"/>
          <w:wAfter w:w="28" w:type="dxa"/>
        </w:trPr>
        <w:tc>
          <w:tcPr>
            <w:tcW w:w="4410" w:type="dxa"/>
            <w:gridSpan w:val="2"/>
          </w:tcPr>
          <w:p w14:paraId="12299E8F" w14:textId="77777777" w:rsidR="00DB79E6" w:rsidRPr="00ED6D54" w:rsidRDefault="00DB79E6" w:rsidP="003A463A">
            <w:pPr>
              <w:rPr>
                <w:b/>
                <w:bCs/>
                <w:i/>
                <w:iCs/>
                <w:sz w:val="20"/>
                <w:szCs w:val="20"/>
                <w:lang w:val="en-GB"/>
              </w:rPr>
            </w:pPr>
            <w:r w:rsidRPr="00ED6D54">
              <w:rPr>
                <w:rFonts w:cs="Times New Roman"/>
                <w:b/>
                <w:bCs/>
                <w:i/>
                <w:iCs/>
                <w:sz w:val="20"/>
                <w:szCs w:val="20"/>
                <w:lang w:val="en-GB"/>
              </w:rPr>
              <w:t>Key indicative sub-outputs</w:t>
            </w:r>
          </w:p>
        </w:tc>
        <w:tc>
          <w:tcPr>
            <w:tcW w:w="3862" w:type="dxa"/>
          </w:tcPr>
          <w:p w14:paraId="61B480FB" w14:textId="77777777" w:rsidR="00DB79E6" w:rsidRPr="00ED6D54" w:rsidRDefault="00DB79E6" w:rsidP="003A463A">
            <w:pPr>
              <w:rPr>
                <w:b/>
                <w:bCs/>
                <w:i/>
                <w:iCs/>
                <w:sz w:val="20"/>
                <w:szCs w:val="20"/>
                <w:lang w:val="en-GB"/>
              </w:rPr>
            </w:pPr>
            <w:r w:rsidRPr="00ED6D54">
              <w:rPr>
                <w:rFonts w:cs="Times New Roman"/>
                <w:b/>
                <w:bCs/>
                <w:i/>
                <w:iCs/>
                <w:sz w:val="20"/>
                <w:szCs w:val="20"/>
                <w:lang w:val="en-GB"/>
              </w:rPr>
              <w:t>Sub-output indicators</w:t>
            </w:r>
          </w:p>
        </w:tc>
        <w:tc>
          <w:tcPr>
            <w:tcW w:w="1358" w:type="dxa"/>
            <w:gridSpan w:val="3"/>
          </w:tcPr>
          <w:p w14:paraId="64C4FD64" w14:textId="77777777" w:rsidR="00DB79E6" w:rsidRPr="00ED6D54" w:rsidRDefault="00DB79E6" w:rsidP="003A463A">
            <w:pPr>
              <w:rPr>
                <w:rFonts w:cs="Times New Roman"/>
                <w:b/>
                <w:bCs/>
                <w:i/>
                <w:iCs/>
                <w:sz w:val="20"/>
                <w:szCs w:val="20"/>
                <w:lang w:val="en-GB"/>
              </w:rPr>
            </w:pPr>
          </w:p>
        </w:tc>
        <w:tc>
          <w:tcPr>
            <w:tcW w:w="1800" w:type="dxa"/>
          </w:tcPr>
          <w:p w14:paraId="7439C7DB" w14:textId="77777777" w:rsidR="00DB79E6" w:rsidRPr="00ED6D54" w:rsidRDefault="00DB79E6" w:rsidP="003A463A">
            <w:pPr>
              <w:rPr>
                <w:rFonts w:cs="Times New Roman"/>
                <w:b/>
                <w:bCs/>
                <w:i/>
                <w:iCs/>
                <w:sz w:val="20"/>
                <w:szCs w:val="20"/>
                <w:lang w:val="en-GB"/>
              </w:rPr>
            </w:pPr>
          </w:p>
        </w:tc>
        <w:tc>
          <w:tcPr>
            <w:tcW w:w="1350" w:type="dxa"/>
          </w:tcPr>
          <w:p w14:paraId="67B5174A" w14:textId="77777777" w:rsidR="00DB79E6" w:rsidRPr="00ED6D54" w:rsidRDefault="00DB79E6" w:rsidP="003A463A">
            <w:pPr>
              <w:rPr>
                <w:rFonts w:cs="Times New Roman"/>
                <w:b/>
                <w:bCs/>
                <w:i/>
                <w:iCs/>
                <w:sz w:val="20"/>
                <w:szCs w:val="20"/>
                <w:lang w:val="en-GB"/>
              </w:rPr>
            </w:pPr>
          </w:p>
        </w:tc>
        <w:tc>
          <w:tcPr>
            <w:tcW w:w="2250" w:type="dxa"/>
          </w:tcPr>
          <w:p w14:paraId="294B601B" w14:textId="77777777" w:rsidR="00DB79E6" w:rsidRPr="00ED6D54" w:rsidRDefault="00DB79E6" w:rsidP="003A463A">
            <w:pPr>
              <w:rPr>
                <w:rFonts w:cs="Times New Roman"/>
                <w:b/>
                <w:bCs/>
                <w:i/>
                <w:iCs/>
                <w:sz w:val="20"/>
                <w:szCs w:val="20"/>
                <w:lang w:val="en-GB"/>
              </w:rPr>
            </w:pPr>
          </w:p>
        </w:tc>
      </w:tr>
      <w:tr w:rsidR="00DB79E6" w:rsidRPr="00ED6D54" w14:paraId="20CC8663" w14:textId="77777777" w:rsidTr="003E3C3C">
        <w:trPr>
          <w:gridAfter w:val="1"/>
          <w:wAfter w:w="28" w:type="dxa"/>
        </w:trPr>
        <w:tc>
          <w:tcPr>
            <w:tcW w:w="2250" w:type="dxa"/>
            <w:vMerge w:val="restart"/>
          </w:tcPr>
          <w:p w14:paraId="1FB21864" w14:textId="77777777" w:rsidR="00DB79E6" w:rsidRPr="00ED6D54" w:rsidRDefault="00DB79E6" w:rsidP="003A463A">
            <w:pPr>
              <w:ind w:right="120"/>
              <w:rPr>
                <w:rFonts w:cs="Times New Roman"/>
                <w:sz w:val="20"/>
                <w:szCs w:val="20"/>
                <w:lang w:val="en-GB"/>
              </w:rPr>
            </w:pPr>
            <w:bookmarkStart w:id="57" w:name="_Hlk524415945"/>
            <w:r w:rsidRPr="00ED6D54">
              <w:rPr>
                <w:rFonts w:cs="Times New Roman"/>
                <w:sz w:val="20"/>
                <w:szCs w:val="20"/>
                <w:lang w:val="en-GB"/>
              </w:rPr>
              <w:t>3.5.1</w:t>
            </w:r>
          </w:p>
        </w:tc>
        <w:tc>
          <w:tcPr>
            <w:tcW w:w="2160" w:type="dxa"/>
            <w:vMerge w:val="restart"/>
            <w:tcMar>
              <w:top w:w="0" w:type="dxa"/>
              <w:left w:w="108" w:type="dxa"/>
              <w:bottom w:w="0" w:type="dxa"/>
              <w:right w:w="108" w:type="dxa"/>
            </w:tcMar>
          </w:tcPr>
          <w:p w14:paraId="0E5E755F" w14:textId="77777777" w:rsidR="00DB79E6" w:rsidRPr="00ED6D54" w:rsidRDefault="00DB79E6" w:rsidP="003A463A">
            <w:pPr>
              <w:rPr>
                <w:rFonts w:cs="Arial"/>
                <w:sz w:val="20"/>
                <w:szCs w:val="20"/>
              </w:rPr>
            </w:pPr>
            <w:bookmarkStart w:id="58" w:name="_Hlk525122015"/>
            <w:r w:rsidRPr="00ED6D54">
              <w:rPr>
                <w:rFonts w:cs="Arial"/>
                <w:sz w:val="20"/>
                <w:szCs w:val="20"/>
              </w:rPr>
              <w:t>Civil society actors (including youth and women) and media trained on rights, civic duties, enforcement/redressal mechanisms and peaceful coexistence.</w:t>
            </w:r>
            <w:bookmarkEnd w:id="58"/>
          </w:p>
          <w:p w14:paraId="58C96419" w14:textId="77777777" w:rsidR="00DB79E6" w:rsidRPr="00ED6D54" w:rsidRDefault="00DB79E6" w:rsidP="003A463A">
            <w:pPr>
              <w:pStyle w:val="ListParagraph"/>
              <w:spacing w:after="0" w:line="240" w:lineRule="auto"/>
              <w:rPr>
                <w:sz w:val="20"/>
                <w:szCs w:val="20"/>
                <w:lang w:val="en-GB"/>
              </w:rPr>
            </w:pPr>
          </w:p>
        </w:tc>
        <w:tc>
          <w:tcPr>
            <w:tcW w:w="3870" w:type="dxa"/>
            <w:gridSpan w:val="2"/>
          </w:tcPr>
          <w:p w14:paraId="411201D4" w14:textId="77777777" w:rsidR="00DB79E6" w:rsidRPr="00ED6D54" w:rsidRDefault="00DB79E6" w:rsidP="003D3E3F">
            <w:pPr>
              <w:pStyle w:val="ListParagraph"/>
              <w:numPr>
                <w:ilvl w:val="3"/>
                <w:numId w:val="44"/>
              </w:numPr>
              <w:rPr>
                <w:sz w:val="20"/>
                <w:szCs w:val="20"/>
                <w:lang w:val="en-GB"/>
              </w:rPr>
            </w:pPr>
            <w:r w:rsidRPr="00ED6D54">
              <w:rPr>
                <w:sz w:val="20"/>
                <w:szCs w:val="20"/>
                <w:lang w:val="en-GB"/>
              </w:rPr>
              <w:t>Number of trainings conducted (Disaggregated by groups such as Women and Youth), (Measure through Pre-&amp; Post evaluation)</w:t>
            </w:r>
          </w:p>
        </w:tc>
        <w:tc>
          <w:tcPr>
            <w:tcW w:w="1350" w:type="dxa"/>
            <w:gridSpan w:val="2"/>
          </w:tcPr>
          <w:p w14:paraId="6ADCE752" w14:textId="77777777" w:rsidR="00DB79E6" w:rsidRPr="00ED6D54" w:rsidRDefault="00DB79E6" w:rsidP="003A463A">
            <w:pPr>
              <w:pStyle w:val="ListParagraph"/>
              <w:rPr>
                <w:sz w:val="20"/>
                <w:szCs w:val="20"/>
                <w:lang w:val="en-GB"/>
              </w:rPr>
            </w:pPr>
          </w:p>
        </w:tc>
        <w:tc>
          <w:tcPr>
            <w:tcW w:w="1800" w:type="dxa"/>
          </w:tcPr>
          <w:p w14:paraId="37A335AB" w14:textId="77777777" w:rsidR="00DB79E6" w:rsidRPr="00ED6D54" w:rsidRDefault="00DB79E6" w:rsidP="003A463A">
            <w:pPr>
              <w:pStyle w:val="ListParagraph"/>
              <w:rPr>
                <w:sz w:val="20"/>
                <w:szCs w:val="20"/>
                <w:lang w:val="en-GB"/>
              </w:rPr>
            </w:pPr>
          </w:p>
        </w:tc>
        <w:tc>
          <w:tcPr>
            <w:tcW w:w="1350" w:type="dxa"/>
          </w:tcPr>
          <w:p w14:paraId="0B4EA4C9" w14:textId="77777777" w:rsidR="00DB79E6" w:rsidRPr="00ED6D54" w:rsidRDefault="00DB79E6" w:rsidP="003A463A">
            <w:pPr>
              <w:pStyle w:val="ListParagraph"/>
              <w:rPr>
                <w:sz w:val="20"/>
                <w:szCs w:val="20"/>
                <w:lang w:val="en-GB"/>
              </w:rPr>
            </w:pPr>
          </w:p>
        </w:tc>
        <w:tc>
          <w:tcPr>
            <w:tcW w:w="2250" w:type="dxa"/>
          </w:tcPr>
          <w:p w14:paraId="63146751" w14:textId="77777777" w:rsidR="00DB79E6" w:rsidRPr="00ED6D54" w:rsidRDefault="00DB79E6" w:rsidP="003A463A">
            <w:pPr>
              <w:pStyle w:val="ListParagraph"/>
              <w:rPr>
                <w:sz w:val="20"/>
                <w:szCs w:val="20"/>
                <w:lang w:val="en-GB"/>
              </w:rPr>
            </w:pPr>
          </w:p>
        </w:tc>
      </w:tr>
      <w:tr w:rsidR="00DB79E6" w:rsidRPr="00ED6D54" w14:paraId="4762E21F" w14:textId="77777777" w:rsidTr="003E3C3C">
        <w:trPr>
          <w:gridAfter w:val="1"/>
          <w:wAfter w:w="28" w:type="dxa"/>
        </w:trPr>
        <w:tc>
          <w:tcPr>
            <w:tcW w:w="2250" w:type="dxa"/>
            <w:vMerge/>
          </w:tcPr>
          <w:p w14:paraId="614C5662" w14:textId="77777777" w:rsidR="00DB79E6" w:rsidRPr="00ED6D54" w:rsidRDefault="00DB79E6" w:rsidP="003A463A">
            <w:pPr>
              <w:ind w:right="120"/>
              <w:rPr>
                <w:rFonts w:cs="Times New Roman"/>
                <w:sz w:val="20"/>
                <w:szCs w:val="20"/>
                <w:lang w:val="en-GB"/>
              </w:rPr>
            </w:pPr>
          </w:p>
        </w:tc>
        <w:tc>
          <w:tcPr>
            <w:tcW w:w="2160" w:type="dxa"/>
            <w:vMerge/>
            <w:tcMar>
              <w:top w:w="0" w:type="dxa"/>
              <w:left w:w="108" w:type="dxa"/>
              <w:bottom w:w="0" w:type="dxa"/>
              <w:right w:w="108" w:type="dxa"/>
            </w:tcMar>
          </w:tcPr>
          <w:p w14:paraId="489AE650" w14:textId="77777777" w:rsidR="00DB79E6" w:rsidRPr="00ED6D54" w:rsidRDefault="00DB79E6" w:rsidP="003A463A">
            <w:pPr>
              <w:rPr>
                <w:rFonts w:cs="Arial"/>
                <w:sz w:val="20"/>
                <w:szCs w:val="20"/>
              </w:rPr>
            </w:pPr>
          </w:p>
        </w:tc>
        <w:tc>
          <w:tcPr>
            <w:tcW w:w="3870" w:type="dxa"/>
            <w:gridSpan w:val="2"/>
          </w:tcPr>
          <w:p w14:paraId="79825670" w14:textId="77777777" w:rsidR="00DB79E6" w:rsidRPr="00ED6D54" w:rsidRDefault="00DB79E6" w:rsidP="003D3E3F">
            <w:pPr>
              <w:pStyle w:val="ListParagraph"/>
              <w:numPr>
                <w:ilvl w:val="3"/>
                <w:numId w:val="44"/>
              </w:numPr>
              <w:rPr>
                <w:sz w:val="20"/>
                <w:szCs w:val="20"/>
                <w:lang w:val="en-GB"/>
              </w:rPr>
            </w:pPr>
            <w:r w:rsidRPr="00ED6D54">
              <w:rPr>
                <w:sz w:val="20"/>
                <w:szCs w:val="20"/>
                <w:lang w:val="en-GB"/>
              </w:rPr>
              <w:t>Number members/media personnel reached.</w:t>
            </w:r>
          </w:p>
        </w:tc>
        <w:tc>
          <w:tcPr>
            <w:tcW w:w="1350" w:type="dxa"/>
            <w:gridSpan w:val="2"/>
          </w:tcPr>
          <w:p w14:paraId="183AFC8D" w14:textId="77777777" w:rsidR="00DB79E6" w:rsidRPr="00ED6D54" w:rsidRDefault="00DB79E6" w:rsidP="003A463A">
            <w:pPr>
              <w:pStyle w:val="ListParagraph"/>
              <w:rPr>
                <w:sz w:val="20"/>
                <w:szCs w:val="20"/>
                <w:lang w:val="en-GB"/>
              </w:rPr>
            </w:pPr>
          </w:p>
        </w:tc>
        <w:tc>
          <w:tcPr>
            <w:tcW w:w="1800" w:type="dxa"/>
          </w:tcPr>
          <w:p w14:paraId="29F77C6C" w14:textId="77777777" w:rsidR="00DB79E6" w:rsidRPr="00ED6D54" w:rsidRDefault="00DB79E6" w:rsidP="003A463A">
            <w:pPr>
              <w:pStyle w:val="ListParagraph"/>
              <w:rPr>
                <w:sz w:val="20"/>
                <w:szCs w:val="20"/>
                <w:lang w:val="en-GB"/>
              </w:rPr>
            </w:pPr>
          </w:p>
        </w:tc>
        <w:tc>
          <w:tcPr>
            <w:tcW w:w="1350" w:type="dxa"/>
          </w:tcPr>
          <w:p w14:paraId="166D14DA" w14:textId="77777777" w:rsidR="00DB79E6" w:rsidRPr="00ED6D54" w:rsidRDefault="00DB79E6" w:rsidP="003A463A">
            <w:pPr>
              <w:pStyle w:val="ListParagraph"/>
              <w:rPr>
                <w:sz w:val="20"/>
                <w:szCs w:val="20"/>
                <w:lang w:val="en-GB"/>
              </w:rPr>
            </w:pPr>
          </w:p>
        </w:tc>
        <w:tc>
          <w:tcPr>
            <w:tcW w:w="2250" w:type="dxa"/>
          </w:tcPr>
          <w:p w14:paraId="71C5ABF6" w14:textId="77777777" w:rsidR="00DB79E6" w:rsidRPr="00ED6D54" w:rsidRDefault="00DB79E6" w:rsidP="003A463A">
            <w:pPr>
              <w:pStyle w:val="ListParagraph"/>
              <w:rPr>
                <w:sz w:val="20"/>
                <w:szCs w:val="20"/>
                <w:lang w:val="en-GB"/>
              </w:rPr>
            </w:pPr>
          </w:p>
        </w:tc>
      </w:tr>
      <w:tr w:rsidR="00DB79E6" w:rsidRPr="00ED6D54" w14:paraId="532F4788" w14:textId="77777777" w:rsidTr="003E3C3C">
        <w:trPr>
          <w:gridAfter w:val="1"/>
          <w:wAfter w:w="28" w:type="dxa"/>
        </w:trPr>
        <w:tc>
          <w:tcPr>
            <w:tcW w:w="2250" w:type="dxa"/>
          </w:tcPr>
          <w:p w14:paraId="37898C83" w14:textId="77777777" w:rsidR="00DB79E6" w:rsidRPr="00ED6D54" w:rsidRDefault="00DB79E6" w:rsidP="003A463A">
            <w:pPr>
              <w:ind w:right="120"/>
              <w:rPr>
                <w:rFonts w:cs="Times New Roman"/>
                <w:sz w:val="20"/>
                <w:szCs w:val="20"/>
                <w:lang w:val="en-GB"/>
              </w:rPr>
            </w:pPr>
            <w:r w:rsidRPr="00ED6D54">
              <w:rPr>
                <w:rFonts w:cs="Times New Roman"/>
                <w:sz w:val="20"/>
                <w:szCs w:val="20"/>
                <w:lang w:val="en-GB"/>
              </w:rPr>
              <w:t>3.5.2</w:t>
            </w:r>
          </w:p>
        </w:tc>
        <w:tc>
          <w:tcPr>
            <w:tcW w:w="2160" w:type="dxa"/>
            <w:tcMar>
              <w:top w:w="0" w:type="dxa"/>
              <w:left w:w="108" w:type="dxa"/>
              <w:bottom w:w="0" w:type="dxa"/>
              <w:right w:w="108" w:type="dxa"/>
            </w:tcMar>
          </w:tcPr>
          <w:p w14:paraId="32E061D8" w14:textId="77777777" w:rsidR="00DB79E6" w:rsidRPr="00ED6D54" w:rsidRDefault="00DB79E6" w:rsidP="003A463A">
            <w:pPr>
              <w:rPr>
                <w:sz w:val="20"/>
                <w:szCs w:val="20"/>
                <w:lang w:val="en-GB"/>
              </w:rPr>
            </w:pPr>
            <w:bookmarkStart w:id="59" w:name="_Hlk525122062"/>
            <w:r w:rsidRPr="00ED6D54">
              <w:rPr>
                <w:sz w:val="20"/>
                <w:szCs w:val="20"/>
              </w:rPr>
              <w:t>CSOs (</w:t>
            </w:r>
            <w:r w:rsidRPr="00ED6D54">
              <w:rPr>
                <w:rFonts w:cs="Arial"/>
                <w:sz w:val="20"/>
                <w:szCs w:val="20"/>
              </w:rPr>
              <w:t xml:space="preserve">including youth and women’s organizations) </w:t>
            </w:r>
            <w:r w:rsidRPr="00ED6D54">
              <w:rPr>
                <w:sz w:val="20"/>
                <w:szCs w:val="20"/>
              </w:rPr>
              <w:t xml:space="preserve">strengthened to engage in collective action, and to link to </w:t>
            </w:r>
            <w:r w:rsidRPr="00ED6D54">
              <w:rPr>
                <w:sz w:val="20"/>
                <w:szCs w:val="20"/>
              </w:rPr>
              <w:lastRenderedPageBreak/>
              <w:t>mandated institutions for action/redress (including Parliament, independent commissions, and justice sector and local governance actors).</w:t>
            </w:r>
            <w:bookmarkEnd w:id="59"/>
          </w:p>
        </w:tc>
        <w:tc>
          <w:tcPr>
            <w:tcW w:w="3870" w:type="dxa"/>
            <w:gridSpan w:val="2"/>
          </w:tcPr>
          <w:p w14:paraId="651676A8" w14:textId="77777777" w:rsidR="00DB79E6" w:rsidRPr="00ED6D54" w:rsidRDefault="00DB79E6" w:rsidP="003A463A">
            <w:pPr>
              <w:pStyle w:val="ListParagraph"/>
              <w:ind w:left="0"/>
              <w:rPr>
                <w:sz w:val="20"/>
                <w:szCs w:val="20"/>
                <w:lang w:val="en-GB"/>
              </w:rPr>
            </w:pPr>
            <w:r w:rsidRPr="00ED6D54">
              <w:rPr>
                <w:sz w:val="20"/>
                <w:szCs w:val="20"/>
                <w:lang w:val="en-GB"/>
              </w:rPr>
              <w:lastRenderedPageBreak/>
              <w:t xml:space="preserve">3.5.2.1. Number collective actions discussed, of which Number of actions implemented. </w:t>
            </w:r>
            <w:r w:rsidRPr="00ED6D54">
              <w:rPr>
                <w:rFonts w:cs="Arial"/>
                <w:sz w:val="20"/>
                <w:szCs w:val="20"/>
              </w:rPr>
              <w:t>(</w:t>
            </w:r>
            <w:r w:rsidRPr="00ED6D54">
              <w:rPr>
                <w:sz w:val="20"/>
                <w:szCs w:val="20"/>
                <w:lang w:val="en-GB"/>
              </w:rPr>
              <w:t>Disaggregated by categories such as Youth and Women</w:t>
            </w:r>
            <w:r w:rsidRPr="00ED6D54">
              <w:rPr>
                <w:rFonts w:cs="Arial"/>
                <w:sz w:val="20"/>
                <w:szCs w:val="20"/>
              </w:rPr>
              <w:t>)</w:t>
            </w:r>
          </w:p>
        </w:tc>
        <w:tc>
          <w:tcPr>
            <w:tcW w:w="1350" w:type="dxa"/>
            <w:gridSpan w:val="2"/>
          </w:tcPr>
          <w:p w14:paraId="29D2E70B" w14:textId="77777777" w:rsidR="00DB79E6" w:rsidRPr="00ED6D54" w:rsidRDefault="00DB79E6" w:rsidP="003A463A">
            <w:pPr>
              <w:pStyle w:val="ListParagraph"/>
              <w:rPr>
                <w:sz w:val="20"/>
                <w:szCs w:val="20"/>
                <w:lang w:val="en-GB"/>
              </w:rPr>
            </w:pPr>
          </w:p>
        </w:tc>
        <w:tc>
          <w:tcPr>
            <w:tcW w:w="1800" w:type="dxa"/>
          </w:tcPr>
          <w:p w14:paraId="1AF66CF0" w14:textId="77777777" w:rsidR="00DB79E6" w:rsidRPr="00ED6D54" w:rsidRDefault="00DB79E6" w:rsidP="003A463A">
            <w:pPr>
              <w:pStyle w:val="ListParagraph"/>
              <w:rPr>
                <w:sz w:val="20"/>
                <w:szCs w:val="20"/>
                <w:lang w:val="en-GB"/>
              </w:rPr>
            </w:pPr>
          </w:p>
        </w:tc>
        <w:tc>
          <w:tcPr>
            <w:tcW w:w="1350" w:type="dxa"/>
          </w:tcPr>
          <w:p w14:paraId="7ABDE1CA" w14:textId="77777777" w:rsidR="00DB79E6" w:rsidRPr="00ED6D54" w:rsidRDefault="00DB79E6" w:rsidP="003A463A">
            <w:pPr>
              <w:pStyle w:val="ListParagraph"/>
              <w:rPr>
                <w:sz w:val="20"/>
                <w:szCs w:val="20"/>
                <w:lang w:val="en-GB"/>
              </w:rPr>
            </w:pPr>
          </w:p>
        </w:tc>
        <w:tc>
          <w:tcPr>
            <w:tcW w:w="2250" w:type="dxa"/>
          </w:tcPr>
          <w:p w14:paraId="618C01D6" w14:textId="77777777" w:rsidR="00DB79E6" w:rsidRPr="00ED6D54" w:rsidRDefault="00DB79E6" w:rsidP="003A463A">
            <w:pPr>
              <w:pStyle w:val="ListParagraph"/>
              <w:rPr>
                <w:sz w:val="20"/>
                <w:szCs w:val="20"/>
                <w:lang w:val="en-GB"/>
              </w:rPr>
            </w:pPr>
          </w:p>
        </w:tc>
      </w:tr>
      <w:tr w:rsidR="00DB79E6" w:rsidRPr="00ED6D54" w14:paraId="15BD911D" w14:textId="77777777" w:rsidTr="003E3C3C">
        <w:trPr>
          <w:gridAfter w:val="1"/>
          <w:wAfter w:w="28" w:type="dxa"/>
        </w:trPr>
        <w:tc>
          <w:tcPr>
            <w:tcW w:w="2250" w:type="dxa"/>
          </w:tcPr>
          <w:p w14:paraId="57D80F9C" w14:textId="77777777" w:rsidR="00DB79E6" w:rsidRPr="00ED6D54" w:rsidRDefault="00DB79E6" w:rsidP="003A463A">
            <w:pPr>
              <w:ind w:right="120"/>
              <w:rPr>
                <w:rFonts w:cs="Times New Roman"/>
                <w:sz w:val="20"/>
                <w:szCs w:val="20"/>
                <w:lang w:val="en-GB"/>
              </w:rPr>
            </w:pPr>
            <w:r w:rsidRPr="00ED6D54">
              <w:rPr>
                <w:rFonts w:cs="Times New Roman"/>
                <w:sz w:val="20"/>
                <w:szCs w:val="20"/>
                <w:lang w:val="en-GB"/>
              </w:rPr>
              <w:t>3.5.3</w:t>
            </w:r>
          </w:p>
        </w:tc>
        <w:tc>
          <w:tcPr>
            <w:tcW w:w="2160" w:type="dxa"/>
            <w:tcMar>
              <w:top w:w="0" w:type="dxa"/>
              <w:left w:w="108" w:type="dxa"/>
              <w:bottom w:w="0" w:type="dxa"/>
              <w:right w:w="108" w:type="dxa"/>
            </w:tcMar>
          </w:tcPr>
          <w:p w14:paraId="16DBC065" w14:textId="77777777" w:rsidR="00DB79E6" w:rsidRPr="00ED6D54" w:rsidRDefault="00DB79E6" w:rsidP="003A463A">
            <w:pPr>
              <w:rPr>
                <w:rFonts w:cs="Arial"/>
                <w:sz w:val="20"/>
                <w:szCs w:val="20"/>
              </w:rPr>
            </w:pPr>
            <w:bookmarkStart w:id="60" w:name="_Hlk525122090"/>
            <w:r w:rsidRPr="00ED6D54">
              <w:rPr>
                <w:sz w:val="20"/>
                <w:szCs w:val="20"/>
              </w:rPr>
              <w:t>Community-based referral and advisory assistance systems introduced/strengthened to address disputes, violence, abuse and social protection issues.</w:t>
            </w:r>
            <w:bookmarkEnd w:id="60"/>
          </w:p>
        </w:tc>
        <w:tc>
          <w:tcPr>
            <w:tcW w:w="3870" w:type="dxa"/>
            <w:gridSpan w:val="2"/>
          </w:tcPr>
          <w:p w14:paraId="0770ABAD" w14:textId="77777777" w:rsidR="00DB79E6" w:rsidRPr="00ED6D54" w:rsidRDefault="00DB79E6" w:rsidP="003D3E3F">
            <w:pPr>
              <w:pStyle w:val="ListParagraph"/>
              <w:numPr>
                <w:ilvl w:val="3"/>
                <w:numId w:val="45"/>
              </w:numPr>
              <w:rPr>
                <w:sz w:val="20"/>
                <w:szCs w:val="20"/>
                <w:lang w:val="en-GB"/>
              </w:rPr>
            </w:pPr>
            <w:r w:rsidRPr="00ED6D54">
              <w:rPr>
                <w:sz w:val="20"/>
                <w:szCs w:val="20"/>
                <w:lang w:val="en-GB"/>
              </w:rPr>
              <w:t>Number community-based referral systems introduced</w:t>
            </w:r>
            <w:r w:rsidRPr="00ED6D54" w:rsidDel="008C1BAE">
              <w:rPr>
                <w:strike/>
                <w:sz w:val="20"/>
                <w:szCs w:val="20"/>
                <w:lang w:val="en-GB"/>
              </w:rPr>
              <w:t xml:space="preserve"> </w:t>
            </w:r>
            <w:r w:rsidRPr="00ED6D54">
              <w:rPr>
                <w:sz w:val="20"/>
                <w:szCs w:val="20"/>
                <w:lang w:val="en-GB"/>
              </w:rPr>
              <w:t>Number issues taken on/resolved through referral systems</w:t>
            </w:r>
          </w:p>
        </w:tc>
        <w:tc>
          <w:tcPr>
            <w:tcW w:w="1350" w:type="dxa"/>
            <w:gridSpan w:val="2"/>
          </w:tcPr>
          <w:p w14:paraId="0876BC2E" w14:textId="77777777" w:rsidR="00DB79E6" w:rsidRPr="00ED6D54" w:rsidRDefault="00DB79E6" w:rsidP="003A463A">
            <w:pPr>
              <w:pStyle w:val="ListParagraph"/>
              <w:rPr>
                <w:sz w:val="20"/>
                <w:szCs w:val="20"/>
                <w:lang w:val="en-GB"/>
              </w:rPr>
            </w:pPr>
          </w:p>
        </w:tc>
        <w:tc>
          <w:tcPr>
            <w:tcW w:w="1800" w:type="dxa"/>
          </w:tcPr>
          <w:p w14:paraId="4E1DEA41" w14:textId="77777777" w:rsidR="00DB79E6" w:rsidRPr="00ED6D54" w:rsidRDefault="00DB79E6" w:rsidP="003A463A">
            <w:pPr>
              <w:pStyle w:val="ListParagraph"/>
              <w:rPr>
                <w:sz w:val="20"/>
                <w:szCs w:val="20"/>
                <w:lang w:val="en-GB"/>
              </w:rPr>
            </w:pPr>
          </w:p>
        </w:tc>
        <w:tc>
          <w:tcPr>
            <w:tcW w:w="1350" w:type="dxa"/>
          </w:tcPr>
          <w:p w14:paraId="6CB0ACA2" w14:textId="77777777" w:rsidR="00DB79E6" w:rsidRPr="00ED6D54" w:rsidRDefault="00DB79E6" w:rsidP="003A463A">
            <w:pPr>
              <w:pStyle w:val="ListParagraph"/>
              <w:rPr>
                <w:sz w:val="20"/>
                <w:szCs w:val="20"/>
                <w:lang w:val="en-GB"/>
              </w:rPr>
            </w:pPr>
          </w:p>
        </w:tc>
        <w:tc>
          <w:tcPr>
            <w:tcW w:w="2250" w:type="dxa"/>
          </w:tcPr>
          <w:p w14:paraId="50DBA7B4" w14:textId="77777777" w:rsidR="00DB79E6" w:rsidRPr="00ED6D54" w:rsidRDefault="00DB79E6" w:rsidP="003A463A">
            <w:pPr>
              <w:pStyle w:val="ListParagraph"/>
              <w:rPr>
                <w:sz w:val="20"/>
                <w:szCs w:val="20"/>
                <w:lang w:val="en-GB"/>
              </w:rPr>
            </w:pPr>
          </w:p>
        </w:tc>
      </w:tr>
      <w:tr w:rsidR="00DB79E6" w:rsidRPr="00ED6D54" w14:paraId="105DF5DF" w14:textId="77777777" w:rsidTr="003E3C3C">
        <w:trPr>
          <w:gridAfter w:val="1"/>
          <w:wAfter w:w="28" w:type="dxa"/>
        </w:trPr>
        <w:tc>
          <w:tcPr>
            <w:tcW w:w="4410" w:type="dxa"/>
            <w:gridSpan w:val="2"/>
            <w:shd w:val="clear" w:color="auto" w:fill="DBE5F1" w:themeFill="accent1" w:themeFillTint="33"/>
          </w:tcPr>
          <w:p w14:paraId="2474CE84" w14:textId="77777777" w:rsidR="00DB79E6" w:rsidRPr="00ED6D54" w:rsidRDefault="00DB79E6" w:rsidP="003A463A">
            <w:pPr>
              <w:rPr>
                <w:b/>
                <w:bCs/>
                <w:sz w:val="20"/>
                <w:szCs w:val="20"/>
              </w:rPr>
            </w:pPr>
            <w:r w:rsidRPr="00ED6D54">
              <w:rPr>
                <w:b/>
                <w:bCs/>
                <w:sz w:val="20"/>
                <w:szCs w:val="20"/>
              </w:rPr>
              <w:t>Output 3.6</w:t>
            </w:r>
          </w:p>
        </w:tc>
        <w:tc>
          <w:tcPr>
            <w:tcW w:w="3862" w:type="dxa"/>
            <w:shd w:val="clear" w:color="auto" w:fill="DBE5F1" w:themeFill="accent1" w:themeFillTint="33"/>
          </w:tcPr>
          <w:p w14:paraId="302374A5" w14:textId="77777777" w:rsidR="00DB79E6" w:rsidRPr="00ED6D54" w:rsidRDefault="00DB79E6" w:rsidP="003A463A">
            <w:pPr>
              <w:rPr>
                <w:b/>
                <w:bCs/>
                <w:sz w:val="20"/>
                <w:szCs w:val="20"/>
                <w:lang w:val="en-GB"/>
              </w:rPr>
            </w:pPr>
            <w:r w:rsidRPr="00ED6D54">
              <w:rPr>
                <w:b/>
                <w:bCs/>
                <w:sz w:val="20"/>
                <w:szCs w:val="20"/>
                <w:lang w:val="en-GB"/>
              </w:rPr>
              <w:t>Output Indicators</w:t>
            </w:r>
          </w:p>
        </w:tc>
        <w:tc>
          <w:tcPr>
            <w:tcW w:w="1358" w:type="dxa"/>
            <w:gridSpan w:val="3"/>
            <w:shd w:val="clear" w:color="auto" w:fill="DBE5F1" w:themeFill="accent1" w:themeFillTint="33"/>
          </w:tcPr>
          <w:p w14:paraId="5B3EBDD9" w14:textId="77777777" w:rsidR="00DB79E6" w:rsidRPr="00ED6D54" w:rsidRDefault="00DB79E6" w:rsidP="003A463A">
            <w:pPr>
              <w:rPr>
                <w:b/>
                <w:bCs/>
                <w:sz w:val="20"/>
                <w:szCs w:val="20"/>
                <w:lang w:val="en-GB"/>
              </w:rPr>
            </w:pPr>
            <w:r w:rsidRPr="00ED6D54">
              <w:rPr>
                <w:b/>
                <w:bCs/>
                <w:sz w:val="20"/>
                <w:szCs w:val="20"/>
                <w:lang w:val="en-GB"/>
              </w:rPr>
              <w:t>Baseline</w:t>
            </w:r>
          </w:p>
        </w:tc>
        <w:tc>
          <w:tcPr>
            <w:tcW w:w="1800" w:type="dxa"/>
            <w:shd w:val="clear" w:color="auto" w:fill="DBE5F1" w:themeFill="accent1" w:themeFillTint="33"/>
          </w:tcPr>
          <w:p w14:paraId="11061ADB" w14:textId="77777777" w:rsidR="00DB79E6" w:rsidRPr="00ED6D54" w:rsidRDefault="00DB79E6" w:rsidP="003A463A">
            <w:pPr>
              <w:rPr>
                <w:b/>
                <w:bCs/>
                <w:sz w:val="20"/>
                <w:szCs w:val="20"/>
                <w:lang w:val="en-GB"/>
              </w:rPr>
            </w:pPr>
            <w:r w:rsidRPr="00ED6D54">
              <w:rPr>
                <w:b/>
                <w:bCs/>
                <w:sz w:val="20"/>
                <w:szCs w:val="20"/>
                <w:lang w:val="en-GB"/>
              </w:rPr>
              <w:t>Year and Source of Baseline</w:t>
            </w:r>
          </w:p>
        </w:tc>
        <w:tc>
          <w:tcPr>
            <w:tcW w:w="1350" w:type="dxa"/>
            <w:shd w:val="clear" w:color="auto" w:fill="DBE5F1" w:themeFill="accent1" w:themeFillTint="33"/>
          </w:tcPr>
          <w:p w14:paraId="3241020D" w14:textId="77777777" w:rsidR="00DB79E6" w:rsidRPr="00ED6D54" w:rsidRDefault="00DB79E6" w:rsidP="003A463A">
            <w:pPr>
              <w:rPr>
                <w:b/>
                <w:bCs/>
                <w:sz w:val="20"/>
                <w:szCs w:val="20"/>
                <w:lang w:val="en-GB"/>
              </w:rPr>
            </w:pPr>
            <w:r w:rsidRPr="00ED6D54">
              <w:rPr>
                <w:b/>
                <w:bCs/>
                <w:sz w:val="20"/>
                <w:szCs w:val="20"/>
                <w:lang w:val="en-GB"/>
              </w:rPr>
              <w:t>Target</w:t>
            </w:r>
          </w:p>
        </w:tc>
        <w:tc>
          <w:tcPr>
            <w:tcW w:w="2250" w:type="dxa"/>
            <w:shd w:val="clear" w:color="auto" w:fill="DBE5F1" w:themeFill="accent1" w:themeFillTint="33"/>
          </w:tcPr>
          <w:p w14:paraId="02F872EF" w14:textId="77777777" w:rsidR="00DB79E6" w:rsidRPr="00ED6D54" w:rsidRDefault="00DB79E6" w:rsidP="003A463A">
            <w:pPr>
              <w:rPr>
                <w:b/>
                <w:bCs/>
                <w:sz w:val="20"/>
                <w:szCs w:val="20"/>
                <w:lang w:val="en-GB"/>
              </w:rPr>
            </w:pPr>
            <w:r w:rsidRPr="00ED6D54">
              <w:rPr>
                <w:b/>
                <w:bCs/>
                <w:sz w:val="20"/>
                <w:szCs w:val="20"/>
                <w:lang w:val="en-GB"/>
              </w:rPr>
              <w:t>Means / Sources of Verifications.</w:t>
            </w:r>
          </w:p>
        </w:tc>
      </w:tr>
      <w:tr w:rsidR="00DB79E6" w:rsidRPr="00ED6D54" w14:paraId="24E8B680" w14:textId="77777777" w:rsidTr="003E3C3C">
        <w:trPr>
          <w:gridAfter w:val="1"/>
          <w:wAfter w:w="28" w:type="dxa"/>
        </w:trPr>
        <w:tc>
          <w:tcPr>
            <w:tcW w:w="4410" w:type="dxa"/>
            <w:gridSpan w:val="2"/>
            <w:vMerge w:val="restart"/>
            <w:shd w:val="clear" w:color="auto" w:fill="DBE5F1" w:themeFill="accent1" w:themeFillTint="33"/>
          </w:tcPr>
          <w:p w14:paraId="7FAE2495" w14:textId="77777777" w:rsidR="00DB79E6" w:rsidRPr="00ED6D54" w:rsidRDefault="00DB79E6" w:rsidP="003A463A">
            <w:pPr>
              <w:rPr>
                <w:rFonts w:cs="Arial"/>
                <w:sz w:val="20"/>
                <w:szCs w:val="20"/>
              </w:rPr>
            </w:pPr>
            <w:r w:rsidRPr="00ED6D54">
              <w:rPr>
                <w:sz w:val="20"/>
                <w:szCs w:val="20"/>
              </w:rPr>
              <w:t xml:space="preserve">The capacities of target national institutions improved to provide integrated, inclusive and coordinated policies, programmes, systems and processes for youth development, with a focus on the excluded and vulnerable. </w:t>
            </w:r>
          </w:p>
          <w:p w14:paraId="56BE5E4A" w14:textId="77777777" w:rsidR="00DB79E6" w:rsidRPr="00ED6D54" w:rsidRDefault="00DB79E6" w:rsidP="003A463A">
            <w:pPr>
              <w:rPr>
                <w:sz w:val="20"/>
                <w:szCs w:val="20"/>
              </w:rPr>
            </w:pPr>
          </w:p>
        </w:tc>
        <w:tc>
          <w:tcPr>
            <w:tcW w:w="3862" w:type="dxa"/>
            <w:shd w:val="clear" w:color="auto" w:fill="DBE5F1" w:themeFill="accent1" w:themeFillTint="33"/>
          </w:tcPr>
          <w:p w14:paraId="603427F4" w14:textId="77777777" w:rsidR="00DB79E6" w:rsidRPr="00ED6D54" w:rsidRDefault="00DB79E6" w:rsidP="003A463A">
            <w:pPr>
              <w:pStyle w:val="ListParagraph"/>
              <w:ind w:left="0"/>
              <w:rPr>
                <w:sz w:val="20"/>
                <w:szCs w:val="20"/>
                <w:lang w:val="en-GB"/>
              </w:rPr>
            </w:pPr>
            <w:r w:rsidRPr="00ED6D54">
              <w:rPr>
                <w:sz w:val="20"/>
                <w:szCs w:val="20"/>
                <w:lang w:val="en-GB"/>
              </w:rPr>
              <w:t>3.6.A. Number of Youth development instruments (including policies, systems, processes and programme/s) developed / formulated.</w:t>
            </w:r>
          </w:p>
        </w:tc>
        <w:tc>
          <w:tcPr>
            <w:tcW w:w="1358" w:type="dxa"/>
            <w:gridSpan w:val="3"/>
            <w:shd w:val="clear" w:color="auto" w:fill="DBE5F1" w:themeFill="accent1" w:themeFillTint="33"/>
          </w:tcPr>
          <w:p w14:paraId="4BEDAB22" w14:textId="77777777" w:rsidR="00DB79E6" w:rsidRPr="00ED6D54" w:rsidRDefault="00DB79E6" w:rsidP="003A463A">
            <w:pPr>
              <w:rPr>
                <w:sz w:val="20"/>
                <w:szCs w:val="20"/>
                <w:lang w:val="en-GB"/>
              </w:rPr>
            </w:pPr>
            <w:r w:rsidRPr="00ED6D54">
              <w:rPr>
                <w:sz w:val="20"/>
                <w:szCs w:val="20"/>
                <w:lang w:val="en-GB"/>
              </w:rPr>
              <w:t>0</w:t>
            </w:r>
          </w:p>
        </w:tc>
        <w:tc>
          <w:tcPr>
            <w:tcW w:w="1800" w:type="dxa"/>
            <w:shd w:val="clear" w:color="auto" w:fill="DBE5F1" w:themeFill="accent1" w:themeFillTint="33"/>
          </w:tcPr>
          <w:p w14:paraId="77CB1BFA" w14:textId="77777777" w:rsidR="00DB79E6" w:rsidRPr="00ED6D54" w:rsidRDefault="00DB79E6" w:rsidP="003A463A">
            <w:pPr>
              <w:rPr>
                <w:sz w:val="20"/>
                <w:szCs w:val="20"/>
                <w:lang w:val="en-GB"/>
              </w:rPr>
            </w:pPr>
            <w:r w:rsidRPr="00ED6D54">
              <w:rPr>
                <w:sz w:val="20"/>
                <w:szCs w:val="20"/>
                <w:lang w:val="en-GB"/>
              </w:rPr>
              <w:t>2018</w:t>
            </w:r>
          </w:p>
        </w:tc>
        <w:tc>
          <w:tcPr>
            <w:tcW w:w="1350" w:type="dxa"/>
            <w:shd w:val="clear" w:color="auto" w:fill="DBE5F1" w:themeFill="accent1" w:themeFillTint="33"/>
          </w:tcPr>
          <w:p w14:paraId="45FD43DA" w14:textId="77777777" w:rsidR="00DB79E6" w:rsidRPr="00ED6D54" w:rsidRDefault="00DB79E6" w:rsidP="003A463A">
            <w:pPr>
              <w:rPr>
                <w:sz w:val="20"/>
                <w:szCs w:val="20"/>
                <w:lang w:val="en-GB"/>
              </w:rPr>
            </w:pPr>
            <w:r w:rsidRPr="00ED6D54">
              <w:rPr>
                <w:sz w:val="20"/>
                <w:szCs w:val="20"/>
                <w:lang w:val="en-GB"/>
              </w:rPr>
              <w:t>TBD</w:t>
            </w:r>
          </w:p>
        </w:tc>
        <w:tc>
          <w:tcPr>
            <w:tcW w:w="2250" w:type="dxa"/>
            <w:shd w:val="clear" w:color="auto" w:fill="DBE5F1" w:themeFill="accent1" w:themeFillTint="33"/>
          </w:tcPr>
          <w:p w14:paraId="2020C9C1" w14:textId="77777777" w:rsidR="00DB79E6" w:rsidRPr="00ED6D54" w:rsidRDefault="00DB79E6" w:rsidP="003A463A">
            <w:pPr>
              <w:rPr>
                <w:sz w:val="20"/>
                <w:szCs w:val="20"/>
                <w:lang w:val="en-GB"/>
              </w:rPr>
            </w:pPr>
            <w:r w:rsidRPr="00ED6D54">
              <w:rPr>
                <w:sz w:val="20"/>
                <w:szCs w:val="20"/>
                <w:lang w:val="en-GB"/>
              </w:rPr>
              <w:t>Reviews of target institutions’ reports, records and minutes.</w:t>
            </w:r>
          </w:p>
        </w:tc>
      </w:tr>
      <w:tr w:rsidR="00DB79E6" w:rsidRPr="00ED6D54" w14:paraId="72614007" w14:textId="77777777" w:rsidTr="003E3C3C">
        <w:trPr>
          <w:gridAfter w:val="1"/>
          <w:wAfter w:w="28" w:type="dxa"/>
        </w:trPr>
        <w:tc>
          <w:tcPr>
            <w:tcW w:w="4410" w:type="dxa"/>
            <w:gridSpan w:val="2"/>
            <w:vMerge/>
            <w:shd w:val="clear" w:color="auto" w:fill="DBE5F1" w:themeFill="accent1" w:themeFillTint="33"/>
          </w:tcPr>
          <w:p w14:paraId="0EAE079F" w14:textId="77777777" w:rsidR="00DB79E6" w:rsidRPr="00ED6D54" w:rsidRDefault="00DB79E6" w:rsidP="003A463A">
            <w:pPr>
              <w:rPr>
                <w:sz w:val="20"/>
                <w:szCs w:val="20"/>
              </w:rPr>
            </w:pPr>
          </w:p>
        </w:tc>
        <w:tc>
          <w:tcPr>
            <w:tcW w:w="3862" w:type="dxa"/>
            <w:shd w:val="clear" w:color="auto" w:fill="DBE5F1" w:themeFill="accent1" w:themeFillTint="33"/>
          </w:tcPr>
          <w:p w14:paraId="45671E4D" w14:textId="77777777" w:rsidR="00DB79E6" w:rsidRPr="00ED6D54" w:rsidRDefault="00DB79E6" w:rsidP="003A463A">
            <w:pPr>
              <w:pStyle w:val="ListParagraph"/>
              <w:ind w:left="0"/>
              <w:rPr>
                <w:sz w:val="20"/>
                <w:szCs w:val="20"/>
                <w:lang w:val="en-GB"/>
              </w:rPr>
            </w:pPr>
            <w:r w:rsidRPr="00ED6D54">
              <w:rPr>
                <w:sz w:val="20"/>
                <w:szCs w:val="20"/>
                <w:lang w:val="en-GB"/>
              </w:rPr>
              <w:t>3.6.B. Percentage of youth development instruments target women’s development.</w:t>
            </w:r>
          </w:p>
          <w:p w14:paraId="1304802B" w14:textId="6F845C0F" w:rsidR="00DB79E6" w:rsidRPr="00ED6D54" w:rsidRDefault="00DB79E6" w:rsidP="00C61714">
            <w:pPr>
              <w:rPr>
                <w:sz w:val="20"/>
                <w:szCs w:val="20"/>
                <w:lang w:val="en-GB"/>
              </w:rPr>
            </w:pPr>
            <w:r w:rsidRPr="00ED6D54">
              <w:rPr>
                <w:sz w:val="20"/>
                <w:szCs w:val="20"/>
                <w:lang w:val="en-GB"/>
              </w:rPr>
              <w:t>(Numerator: Total # of youth development instruments target women development; Denominator: Total # of youth development instruments developed)</w:t>
            </w:r>
          </w:p>
        </w:tc>
        <w:tc>
          <w:tcPr>
            <w:tcW w:w="1358" w:type="dxa"/>
            <w:gridSpan w:val="3"/>
            <w:shd w:val="clear" w:color="auto" w:fill="DBE5F1" w:themeFill="accent1" w:themeFillTint="33"/>
          </w:tcPr>
          <w:p w14:paraId="2EB5AF70" w14:textId="77777777" w:rsidR="00DB79E6" w:rsidRPr="00ED6D54" w:rsidRDefault="00DB79E6" w:rsidP="003A463A">
            <w:pPr>
              <w:rPr>
                <w:sz w:val="20"/>
                <w:szCs w:val="20"/>
                <w:lang w:val="en-GB"/>
              </w:rPr>
            </w:pPr>
          </w:p>
        </w:tc>
        <w:tc>
          <w:tcPr>
            <w:tcW w:w="1800" w:type="dxa"/>
            <w:shd w:val="clear" w:color="auto" w:fill="DBE5F1" w:themeFill="accent1" w:themeFillTint="33"/>
          </w:tcPr>
          <w:p w14:paraId="0B182FE9" w14:textId="77777777" w:rsidR="00DB79E6" w:rsidRPr="00ED6D54" w:rsidRDefault="00DB79E6" w:rsidP="003A463A">
            <w:pPr>
              <w:rPr>
                <w:sz w:val="20"/>
                <w:szCs w:val="20"/>
                <w:lang w:val="en-GB"/>
              </w:rPr>
            </w:pPr>
          </w:p>
        </w:tc>
        <w:tc>
          <w:tcPr>
            <w:tcW w:w="1350" w:type="dxa"/>
            <w:shd w:val="clear" w:color="auto" w:fill="DBE5F1" w:themeFill="accent1" w:themeFillTint="33"/>
          </w:tcPr>
          <w:p w14:paraId="39F2B76A" w14:textId="77777777" w:rsidR="00DB79E6" w:rsidRPr="00ED6D54" w:rsidRDefault="00DB79E6" w:rsidP="003A463A">
            <w:pPr>
              <w:rPr>
                <w:sz w:val="20"/>
                <w:szCs w:val="20"/>
                <w:lang w:val="en-GB"/>
              </w:rPr>
            </w:pPr>
          </w:p>
        </w:tc>
        <w:tc>
          <w:tcPr>
            <w:tcW w:w="2250" w:type="dxa"/>
            <w:shd w:val="clear" w:color="auto" w:fill="DBE5F1" w:themeFill="accent1" w:themeFillTint="33"/>
          </w:tcPr>
          <w:p w14:paraId="2F733912" w14:textId="77777777" w:rsidR="00DB79E6" w:rsidRPr="00ED6D54" w:rsidRDefault="00DB79E6" w:rsidP="003A463A">
            <w:pPr>
              <w:rPr>
                <w:sz w:val="20"/>
                <w:szCs w:val="20"/>
                <w:lang w:val="en-GB"/>
              </w:rPr>
            </w:pPr>
          </w:p>
        </w:tc>
      </w:tr>
      <w:tr w:rsidR="00DB79E6" w:rsidRPr="00ED6D54" w14:paraId="317D50C0" w14:textId="77777777" w:rsidTr="003E3C3C">
        <w:trPr>
          <w:gridAfter w:val="1"/>
          <w:wAfter w:w="28" w:type="dxa"/>
        </w:trPr>
        <w:tc>
          <w:tcPr>
            <w:tcW w:w="4410" w:type="dxa"/>
            <w:gridSpan w:val="2"/>
          </w:tcPr>
          <w:p w14:paraId="17E23A3E" w14:textId="77777777" w:rsidR="00DB79E6" w:rsidRPr="00ED6D54" w:rsidRDefault="00DB79E6" w:rsidP="003A463A">
            <w:pPr>
              <w:rPr>
                <w:b/>
                <w:bCs/>
                <w:sz w:val="20"/>
                <w:szCs w:val="20"/>
              </w:rPr>
            </w:pPr>
            <w:r w:rsidRPr="00ED6D54">
              <w:rPr>
                <w:b/>
                <w:bCs/>
                <w:sz w:val="20"/>
                <w:szCs w:val="20"/>
              </w:rPr>
              <w:t>Indicative Sub-outputs</w:t>
            </w:r>
          </w:p>
        </w:tc>
        <w:tc>
          <w:tcPr>
            <w:tcW w:w="3862" w:type="dxa"/>
          </w:tcPr>
          <w:p w14:paraId="5CE10D00" w14:textId="77777777" w:rsidR="00DB79E6" w:rsidRPr="00ED6D54" w:rsidRDefault="00DB79E6" w:rsidP="003A463A">
            <w:pPr>
              <w:pStyle w:val="ListParagraph"/>
              <w:rPr>
                <w:b/>
                <w:bCs/>
                <w:sz w:val="20"/>
                <w:szCs w:val="20"/>
                <w:lang w:val="en-GB"/>
              </w:rPr>
            </w:pPr>
            <w:r w:rsidRPr="00ED6D54">
              <w:rPr>
                <w:b/>
                <w:bCs/>
                <w:sz w:val="20"/>
                <w:szCs w:val="20"/>
                <w:lang w:val="en-GB"/>
              </w:rPr>
              <w:t>Sub output indicators</w:t>
            </w:r>
          </w:p>
        </w:tc>
        <w:tc>
          <w:tcPr>
            <w:tcW w:w="1358" w:type="dxa"/>
            <w:gridSpan w:val="3"/>
          </w:tcPr>
          <w:p w14:paraId="40BCA6D8" w14:textId="77777777" w:rsidR="00DB79E6" w:rsidRPr="00ED6D54" w:rsidRDefault="00DB79E6" w:rsidP="003A463A">
            <w:pPr>
              <w:pStyle w:val="ListParagraph"/>
              <w:rPr>
                <w:b/>
                <w:bCs/>
                <w:sz w:val="20"/>
                <w:szCs w:val="20"/>
                <w:lang w:val="en-GB"/>
              </w:rPr>
            </w:pPr>
          </w:p>
        </w:tc>
        <w:tc>
          <w:tcPr>
            <w:tcW w:w="1800" w:type="dxa"/>
          </w:tcPr>
          <w:p w14:paraId="20599140" w14:textId="77777777" w:rsidR="00DB79E6" w:rsidRPr="00ED6D54" w:rsidRDefault="00DB79E6" w:rsidP="003A463A">
            <w:pPr>
              <w:pStyle w:val="ListParagraph"/>
              <w:rPr>
                <w:b/>
                <w:bCs/>
                <w:sz w:val="20"/>
                <w:szCs w:val="20"/>
                <w:lang w:val="en-GB"/>
              </w:rPr>
            </w:pPr>
          </w:p>
        </w:tc>
        <w:tc>
          <w:tcPr>
            <w:tcW w:w="1350" w:type="dxa"/>
          </w:tcPr>
          <w:p w14:paraId="2726037E" w14:textId="77777777" w:rsidR="00DB79E6" w:rsidRPr="00ED6D54" w:rsidRDefault="00DB79E6" w:rsidP="003A463A">
            <w:pPr>
              <w:pStyle w:val="ListParagraph"/>
              <w:rPr>
                <w:b/>
                <w:bCs/>
                <w:sz w:val="20"/>
                <w:szCs w:val="20"/>
                <w:lang w:val="en-GB"/>
              </w:rPr>
            </w:pPr>
          </w:p>
        </w:tc>
        <w:tc>
          <w:tcPr>
            <w:tcW w:w="2250" w:type="dxa"/>
          </w:tcPr>
          <w:p w14:paraId="7860B7EF" w14:textId="77777777" w:rsidR="00DB79E6" w:rsidRPr="00ED6D54" w:rsidRDefault="00DB79E6" w:rsidP="003A463A">
            <w:pPr>
              <w:pStyle w:val="ListParagraph"/>
              <w:rPr>
                <w:b/>
                <w:bCs/>
                <w:sz w:val="20"/>
                <w:szCs w:val="20"/>
                <w:lang w:val="en-GB"/>
              </w:rPr>
            </w:pPr>
          </w:p>
        </w:tc>
      </w:tr>
      <w:tr w:rsidR="00DB79E6" w:rsidRPr="00ED6D54" w14:paraId="226863F0" w14:textId="77777777" w:rsidTr="003E3C3C">
        <w:trPr>
          <w:gridAfter w:val="1"/>
          <w:wAfter w:w="28" w:type="dxa"/>
        </w:trPr>
        <w:tc>
          <w:tcPr>
            <w:tcW w:w="2250" w:type="dxa"/>
          </w:tcPr>
          <w:p w14:paraId="2F8F9238" w14:textId="77777777" w:rsidR="00DB79E6" w:rsidRPr="00ED6D54" w:rsidRDefault="00DB79E6" w:rsidP="003A463A">
            <w:pPr>
              <w:ind w:right="120"/>
              <w:rPr>
                <w:rFonts w:cs="Times New Roman"/>
                <w:sz w:val="20"/>
                <w:szCs w:val="20"/>
                <w:lang w:val="en-GB"/>
              </w:rPr>
            </w:pPr>
            <w:r w:rsidRPr="00ED6D54">
              <w:rPr>
                <w:rFonts w:cs="Times New Roman"/>
                <w:sz w:val="20"/>
                <w:szCs w:val="20"/>
                <w:lang w:val="en-GB"/>
              </w:rPr>
              <w:t xml:space="preserve">                                3.6.1</w:t>
            </w:r>
          </w:p>
        </w:tc>
        <w:tc>
          <w:tcPr>
            <w:tcW w:w="2160" w:type="dxa"/>
            <w:tcMar>
              <w:top w:w="0" w:type="dxa"/>
              <w:left w:w="108" w:type="dxa"/>
              <w:bottom w:w="0" w:type="dxa"/>
              <w:right w:w="108" w:type="dxa"/>
            </w:tcMar>
          </w:tcPr>
          <w:p w14:paraId="31E93839" w14:textId="77777777" w:rsidR="00DB79E6" w:rsidRPr="00ED6D54" w:rsidRDefault="00DB79E6" w:rsidP="003A463A">
            <w:pPr>
              <w:rPr>
                <w:sz w:val="20"/>
                <w:szCs w:val="20"/>
              </w:rPr>
            </w:pPr>
            <w:r w:rsidRPr="00ED6D54">
              <w:rPr>
                <w:rFonts w:cs="Times New Roman"/>
                <w:bCs/>
                <w:iCs/>
                <w:sz w:val="20"/>
                <w:szCs w:val="20"/>
                <w:lang w:val="en-GB"/>
              </w:rPr>
              <w:t xml:space="preserve">Target institutions exposed to principles and the evidence-base </w:t>
            </w:r>
            <w:r w:rsidRPr="00ED6D54">
              <w:rPr>
                <w:rFonts w:cs="Times New Roman"/>
                <w:bCs/>
                <w:iCs/>
                <w:sz w:val="20"/>
                <w:szCs w:val="20"/>
                <w:lang w:val="en-GB"/>
              </w:rPr>
              <w:lastRenderedPageBreak/>
              <w:t>relating to the youth development sector.</w:t>
            </w:r>
          </w:p>
        </w:tc>
        <w:tc>
          <w:tcPr>
            <w:tcW w:w="3870" w:type="dxa"/>
            <w:gridSpan w:val="2"/>
          </w:tcPr>
          <w:p w14:paraId="5B1EC04B" w14:textId="77777777" w:rsidR="00DB79E6" w:rsidRPr="00ED6D54" w:rsidRDefault="00DB79E6" w:rsidP="003D3E3F">
            <w:pPr>
              <w:pStyle w:val="ListParagraph"/>
              <w:numPr>
                <w:ilvl w:val="3"/>
                <w:numId w:val="46"/>
              </w:numPr>
              <w:rPr>
                <w:sz w:val="20"/>
                <w:szCs w:val="20"/>
                <w:lang w:val="en-GB"/>
              </w:rPr>
            </w:pPr>
            <w:r w:rsidRPr="00ED6D54">
              <w:rPr>
                <w:rFonts w:cs="Times New Roman"/>
                <w:sz w:val="20"/>
                <w:szCs w:val="20"/>
                <w:lang w:val="en-GB"/>
              </w:rPr>
              <w:lastRenderedPageBreak/>
              <w:t xml:space="preserve">Percentage of institutions that have adopted the principles &amp; evidence base (Denominator: Number of </w:t>
            </w:r>
            <w:r w:rsidRPr="00ED6D54">
              <w:rPr>
                <w:rFonts w:cs="Times New Roman"/>
                <w:sz w:val="20"/>
                <w:szCs w:val="20"/>
                <w:lang w:val="en-GB"/>
              </w:rPr>
              <w:lastRenderedPageBreak/>
              <w:t>institutes exposed, Numerator: Number of Institutions incorporated.</w:t>
            </w:r>
          </w:p>
        </w:tc>
        <w:tc>
          <w:tcPr>
            <w:tcW w:w="1350" w:type="dxa"/>
            <w:gridSpan w:val="2"/>
          </w:tcPr>
          <w:p w14:paraId="45C3D211" w14:textId="77777777" w:rsidR="00DB79E6" w:rsidRPr="00ED6D54" w:rsidRDefault="00DB79E6" w:rsidP="003A463A">
            <w:pPr>
              <w:pStyle w:val="ListParagraph"/>
              <w:rPr>
                <w:sz w:val="20"/>
                <w:szCs w:val="20"/>
                <w:lang w:val="en-GB"/>
              </w:rPr>
            </w:pPr>
          </w:p>
        </w:tc>
        <w:tc>
          <w:tcPr>
            <w:tcW w:w="1800" w:type="dxa"/>
          </w:tcPr>
          <w:p w14:paraId="045EA155" w14:textId="77777777" w:rsidR="00DB79E6" w:rsidRPr="00ED6D54" w:rsidRDefault="00DB79E6" w:rsidP="003A463A">
            <w:pPr>
              <w:pStyle w:val="ListParagraph"/>
              <w:rPr>
                <w:sz w:val="20"/>
                <w:szCs w:val="20"/>
                <w:lang w:val="en-GB"/>
              </w:rPr>
            </w:pPr>
          </w:p>
        </w:tc>
        <w:tc>
          <w:tcPr>
            <w:tcW w:w="1350" w:type="dxa"/>
          </w:tcPr>
          <w:p w14:paraId="3D5FF479" w14:textId="77777777" w:rsidR="00DB79E6" w:rsidRPr="00ED6D54" w:rsidRDefault="00DB79E6" w:rsidP="003A463A">
            <w:pPr>
              <w:pStyle w:val="ListParagraph"/>
              <w:rPr>
                <w:sz w:val="20"/>
                <w:szCs w:val="20"/>
                <w:lang w:val="en-GB"/>
              </w:rPr>
            </w:pPr>
          </w:p>
        </w:tc>
        <w:tc>
          <w:tcPr>
            <w:tcW w:w="2250" w:type="dxa"/>
          </w:tcPr>
          <w:p w14:paraId="2532A172" w14:textId="77777777" w:rsidR="00DB79E6" w:rsidRPr="00ED6D54" w:rsidRDefault="00DB79E6" w:rsidP="003A463A">
            <w:pPr>
              <w:pStyle w:val="ListParagraph"/>
              <w:rPr>
                <w:sz w:val="20"/>
                <w:szCs w:val="20"/>
                <w:lang w:val="en-GB"/>
              </w:rPr>
            </w:pPr>
          </w:p>
        </w:tc>
      </w:tr>
      <w:tr w:rsidR="00DB79E6" w:rsidRPr="00ED6D54" w14:paraId="1E5F0DBF" w14:textId="77777777" w:rsidTr="003E3C3C">
        <w:trPr>
          <w:gridAfter w:val="1"/>
          <w:wAfter w:w="28" w:type="dxa"/>
        </w:trPr>
        <w:tc>
          <w:tcPr>
            <w:tcW w:w="2250" w:type="dxa"/>
          </w:tcPr>
          <w:p w14:paraId="19CEB9A5" w14:textId="77777777" w:rsidR="00DB79E6" w:rsidRPr="00ED6D54" w:rsidRDefault="00DB79E6" w:rsidP="003A463A">
            <w:pPr>
              <w:ind w:right="120"/>
              <w:rPr>
                <w:rFonts w:cs="Times New Roman"/>
                <w:sz w:val="20"/>
                <w:szCs w:val="20"/>
                <w:lang w:val="en-GB"/>
              </w:rPr>
            </w:pPr>
            <w:r w:rsidRPr="00ED6D54">
              <w:rPr>
                <w:rFonts w:cs="Times New Roman"/>
                <w:sz w:val="20"/>
                <w:szCs w:val="20"/>
                <w:lang w:val="en-GB"/>
              </w:rPr>
              <w:t>3.6.2</w:t>
            </w:r>
          </w:p>
        </w:tc>
        <w:tc>
          <w:tcPr>
            <w:tcW w:w="2160" w:type="dxa"/>
            <w:tcMar>
              <w:top w:w="0" w:type="dxa"/>
              <w:left w:w="108" w:type="dxa"/>
              <w:bottom w:w="0" w:type="dxa"/>
              <w:right w:w="108" w:type="dxa"/>
            </w:tcMar>
          </w:tcPr>
          <w:p w14:paraId="2AB49F0C" w14:textId="77777777" w:rsidR="00DB79E6" w:rsidRPr="00ED6D54" w:rsidRDefault="00DB79E6" w:rsidP="003A463A">
            <w:pPr>
              <w:rPr>
                <w:rFonts w:cs="Times New Roman"/>
                <w:bCs/>
                <w:iCs/>
                <w:sz w:val="20"/>
                <w:szCs w:val="20"/>
                <w:lang w:val="en-GB"/>
              </w:rPr>
            </w:pPr>
            <w:r w:rsidRPr="00ED6D54">
              <w:t>Improved skills on use of innovative approaches and tools as well as on-the-job training and mentoring for target national institutions.</w:t>
            </w:r>
          </w:p>
        </w:tc>
        <w:tc>
          <w:tcPr>
            <w:tcW w:w="3870" w:type="dxa"/>
            <w:gridSpan w:val="2"/>
          </w:tcPr>
          <w:p w14:paraId="6E465A5C" w14:textId="77777777" w:rsidR="00DB79E6" w:rsidRPr="00ED6D54" w:rsidRDefault="00DB79E6" w:rsidP="003A463A">
            <w:pPr>
              <w:pStyle w:val="ListParagraph"/>
              <w:ind w:left="0"/>
              <w:rPr>
                <w:rFonts w:cs="Times New Roman"/>
                <w:sz w:val="20"/>
                <w:szCs w:val="20"/>
                <w:lang w:val="en-GB"/>
              </w:rPr>
            </w:pPr>
            <w:r w:rsidRPr="00ED6D54">
              <w:rPr>
                <w:rFonts w:cs="Times New Roman"/>
                <w:sz w:val="20"/>
                <w:szCs w:val="20"/>
                <w:lang w:val="en-GB"/>
              </w:rPr>
              <w:t>3.6.2.1.</w:t>
            </w:r>
          </w:p>
        </w:tc>
        <w:tc>
          <w:tcPr>
            <w:tcW w:w="1350" w:type="dxa"/>
            <w:gridSpan w:val="2"/>
          </w:tcPr>
          <w:p w14:paraId="1C0574CF" w14:textId="77777777" w:rsidR="00DB79E6" w:rsidRPr="00ED6D54" w:rsidRDefault="00DB79E6" w:rsidP="003A463A">
            <w:pPr>
              <w:pStyle w:val="ListParagraph"/>
              <w:rPr>
                <w:sz w:val="20"/>
                <w:szCs w:val="20"/>
                <w:lang w:val="en-GB"/>
              </w:rPr>
            </w:pPr>
          </w:p>
        </w:tc>
        <w:tc>
          <w:tcPr>
            <w:tcW w:w="1800" w:type="dxa"/>
          </w:tcPr>
          <w:p w14:paraId="185EE691" w14:textId="77777777" w:rsidR="00DB79E6" w:rsidRPr="00ED6D54" w:rsidRDefault="00DB79E6" w:rsidP="003A463A">
            <w:pPr>
              <w:pStyle w:val="ListParagraph"/>
              <w:rPr>
                <w:sz w:val="20"/>
                <w:szCs w:val="20"/>
                <w:lang w:val="en-GB"/>
              </w:rPr>
            </w:pPr>
          </w:p>
        </w:tc>
        <w:tc>
          <w:tcPr>
            <w:tcW w:w="1350" w:type="dxa"/>
          </w:tcPr>
          <w:p w14:paraId="0BC01974" w14:textId="77777777" w:rsidR="00DB79E6" w:rsidRPr="00ED6D54" w:rsidRDefault="00DB79E6" w:rsidP="003A463A">
            <w:pPr>
              <w:pStyle w:val="ListParagraph"/>
              <w:rPr>
                <w:sz w:val="20"/>
                <w:szCs w:val="20"/>
                <w:lang w:val="en-GB"/>
              </w:rPr>
            </w:pPr>
          </w:p>
        </w:tc>
        <w:tc>
          <w:tcPr>
            <w:tcW w:w="2250" w:type="dxa"/>
          </w:tcPr>
          <w:p w14:paraId="639D2346" w14:textId="77777777" w:rsidR="00DB79E6" w:rsidRPr="00ED6D54" w:rsidRDefault="00DB79E6" w:rsidP="003A463A">
            <w:pPr>
              <w:pStyle w:val="ListParagraph"/>
              <w:rPr>
                <w:sz w:val="20"/>
                <w:szCs w:val="20"/>
                <w:lang w:val="en-GB"/>
              </w:rPr>
            </w:pPr>
          </w:p>
        </w:tc>
      </w:tr>
      <w:bookmarkEnd w:id="57"/>
    </w:tbl>
    <w:p w14:paraId="226AAEAE" w14:textId="2F772BC3" w:rsidR="00EE5690" w:rsidRDefault="00EE5690" w:rsidP="00B04764">
      <w:pPr>
        <w:pStyle w:val="Heading2"/>
        <w:jc w:val="both"/>
        <w:rPr>
          <w:color w:val="auto"/>
          <w:lang w:val="en-GB"/>
        </w:rPr>
      </w:pPr>
    </w:p>
    <w:p w14:paraId="09D6A060" w14:textId="10231858" w:rsidR="00A34544" w:rsidRDefault="00A34544" w:rsidP="00A34544">
      <w:pPr>
        <w:rPr>
          <w:lang w:val="en-GB"/>
        </w:rPr>
      </w:pPr>
    </w:p>
    <w:p w14:paraId="2D699587" w14:textId="469A204D" w:rsidR="0009506F" w:rsidRDefault="0009506F" w:rsidP="00A34544">
      <w:pPr>
        <w:rPr>
          <w:lang w:val="en-GB"/>
        </w:rPr>
      </w:pPr>
    </w:p>
    <w:p w14:paraId="21D61605" w14:textId="7C6E3CC2" w:rsidR="0009506F" w:rsidRDefault="0009506F" w:rsidP="00A34544">
      <w:pPr>
        <w:rPr>
          <w:lang w:val="en-GB"/>
        </w:rPr>
      </w:pPr>
    </w:p>
    <w:p w14:paraId="2C1DDD2F" w14:textId="6674AAD5" w:rsidR="003E3C3C" w:rsidRDefault="003E3C3C" w:rsidP="00A34544">
      <w:pPr>
        <w:rPr>
          <w:lang w:val="en-GB"/>
        </w:rPr>
      </w:pPr>
    </w:p>
    <w:p w14:paraId="24CA99A7" w14:textId="0B756134" w:rsidR="003E3C3C" w:rsidRDefault="003E3C3C" w:rsidP="00A34544">
      <w:pPr>
        <w:rPr>
          <w:lang w:val="en-GB"/>
        </w:rPr>
      </w:pPr>
    </w:p>
    <w:p w14:paraId="311ED0F2" w14:textId="0642B194" w:rsidR="003E3C3C" w:rsidRDefault="003E3C3C" w:rsidP="00A34544">
      <w:pPr>
        <w:rPr>
          <w:lang w:val="en-GB"/>
        </w:rPr>
      </w:pPr>
    </w:p>
    <w:p w14:paraId="47A33030" w14:textId="5A7C8ED5" w:rsidR="003E3C3C" w:rsidRDefault="003E3C3C" w:rsidP="00A34544">
      <w:pPr>
        <w:rPr>
          <w:lang w:val="en-GB"/>
        </w:rPr>
      </w:pPr>
    </w:p>
    <w:p w14:paraId="778062B5" w14:textId="1357B816" w:rsidR="003E3C3C" w:rsidRDefault="003E3C3C" w:rsidP="00A34544">
      <w:pPr>
        <w:rPr>
          <w:lang w:val="en-GB"/>
        </w:rPr>
      </w:pPr>
    </w:p>
    <w:p w14:paraId="273DE110" w14:textId="0BEFD7B7" w:rsidR="003E3C3C" w:rsidRDefault="003E3C3C" w:rsidP="00A34544">
      <w:pPr>
        <w:rPr>
          <w:lang w:val="en-GB"/>
        </w:rPr>
      </w:pPr>
    </w:p>
    <w:p w14:paraId="0B33441A" w14:textId="48C84AE6" w:rsidR="003E3C3C" w:rsidRDefault="003E3C3C" w:rsidP="00A34544">
      <w:pPr>
        <w:rPr>
          <w:lang w:val="en-GB"/>
        </w:rPr>
      </w:pPr>
    </w:p>
    <w:p w14:paraId="46EE2EE6" w14:textId="3A8A0320" w:rsidR="003E3C3C" w:rsidRDefault="003E3C3C" w:rsidP="00A34544">
      <w:pPr>
        <w:rPr>
          <w:lang w:val="en-GB"/>
        </w:rPr>
      </w:pPr>
    </w:p>
    <w:p w14:paraId="5BA6A6BC" w14:textId="23575869" w:rsidR="003E3C3C" w:rsidRDefault="003E3C3C" w:rsidP="00A34544">
      <w:pPr>
        <w:rPr>
          <w:lang w:val="en-GB"/>
        </w:rPr>
      </w:pPr>
    </w:p>
    <w:p w14:paraId="68E76D03" w14:textId="77777777" w:rsidR="003E3C3C" w:rsidRDefault="003E3C3C" w:rsidP="00A34544">
      <w:pPr>
        <w:rPr>
          <w:lang w:val="en-GB"/>
        </w:rPr>
      </w:pPr>
    </w:p>
    <w:p w14:paraId="106562F5" w14:textId="72FC8259" w:rsidR="00A34544" w:rsidRDefault="0009506F" w:rsidP="003E3C3C">
      <w:pPr>
        <w:pStyle w:val="Heading2"/>
        <w:ind w:left="360"/>
        <w:jc w:val="both"/>
        <w:rPr>
          <w:color w:val="auto"/>
          <w:lang w:val="en-GB"/>
        </w:rPr>
      </w:pPr>
      <w:r>
        <w:rPr>
          <w:color w:val="auto"/>
          <w:lang w:val="en-GB"/>
        </w:rPr>
        <w:lastRenderedPageBreak/>
        <w:t xml:space="preserve">VI) </w:t>
      </w:r>
      <w:r w:rsidR="00A34544">
        <w:rPr>
          <w:color w:val="auto"/>
          <w:lang w:val="en-GB"/>
        </w:rPr>
        <w:t xml:space="preserve">Monitoring and Evaluation </w:t>
      </w:r>
    </w:p>
    <w:p w14:paraId="252D3572" w14:textId="77777777" w:rsidR="00A34544" w:rsidRDefault="00A34544" w:rsidP="00A34544"/>
    <w:p w14:paraId="16124463" w14:textId="48594EB4" w:rsidR="00A34544" w:rsidRDefault="00A34544" w:rsidP="003E3C3C">
      <w:pPr>
        <w:ind w:left="630" w:firstLine="720"/>
      </w:pPr>
      <w:r>
        <w:t xml:space="preserve">In accordance with UNDP’s programming policies and procedures, the project will be monitored through the following monitoring and evaluation plans: </w:t>
      </w:r>
      <w:r w:rsidRPr="00D14537">
        <w:rPr>
          <w:i/>
        </w:rPr>
        <w:t xml:space="preserve">[Note: </w:t>
      </w:r>
      <w:r>
        <w:rPr>
          <w:i/>
        </w:rPr>
        <w:t xml:space="preserve">monitoring and evaluation plans </w:t>
      </w:r>
      <w:r w:rsidRPr="00D14537">
        <w:rPr>
          <w:i/>
        </w:rPr>
        <w:t>should be adapted to project context, as needed]</w:t>
      </w:r>
    </w:p>
    <w:p w14:paraId="4FB5F866" w14:textId="77777777" w:rsidR="00A34544" w:rsidRPr="00A34544" w:rsidRDefault="00A34544" w:rsidP="00A34544">
      <w:pPr>
        <w:rPr>
          <w:lang w:val="en-GB"/>
        </w:rPr>
      </w:pPr>
    </w:p>
    <w:tbl>
      <w:tblPr>
        <w:tblW w:w="14670" w:type="dxa"/>
        <w:tblInd w:w="980" w:type="dxa"/>
        <w:tblLayout w:type="fixed"/>
        <w:tblLook w:val="04A0" w:firstRow="1" w:lastRow="0" w:firstColumn="1" w:lastColumn="0" w:noHBand="0" w:noVBand="1"/>
      </w:tblPr>
      <w:tblGrid>
        <w:gridCol w:w="720"/>
        <w:gridCol w:w="1080"/>
        <w:gridCol w:w="270"/>
        <w:gridCol w:w="2070"/>
        <w:gridCol w:w="270"/>
        <w:gridCol w:w="2340"/>
        <w:gridCol w:w="1530"/>
        <w:gridCol w:w="1080"/>
        <w:gridCol w:w="1170"/>
        <w:gridCol w:w="720"/>
        <w:gridCol w:w="1350"/>
        <w:gridCol w:w="720"/>
        <w:gridCol w:w="1350"/>
      </w:tblGrid>
      <w:tr w:rsidR="003E3C3C" w:rsidRPr="00DC436F" w14:paraId="63C034B3" w14:textId="77777777" w:rsidTr="00235032">
        <w:trPr>
          <w:trHeight w:val="765"/>
        </w:trPr>
        <w:tc>
          <w:tcPr>
            <w:tcW w:w="720" w:type="dxa"/>
            <w:vMerge w:val="restart"/>
            <w:tcBorders>
              <w:top w:val="single" w:sz="8" w:space="0" w:color="auto"/>
              <w:left w:val="single" w:sz="8" w:space="0" w:color="auto"/>
              <w:bottom w:val="single" w:sz="4" w:space="0" w:color="auto"/>
              <w:right w:val="single" w:sz="4" w:space="0" w:color="auto"/>
            </w:tcBorders>
            <w:shd w:val="clear" w:color="000000" w:fill="D9E1F2"/>
            <w:textDirection w:val="btLr"/>
            <w:vAlign w:val="center"/>
            <w:hideMark/>
          </w:tcPr>
          <w:p w14:paraId="654D71E0" w14:textId="77777777" w:rsidR="00101399" w:rsidRPr="00DC436F" w:rsidRDefault="00101399" w:rsidP="00101399">
            <w:pPr>
              <w:spacing w:after="0" w:line="240" w:lineRule="auto"/>
              <w:jc w:val="center"/>
              <w:rPr>
                <w:rFonts w:ascii="Calibri" w:eastAsia="Times New Roman" w:hAnsi="Calibri" w:cs="Calibri"/>
                <w:color w:val="000000"/>
                <w:sz w:val="18"/>
                <w:szCs w:val="18"/>
              </w:rPr>
            </w:pPr>
            <w:r w:rsidRPr="00DC436F">
              <w:rPr>
                <w:rFonts w:ascii="Calibri" w:eastAsia="Times New Roman" w:hAnsi="Calibri" w:cs="Calibri"/>
                <w:color w:val="000000"/>
                <w:sz w:val="18"/>
                <w:szCs w:val="18"/>
              </w:rPr>
              <w:t>Portfolio</w:t>
            </w:r>
          </w:p>
        </w:tc>
        <w:tc>
          <w:tcPr>
            <w:tcW w:w="3420" w:type="dxa"/>
            <w:gridSpan w:val="3"/>
            <w:vMerge w:val="restart"/>
            <w:tcBorders>
              <w:top w:val="single" w:sz="8" w:space="0" w:color="auto"/>
              <w:left w:val="single" w:sz="4" w:space="0" w:color="auto"/>
              <w:bottom w:val="single" w:sz="4" w:space="0" w:color="auto"/>
              <w:right w:val="single" w:sz="4" w:space="0" w:color="auto"/>
            </w:tcBorders>
            <w:shd w:val="clear" w:color="000000" w:fill="D9D9D9"/>
            <w:hideMark/>
          </w:tcPr>
          <w:p w14:paraId="671690CA" w14:textId="77777777" w:rsidR="00101399" w:rsidRPr="00DC436F" w:rsidRDefault="00101399" w:rsidP="00101399">
            <w:pPr>
              <w:spacing w:after="0" w:line="240" w:lineRule="auto"/>
              <w:jc w:val="center"/>
              <w:rPr>
                <w:rFonts w:ascii="Calibri" w:eastAsia="Times New Roman" w:hAnsi="Calibri" w:cs="Calibri"/>
                <w:b/>
                <w:bCs/>
                <w:color w:val="000000"/>
                <w:sz w:val="18"/>
                <w:szCs w:val="18"/>
              </w:rPr>
            </w:pPr>
            <w:r w:rsidRPr="00DC436F">
              <w:rPr>
                <w:rFonts w:ascii="Calibri" w:eastAsia="Times New Roman" w:hAnsi="Calibri" w:cs="Calibri"/>
                <w:b/>
                <w:bCs/>
                <w:color w:val="000000"/>
                <w:sz w:val="18"/>
                <w:szCs w:val="18"/>
              </w:rPr>
              <w:t>Expected results (Outcomes &amp; Outputs)</w:t>
            </w:r>
          </w:p>
        </w:tc>
        <w:tc>
          <w:tcPr>
            <w:tcW w:w="2610" w:type="dxa"/>
            <w:gridSpan w:val="2"/>
            <w:vMerge w:val="restart"/>
            <w:tcBorders>
              <w:top w:val="single" w:sz="8" w:space="0" w:color="auto"/>
              <w:left w:val="single" w:sz="4" w:space="0" w:color="auto"/>
              <w:bottom w:val="single" w:sz="4" w:space="0" w:color="auto"/>
              <w:right w:val="single" w:sz="4" w:space="0" w:color="auto"/>
            </w:tcBorders>
            <w:shd w:val="clear" w:color="000000" w:fill="D9D9D9"/>
            <w:hideMark/>
          </w:tcPr>
          <w:p w14:paraId="67BD7D3B" w14:textId="77777777" w:rsidR="00101399" w:rsidRPr="00DC436F" w:rsidRDefault="00101399" w:rsidP="00101399">
            <w:pPr>
              <w:spacing w:after="0" w:line="240" w:lineRule="auto"/>
              <w:jc w:val="center"/>
              <w:rPr>
                <w:rFonts w:ascii="Calibri" w:eastAsia="Times New Roman" w:hAnsi="Calibri" w:cs="Calibri"/>
                <w:b/>
                <w:bCs/>
                <w:color w:val="000000"/>
                <w:sz w:val="18"/>
                <w:szCs w:val="18"/>
              </w:rPr>
            </w:pPr>
            <w:r w:rsidRPr="00DC436F">
              <w:rPr>
                <w:rFonts w:ascii="Calibri" w:eastAsia="Times New Roman" w:hAnsi="Calibri" w:cs="Calibri"/>
                <w:b/>
                <w:bCs/>
                <w:color w:val="000000"/>
                <w:sz w:val="18"/>
                <w:szCs w:val="18"/>
              </w:rPr>
              <w:t>Indicators (With Baselines and indicative Targets) and other Key areas to monitor</w:t>
            </w:r>
          </w:p>
        </w:tc>
        <w:tc>
          <w:tcPr>
            <w:tcW w:w="1530" w:type="dxa"/>
            <w:vMerge w:val="restart"/>
            <w:tcBorders>
              <w:top w:val="single" w:sz="8" w:space="0" w:color="auto"/>
              <w:left w:val="single" w:sz="4" w:space="0" w:color="auto"/>
              <w:bottom w:val="single" w:sz="4" w:space="0" w:color="auto"/>
              <w:right w:val="single" w:sz="4" w:space="0" w:color="auto"/>
            </w:tcBorders>
            <w:shd w:val="clear" w:color="000000" w:fill="D9D9D9"/>
            <w:hideMark/>
          </w:tcPr>
          <w:p w14:paraId="6B7A3731" w14:textId="77777777" w:rsidR="00101399" w:rsidRPr="00DC436F" w:rsidRDefault="00101399" w:rsidP="00101399">
            <w:pPr>
              <w:spacing w:after="0" w:line="240" w:lineRule="auto"/>
              <w:jc w:val="center"/>
              <w:rPr>
                <w:rFonts w:ascii="Calibri" w:eastAsia="Times New Roman" w:hAnsi="Calibri" w:cs="Calibri"/>
                <w:b/>
                <w:bCs/>
                <w:color w:val="000000"/>
                <w:sz w:val="18"/>
                <w:szCs w:val="18"/>
              </w:rPr>
            </w:pPr>
            <w:r w:rsidRPr="00DC436F">
              <w:rPr>
                <w:rFonts w:ascii="Calibri" w:eastAsia="Times New Roman" w:hAnsi="Calibri" w:cs="Calibri"/>
                <w:b/>
                <w:bCs/>
                <w:color w:val="000000"/>
                <w:sz w:val="18"/>
                <w:szCs w:val="18"/>
              </w:rPr>
              <w:t>M&amp;E event with Data collection methods</w:t>
            </w:r>
          </w:p>
        </w:tc>
        <w:tc>
          <w:tcPr>
            <w:tcW w:w="1080" w:type="dxa"/>
            <w:vMerge w:val="restart"/>
            <w:tcBorders>
              <w:top w:val="single" w:sz="8" w:space="0" w:color="auto"/>
              <w:left w:val="single" w:sz="4" w:space="0" w:color="auto"/>
              <w:bottom w:val="single" w:sz="4" w:space="0" w:color="auto"/>
              <w:right w:val="single" w:sz="4" w:space="0" w:color="auto"/>
            </w:tcBorders>
            <w:shd w:val="clear" w:color="000000" w:fill="D9D9D9"/>
            <w:hideMark/>
          </w:tcPr>
          <w:p w14:paraId="4AA44F2E" w14:textId="77777777" w:rsidR="00101399" w:rsidRPr="00DC436F" w:rsidRDefault="00101399" w:rsidP="00101399">
            <w:pPr>
              <w:spacing w:after="0" w:line="240" w:lineRule="auto"/>
              <w:jc w:val="center"/>
              <w:rPr>
                <w:rFonts w:ascii="Calibri" w:eastAsia="Times New Roman" w:hAnsi="Calibri" w:cs="Calibri"/>
                <w:b/>
                <w:bCs/>
                <w:color w:val="000000"/>
                <w:sz w:val="18"/>
                <w:szCs w:val="18"/>
              </w:rPr>
            </w:pPr>
            <w:r w:rsidRPr="00DC436F">
              <w:rPr>
                <w:rFonts w:ascii="Calibri" w:eastAsia="Times New Roman" w:hAnsi="Calibri" w:cs="Calibri"/>
                <w:b/>
                <w:bCs/>
                <w:color w:val="000000"/>
                <w:sz w:val="18"/>
                <w:szCs w:val="18"/>
              </w:rPr>
              <w:t>Time or Schedule and Frequency</w:t>
            </w:r>
          </w:p>
        </w:tc>
        <w:tc>
          <w:tcPr>
            <w:tcW w:w="1890" w:type="dxa"/>
            <w:gridSpan w:val="2"/>
            <w:tcBorders>
              <w:top w:val="single" w:sz="8" w:space="0" w:color="auto"/>
              <w:left w:val="nil"/>
              <w:bottom w:val="single" w:sz="4" w:space="0" w:color="auto"/>
              <w:right w:val="single" w:sz="4" w:space="0" w:color="auto"/>
            </w:tcBorders>
            <w:shd w:val="clear" w:color="000000" w:fill="D9D9D9"/>
            <w:hideMark/>
          </w:tcPr>
          <w:p w14:paraId="1C7E85A2" w14:textId="77777777" w:rsidR="00101399" w:rsidRPr="00DC436F" w:rsidRDefault="00101399" w:rsidP="00101399">
            <w:pPr>
              <w:spacing w:after="0" w:line="240" w:lineRule="auto"/>
              <w:jc w:val="center"/>
              <w:rPr>
                <w:rFonts w:ascii="Calibri" w:eastAsia="Times New Roman" w:hAnsi="Calibri" w:cs="Calibri"/>
                <w:b/>
                <w:bCs/>
                <w:color w:val="000000"/>
                <w:sz w:val="18"/>
                <w:szCs w:val="18"/>
              </w:rPr>
            </w:pPr>
            <w:r w:rsidRPr="00DC436F">
              <w:rPr>
                <w:rFonts w:ascii="Calibri" w:eastAsia="Times New Roman" w:hAnsi="Calibri" w:cs="Calibri"/>
                <w:b/>
                <w:bCs/>
                <w:color w:val="000000"/>
                <w:sz w:val="18"/>
                <w:szCs w:val="18"/>
              </w:rPr>
              <w:t>Responsibilities</w:t>
            </w:r>
          </w:p>
        </w:tc>
        <w:tc>
          <w:tcPr>
            <w:tcW w:w="1350" w:type="dxa"/>
            <w:vMerge w:val="restart"/>
            <w:tcBorders>
              <w:top w:val="single" w:sz="8" w:space="0" w:color="auto"/>
              <w:left w:val="single" w:sz="4" w:space="0" w:color="auto"/>
              <w:bottom w:val="single" w:sz="4" w:space="0" w:color="auto"/>
              <w:right w:val="single" w:sz="4" w:space="0" w:color="auto"/>
            </w:tcBorders>
            <w:shd w:val="clear" w:color="000000" w:fill="D9D9D9"/>
            <w:hideMark/>
          </w:tcPr>
          <w:p w14:paraId="3CD95D3C" w14:textId="77777777" w:rsidR="00101399" w:rsidRPr="00DC436F" w:rsidRDefault="00101399" w:rsidP="00101399">
            <w:pPr>
              <w:spacing w:after="0" w:line="240" w:lineRule="auto"/>
              <w:jc w:val="center"/>
              <w:rPr>
                <w:rFonts w:ascii="Calibri" w:eastAsia="Times New Roman" w:hAnsi="Calibri" w:cs="Calibri"/>
                <w:b/>
                <w:bCs/>
                <w:color w:val="000000"/>
                <w:sz w:val="18"/>
                <w:szCs w:val="18"/>
              </w:rPr>
            </w:pPr>
            <w:r w:rsidRPr="00DC436F">
              <w:rPr>
                <w:rFonts w:ascii="Calibri" w:eastAsia="Times New Roman" w:hAnsi="Calibri" w:cs="Calibri"/>
                <w:b/>
                <w:bCs/>
                <w:color w:val="000000"/>
                <w:sz w:val="18"/>
                <w:szCs w:val="18"/>
              </w:rPr>
              <w:t>Means of verifications: Data source and type</w:t>
            </w:r>
          </w:p>
        </w:tc>
        <w:tc>
          <w:tcPr>
            <w:tcW w:w="720" w:type="dxa"/>
            <w:vMerge w:val="restart"/>
            <w:tcBorders>
              <w:top w:val="single" w:sz="8" w:space="0" w:color="auto"/>
              <w:left w:val="single" w:sz="4" w:space="0" w:color="auto"/>
              <w:bottom w:val="single" w:sz="4" w:space="0" w:color="auto"/>
              <w:right w:val="single" w:sz="4" w:space="0" w:color="auto"/>
            </w:tcBorders>
            <w:shd w:val="clear" w:color="000000" w:fill="D9D9D9"/>
            <w:hideMark/>
          </w:tcPr>
          <w:p w14:paraId="79DAA846" w14:textId="77777777" w:rsidR="00101399" w:rsidRPr="00DC436F" w:rsidRDefault="00101399" w:rsidP="00101399">
            <w:pPr>
              <w:spacing w:after="0" w:line="240" w:lineRule="auto"/>
              <w:jc w:val="center"/>
              <w:rPr>
                <w:rFonts w:ascii="Calibri" w:eastAsia="Times New Roman" w:hAnsi="Calibri" w:cs="Calibri"/>
                <w:b/>
                <w:bCs/>
                <w:color w:val="000000"/>
                <w:sz w:val="18"/>
                <w:szCs w:val="18"/>
              </w:rPr>
            </w:pPr>
            <w:r w:rsidRPr="00DC436F">
              <w:rPr>
                <w:rFonts w:ascii="Calibri" w:eastAsia="Times New Roman" w:hAnsi="Calibri" w:cs="Calibri"/>
                <w:b/>
                <w:bCs/>
                <w:color w:val="000000"/>
                <w:sz w:val="18"/>
                <w:szCs w:val="18"/>
              </w:rPr>
              <w:t>Estimated Resources (USD)</w:t>
            </w:r>
          </w:p>
        </w:tc>
        <w:tc>
          <w:tcPr>
            <w:tcW w:w="1350" w:type="dxa"/>
            <w:vMerge w:val="restart"/>
            <w:tcBorders>
              <w:top w:val="single" w:sz="8" w:space="0" w:color="auto"/>
              <w:left w:val="single" w:sz="4" w:space="0" w:color="auto"/>
              <w:bottom w:val="single" w:sz="4" w:space="0" w:color="auto"/>
              <w:right w:val="single" w:sz="8" w:space="0" w:color="auto"/>
            </w:tcBorders>
            <w:shd w:val="clear" w:color="000000" w:fill="D9D9D9"/>
            <w:hideMark/>
          </w:tcPr>
          <w:p w14:paraId="547691B2" w14:textId="77777777" w:rsidR="00101399" w:rsidRPr="00DC436F" w:rsidRDefault="00101399" w:rsidP="00101399">
            <w:pPr>
              <w:spacing w:after="0" w:line="240" w:lineRule="auto"/>
              <w:jc w:val="center"/>
              <w:rPr>
                <w:rFonts w:ascii="Calibri" w:eastAsia="Times New Roman" w:hAnsi="Calibri" w:cs="Calibri"/>
                <w:b/>
                <w:bCs/>
                <w:color w:val="000000"/>
                <w:sz w:val="18"/>
                <w:szCs w:val="18"/>
              </w:rPr>
            </w:pPr>
            <w:r w:rsidRPr="00DC436F">
              <w:rPr>
                <w:rFonts w:ascii="Calibri" w:eastAsia="Times New Roman" w:hAnsi="Calibri" w:cs="Calibri"/>
                <w:b/>
                <w:bCs/>
                <w:color w:val="000000"/>
                <w:sz w:val="18"/>
                <w:szCs w:val="18"/>
              </w:rPr>
              <w:t>Risks</w:t>
            </w:r>
          </w:p>
        </w:tc>
      </w:tr>
      <w:tr w:rsidR="00101399" w:rsidRPr="00DC436F" w14:paraId="1CAE46F7" w14:textId="77777777" w:rsidTr="00235032">
        <w:trPr>
          <w:trHeight w:val="51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5FB2AB77"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3420" w:type="dxa"/>
            <w:gridSpan w:val="3"/>
            <w:vMerge/>
            <w:tcBorders>
              <w:top w:val="single" w:sz="8" w:space="0" w:color="auto"/>
              <w:left w:val="single" w:sz="4" w:space="0" w:color="auto"/>
              <w:bottom w:val="single" w:sz="4" w:space="0" w:color="auto"/>
              <w:right w:val="single" w:sz="4" w:space="0" w:color="auto"/>
            </w:tcBorders>
            <w:vAlign w:val="center"/>
            <w:hideMark/>
          </w:tcPr>
          <w:p w14:paraId="6468D868" w14:textId="77777777" w:rsidR="00101399" w:rsidRPr="00DC436F" w:rsidRDefault="00101399" w:rsidP="00101399">
            <w:pPr>
              <w:spacing w:after="0" w:line="240" w:lineRule="auto"/>
              <w:rPr>
                <w:rFonts w:ascii="Calibri" w:eastAsia="Times New Roman" w:hAnsi="Calibri" w:cs="Calibri"/>
                <w:b/>
                <w:bCs/>
                <w:color w:val="000000"/>
                <w:sz w:val="18"/>
                <w:szCs w:val="18"/>
              </w:rPr>
            </w:pPr>
          </w:p>
        </w:tc>
        <w:tc>
          <w:tcPr>
            <w:tcW w:w="2610" w:type="dxa"/>
            <w:gridSpan w:val="2"/>
            <w:vMerge/>
            <w:tcBorders>
              <w:top w:val="single" w:sz="8" w:space="0" w:color="auto"/>
              <w:left w:val="single" w:sz="4" w:space="0" w:color="auto"/>
              <w:bottom w:val="single" w:sz="4" w:space="0" w:color="auto"/>
              <w:right w:val="single" w:sz="4" w:space="0" w:color="auto"/>
            </w:tcBorders>
            <w:vAlign w:val="center"/>
            <w:hideMark/>
          </w:tcPr>
          <w:p w14:paraId="2543085E" w14:textId="77777777" w:rsidR="00101399" w:rsidRPr="00DC436F" w:rsidRDefault="00101399" w:rsidP="00101399">
            <w:pPr>
              <w:spacing w:after="0" w:line="240" w:lineRule="auto"/>
              <w:rPr>
                <w:rFonts w:ascii="Calibri" w:eastAsia="Times New Roman" w:hAnsi="Calibri" w:cs="Calibri"/>
                <w:b/>
                <w:bCs/>
                <w:color w:val="000000"/>
                <w:sz w:val="18"/>
                <w:szCs w:val="18"/>
              </w:rPr>
            </w:pPr>
          </w:p>
        </w:tc>
        <w:tc>
          <w:tcPr>
            <w:tcW w:w="1530" w:type="dxa"/>
            <w:vMerge/>
            <w:tcBorders>
              <w:top w:val="single" w:sz="8" w:space="0" w:color="auto"/>
              <w:left w:val="single" w:sz="4" w:space="0" w:color="auto"/>
              <w:bottom w:val="single" w:sz="4" w:space="0" w:color="auto"/>
              <w:right w:val="single" w:sz="4" w:space="0" w:color="auto"/>
            </w:tcBorders>
            <w:vAlign w:val="center"/>
            <w:hideMark/>
          </w:tcPr>
          <w:p w14:paraId="17A4B7EC" w14:textId="77777777" w:rsidR="00101399" w:rsidRPr="00DC436F" w:rsidRDefault="00101399" w:rsidP="00101399">
            <w:pPr>
              <w:spacing w:after="0" w:line="240" w:lineRule="auto"/>
              <w:rPr>
                <w:rFonts w:ascii="Calibri" w:eastAsia="Times New Roman" w:hAnsi="Calibri" w:cs="Calibri"/>
                <w:b/>
                <w:bCs/>
                <w:color w:val="000000"/>
                <w:sz w:val="18"/>
                <w:szCs w:val="18"/>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14:paraId="25308DEF" w14:textId="77777777" w:rsidR="00101399" w:rsidRPr="00DC436F" w:rsidRDefault="00101399" w:rsidP="00101399">
            <w:pPr>
              <w:spacing w:after="0" w:line="240" w:lineRule="auto"/>
              <w:rPr>
                <w:rFonts w:ascii="Calibri" w:eastAsia="Times New Roman" w:hAnsi="Calibri" w:cs="Calibri"/>
                <w:b/>
                <w:bCs/>
                <w:color w:val="000000"/>
                <w:sz w:val="18"/>
                <w:szCs w:val="18"/>
              </w:rPr>
            </w:pPr>
          </w:p>
        </w:tc>
        <w:tc>
          <w:tcPr>
            <w:tcW w:w="1170" w:type="dxa"/>
            <w:tcBorders>
              <w:top w:val="nil"/>
              <w:left w:val="nil"/>
              <w:bottom w:val="single" w:sz="4" w:space="0" w:color="auto"/>
              <w:right w:val="single" w:sz="4" w:space="0" w:color="auto"/>
            </w:tcBorders>
            <w:shd w:val="clear" w:color="000000" w:fill="D9D9D9"/>
            <w:hideMark/>
          </w:tcPr>
          <w:p w14:paraId="52C1E250" w14:textId="77777777" w:rsidR="00101399" w:rsidRPr="00DC436F" w:rsidRDefault="00101399" w:rsidP="00101399">
            <w:pPr>
              <w:spacing w:after="0" w:line="240" w:lineRule="auto"/>
              <w:rPr>
                <w:rFonts w:ascii="Calibri" w:eastAsia="Times New Roman" w:hAnsi="Calibri" w:cs="Calibri"/>
                <w:b/>
                <w:bCs/>
                <w:color w:val="000000"/>
                <w:sz w:val="18"/>
                <w:szCs w:val="18"/>
              </w:rPr>
            </w:pPr>
            <w:r w:rsidRPr="00DC436F">
              <w:rPr>
                <w:rFonts w:ascii="Calibri" w:eastAsia="Times New Roman" w:hAnsi="Calibri" w:cs="Calibri"/>
                <w:b/>
                <w:bCs/>
                <w:color w:val="000000"/>
                <w:sz w:val="18"/>
                <w:szCs w:val="18"/>
              </w:rPr>
              <w:t>Organizing data collection</w:t>
            </w:r>
          </w:p>
        </w:tc>
        <w:tc>
          <w:tcPr>
            <w:tcW w:w="720" w:type="dxa"/>
            <w:tcBorders>
              <w:top w:val="nil"/>
              <w:left w:val="nil"/>
              <w:bottom w:val="single" w:sz="4" w:space="0" w:color="auto"/>
              <w:right w:val="single" w:sz="4" w:space="0" w:color="auto"/>
            </w:tcBorders>
            <w:shd w:val="clear" w:color="000000" w:fill="D9D9D9"/>
            <w:hideMark/>
          </w:tcPr>
          <w:p w14:paraId="731404C1" w14:textId="77777777" w:rsidR="00101399" w:rsidRPr="00DC436F" w:rsidRDefault="00101399" w:rsidP="00101399">
            <w:pPr>
              <w:spacing w:after="0" w:line="240" w:lineRule="auto"/>
              <w:rPr>
                <w:rFonts w:ascii="Calibri" w:eastAsia="Times New Roman" w:hAnsi="Calibri" w:cs="Calibri"/>
                <w:b/>
                <w:bCs/>
                <w:color w:val="000000"/>
                <w:sz w:val="18"/>
                <w:szCs w:val="18"/>
              </w:rPr>
            </w:pPr>
            <w:r w:rsidRPr="00DC436F">
              <w:rPr>
                <w:rFonts w:ascii="Calibri" w:eastAsia="Times New Roman" w:hAnsi="Calibri" w:cs="Calibri"/>
                <w:b/>
                <w:bCs/>
                <w:color w:val="000000"/>
                <w:sz w:val="18"/>
                <w:szCs w:val="18"/>
              </w:rPr>
              <w:t>Verifying data quality and sources</w:t>
            </w:r>
          </w:p>
        </w:tc>
        <w:tc>
          <w:tcPr>
            <w:tcW w:w="1350" w:type="dxa"/>
            <w:vMerge/>
            <w:tcBorders>
              <w:top w:val="single" w:sz="8" w:space="0" w:color="auto"/>
              <w:left w:val="single" w:sz="4" w:space="0" w:color="auto"/>
              <w:bottom w:val="single" w:sz="4" w:space="0" w:color="auto"/>
              <w:right w:val="single" w:sz="4" w:space="0" w:color="auto"/>
            </w:tcBorders>
            <w:vAlign w:val="center"/>
            <w:hideMark/>
          </w:tcPr>
          <w:p w14:paraId="62075D51" w14:textId="77777777" w:rsidR="00101399" w:rsidRPr="00DC436F" w:rsidRDefault="00101399" w:rsidP="00101399">
            <w:pPr>
              <w:spacing w:after="0" w:line="240" w:lineRule="auto"/>
              <w:rPr>
                <w:rFonts w:ascii="Calibri" w:eastAsia="Times New Roman" w:hAnsi="Calibri" w:cs="Calibri"/>
                <w:b/>
                <w:bCs/>
                <w:color w:val="000000"/>
                <w:sz w:val="18"/>
                <w:szCs w:val="18"/>
              </w:rPr>
            </w:pPr>
          </w:p>
        </w:tc>
        <w:tc>
          <w:tcPr>
            <w:tcW w:w="720" w:type="dxa"/>
            <w:vMerge/>
            <w:tcBorders>
              <w:top w:val="single" w:sz="8" w:space="0" w:color="auto"/>
              <w:left w:val="single" w:sz="4" w:space="0" w:color="auto"/>
              <w:bottom w:val="single" w:sz="4" w:space="0" w:color="auto"/>
              <w:right w:val="single" w:sz="4" w:space="0" w:color="auto"/>
            </w:tcBorders>
            <w:vAlign w:val="center"/>
            <w:hideMark/>
          </w:tcPr>
          <w:p w14:paraId="4F93DA58" w14:textId="77777777" w:rsidR="00101399" w:rsidRPr="00DC436F" w:rsidRDefault="00101399" w:rsidP="00101399">
            <w:pPr>
              <w:spacing w:after="0" w:line="240" w:lineRule="auto"/>
              <w:rPr>
                <w:rFonts w:ascii="Calibri" w:eastAsia="Times New Roman" w:hAnsi="Calibri" w:cs="Calibri"/>
                <w:b/>
                <w:bCs/>
                <w:color w:val="000000"/>
                <w:sz w:val="18"/>
                <w:szCs w:val="18"/>
              </w:rPr>
            </w:pPr>
          </w:p>
        </w:tc>
        <w:tc>
          <w:tcPr>
            <w:tcW w:w="1350" w:type="dxa"/>
            <w:vMerge/>
            <w:tcBorders>
              <w:top w:val="single" w:sz="8" w:space="0" w:color="auto"/>
              <w:left w:val="single" w:sz="4" w:space="0" w:color="auto"/>
              <w:bottom w:val="single" w:sz="4" w:space="0" w:color="auto"/>
              <w:right w:val="single" w:sz="8" w:space="0" w:color="auto"/>
            </w:tcBorders>
            <w:vAlign w:val="center"/>
            <w:hideMark/>
          </w:tcPr>
          <w:p w14:paraId="762C4DB6" w14:textId="77777777" w:rsidR="00101399" w:rsidRPr="00DC436F" w:rsidRDefault="00101399" w:rsidP="00101399">
            <w:pPr>
              <w:spacing w:after="0" w:line="240" w:lineRule="auto"/>
              <w:rPr>
                <w:rFonts w:ascii="Calibri" w:eastAsia="Times New Roman" w:hAnsi="Calibri" w:cs="Calibri"/>
                <w:b/>
                <w:bCs/>
                <w:color w:val="000000"/>
                <w:sz w:val="18"/>
                <w:szCs w:val="18"/>
              </w:rPr>
            </w:pPr>
          </w:p>
        </w:tc>
      </w:tr>
      <w:tr w:rsidR="003E3C3C" w:rsidRPr="00DC436F" w14:paraId="2C4BAEFB" w14:textId="77777777" w:rsidTr="00235032">
        <w:trPr>
          <w:trHeight w:val="219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64E5315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val="restart"/>
            <w:tcBorders>
              <w:top w:val="nil"/>
              <w:left w:val="single" w:sz="4" w:space="0" w:color="auto"/>
              <w:bottom w:val="single" w:sz="4" w:space="0" w:color="auto"/>
              <w:right w:val="single" w:sz="4" w:space="0" w:color="auto"/>
            </w:tcBorders>
            <w:shd w:val="clear" w:color="000000" w:fill="D9E1F2"/>
            <w:hideMark/>
          </w:tcPr>
          <w:p w14:paraId="47A2DEF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Impact / UNSDF Outcome 2 / CPD Outcome 1</w:t>
            </w:r>
          </w:p>
        </w:tc>
        <w:tc>
          <w:tcPr>
            <w:tcW w:w="270" w:type="dxa"/>
            <w:vMerge w:val="restart"/>
            <w:tcBorders>
              <w:top w:val="nil"/>
              <w:left w:val="single" w:sz="4" w:space="0" w:color="auto"/>
              <w:bottom w:val="single" w:sz="4" w:space="0" w:color="auto"/>
              <w:right w:val="single" w:sz="4" w:space="0" w:color="auto"/>
            </w:tcBorders>
            <w:shd w:val="clear" w:color="000000" w:fill="D9E1F2"/>
            <w:hideMark/>
          </w:tcPr>
          <w:p w14:paraId="4E50E6C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c>
          <w:tcPr>
            <w:tcW w:w="2070" w:type="dxa"/>
            <w:vMerge w:val="restart"/>
            <w:tcBorders>
              <w:top w:val="nil"/>
              <w:left w:val="single" w:sz="4" w:space="0" w:color="auto"/>
              <w:bottom w:val="single" w:sz="4" w:space="0" w:color="auto"/>
              <w:right w:val="single" w:sz="4" w:space="0" w:color="auto"/>
            </w:tcBorders>
            <w:shd w:val="clear" w:color="000000" w:fill="D9E1F2"/>
            <w:hideMark/>
          </w:tcPr>
          <w:p w14:paraId="10B21E7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By 2022, people in Sri Lanka, especially the marginalized and vulnerable, benefit from more rights-based, accountable, inclusive and effective public institutions, to enhance trust amongst communities and towards the State.</w:t>
            </w:r>
          </w:p>
        </w:tc>
        <w:tc>
          <w:tcPr>
            <w:tcW w:w="270" w:type="dxa"/>
            <w:tcBorders>
              <w:top w:val="nil"/>
              <w:left w:val="nil"/>
              <w:bottom w:val="single" w:sz="4" w:space="0" w:color="auto"/>
              <w:right w:val="single" w:sz="4" w:space="0" w:color="auto"/>
            </w:tcBorders>
            <w:shd w:val="clear" w:color="000000" w:fill="D9E1F2"/>
            <w:hideMark/>
          </w:tcPr>
          <w:p w14:paraId="1C484BB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c>
          <w:tcPr>
            <w:tcW w:w="2340" w:type="dxa"/>
            <w:tcBorders>
              <w:top w:val="nil"/>
              <w:left w:val="nil"/>
              <w:bottom w:val="single" w:sz="4" w:space="0" w:color="auto"/>
              <w:right w:val="single" w:sz="4" w:space="0" w:color="auto"/>
            </w:tcBorders>
            <w:shd w:val="clear" w:color="000000" w:fill="D9E1F2"/>
            <w:hideMark/>
          </w:tcPr>
          <w:p w14:paraId="1C8EA9E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Extent to which innovative governance platforms are strengthened at national and subnational levels, focusing on citizen engagement.</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TBD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000000" w:fill="D9E1F2"/>
            <w:hideMark/>
          </w:tcPr>
          <w:p w14:paraId="28195372" w14:textId="0CC46EEE"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consultancy</w:t>
            </w:r>
            <w:r w:rsidR="00E56A01" w:rsidRPr="00DC436F">
              <w:rPr>
                <w:rFonts w:ascii="Calibri" w:eastAsia="Times New Roman" w:hAnsi="Calibri" w:cs="Calibri"/>
                <w:color w:val="000000"/>
                <w:sz w:val="18"/>
                <w:szCs w:val="18"/>
              </w:rPr>
              <w:t>`D</w:t>
            </w:r>
            <w:r w:rsidRPr="00DC436F">
              <w:rPr>
                <w:rFonts w:ascii="Calibri" w:eastAsia="Times New Roman" w:hAnsi="Calibri" w:cs="Calibri"/>
                <w:color w:val="000000"/>
                <w:sz w:val="18"/>
                <w:szCs w:val="18"/>
              </w:rPr>
              <w:t xml:space="preserve"> for the assessment and CSOs engagement strategy</w:t>
            </w:r>
          </w:p>
        </w:tc>
        <w:tc>
          <w:tcPr>
            <w:tcW w:w="1080" w:type="dxa"/>
            <w:tcBorders>
              <w:top w:val="nil"/>
              <w:left w:val="nil"/>
              <w:bottom w:val="single" w:sz="4" w:space="0" w:color="auto"/>
              <w:right w:val="single" w:sz="4" w:space="0" w:color="auto"/>
            </w:tcBorders>
            <w:shd w:val="clear" w:color="000000" w:fill="D9E1F2"/>
            <w:hideMark/>
          </w:tcPr>
          <w:p w14:paraId="6EA3034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At the end of the portfolio term</w:t>
            </w:r>
          </w:p>
        </w:tc>
        <w:tc>
          <w:tcPr>
            <w:tcW w:w="1170" w:type="dxa"/>
            <w:tcBorders>
              <w:top w:val="nil"/>
              <w:left w:val="nil"/>
              <w:bottom w:val="single" w:sz="4" w:space="0" w:color="auto"/>
              <w:right w:val="single" w:sz="4" w:space="0" w:color="auto"/>
            </w:tcBorders>
            <w:shd w:val="clear" w:color="000000" w:fill="D9E1F2"/>
            <w:hideMark/>
          </w:tcPr>
          <w:p w14:paraId="7EC24E0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Driver Group 1</w:t>
            </w:r>
          </w:p>
        </w:tc>
        <w:tc>
          <w:tcPr>
            <w:tcW w:w="720" w:type="dxa"/>
            <w:tcBorders>
              <w:top w:val="nil"/>
              <w:left w:val="nil"/>
              <w:bottom w:val="single" w:sz="4" w:space="0" w:color="auto"/>
              <w:right w:val="single" w:sz="4" w:space="0" w:color="auto"/>
            </w:tcBorders>
            <w:shd w:val="clear" w:color="000000" w:fill="D9E1F2"/>
            <w:hideMark/>
          </w:tcPr>
          <w:p w14:paraId="7F375CA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D9E1F2"/>
            <w:hideMark/>
          </w:tcPr>
          <w:p w14:paraId="09EA0F8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Assessment reports and CSOs engagement strategy</w:t>
            </w:r>
          </w:p>
        </w:tc>
        <w:tc>
          <w:tcPr>
            <w:tcW w:w="720" w:type="dxa"/>
            <w:tcBorders>
              <w:top w:val="nil"/>
              <w:left w:val="nil"/>
              <w:bottom w:val="single" w:sz="4" w:space="0" w:color="auto"/>
              <w:right w:val="single" w:sz="4" w:space="0" w:color="auto"/>
            </w:tcBorders>
            <w:shd w:val="clear" w:color="000000" w:fill="D9E1F2"/>
            <w:hideMark/>
          </w:tcPr>
          <w:p w14:paraId="7362123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TBC</w:t>
            </w:r>
          </w:p>
        </w:tc>
        <w:tc>
          <w:tcPr>
            <w:tcW w:w="1350" w:type="dxa"/>
            <w:tcBorders>
              <w:top w:val="nil"/>
              <w:left w:val="nil"/>
              <w:bottom w:val="single" w:sz="4" w:space="0" w:color="auto"/>
              <w:right w:val="single" w:sz="8" w:space="0" w:color="auto"/>
            </w:tcBorders>
            <w:shd w:val="clear" w:color="000000" w:fill="D9E1F2"/>
            <w:hideMark/>
          </w:tcPr>
          <w:p w14:paraId="1462C5D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Hiring appropriate international / national consultant will delay the process of indicator assessment.</w:t>
            </w:r>
          </w:p>
        </w:tc>
      </w:tr>
      <w:tr w:rsidR="003E3C3C" w:rsidRPr="00DC436F" w14:paraId="0FD59A40" w14:textId="77777777" w:rsidTr="00235032">
        <w:trPr>
          <w:trHeight w:val="246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6E8494AB"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F485AE1"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45D36632"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5A045AC3"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000000" w:fill="D9E1F2"/>
            <w:hideMark/>
          </w:tcPr>
          <w:p w14:paraId="741AD96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c>
          <w:tcPr>
            <w:tcW w:w="2340" w:type="dxa"/>
            <w:tcBorders>
              <w:top w:val="nil"/>
              <w:left w:val="nil"/>
              <w:bottom w:val="single" w:sz="4" w:space="0" w:color="auto"/>
              <w:right w:val="single" w:sz="4" w:space="0" w:color="auto"/>
            </w:tcBorders>
            <w:shd w:val="clear" w:color="000000" w:fill="D9E1F2"/>
            <w:hideMark/>
          </w:tcPr>
          <w:p w14:paraId="4514550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Amount of national budget allocation for gender empowerment and elimination of discrimination against women.</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LKR 2.83 billion (allocated to Ministry of Women and Child Affairs)- 2018 / MFA Budget Report</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LKR 5.69 billion</w:t>
            </w:r>
          </w:p>
        </w:tc>
        <w:tc>
          <w:tcPr>
            <w:tcW w:w="1530" w:type="dxa"/>
            <w:tcBorders>
              <w:top w:val="nil"/>
              <w:left w:val="nil"/>
              <w:bottom w:val="single" w:sz="4" w:space="0" w:color="auto"/>
              <w:right w:val="single" w:sz="4" w:space="0" w:color="auto"/>
            </w:tcBorders>
            <w:shd w:val="clear" w:color="000000" w:fill="D9E1F2"/>
            <w:hideMark/>
          </w:tcPr>
          <w:p w14:paraId="3810034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Review of MFA budget reports</w:t>
            </w:r>
          </w:p>
        </w:tc>
        <w:tc>
          <w:tcPr>
            <w:tcW w:w="1080" w:type="dxa"/>
            <w:tcBorders>
              <w:top w:val="nil"/>
              <w:left w:val="nil"/>
              <w:bottom w:val="single" w:sz="4" w:space="0" w:color="auto"/>
              <w:right w:val="single" w:sz="4" w:space="0" w:color="auto"/>
            </w:tcBorders>
            <w:shd w:val="clear" w:color="000000" w:fill="D9E1F2"/>
            <w:hideMark/>
          </w:tcPr>
          <w:p w14:paraId="595AAB0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At the end of the portfolio term</w:t>
            </w:r>
          </w:p>
        </w:tc>
        <w:tc>
          <w:tcPr>
            <w:tcW w:w="1170" w:type="dxa"/>
            <w:tcBorders>
              <w:top w:val="nil"/>
              <w:left w:val="nil"/>
              <w:bottom w:val="single" w:sz="4" w:space="0" w:color="auto"/>
              <w:right w:val="single" w:sz="4" w:space="0" w:color="auto"/>
            </w:tcBorders>
            <w:shd w:val="clear" w:color="000000" w:fill="D9E1F2"/>
            <w:hideMark/>
          </w:tcPr>
          <w:p w14:paraId="066055D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Driver Group 1</w:t>
            </w:r>
          </w:p>
        </w:tc>
        <w:tc>
          <w:tcPr>
            <w:tcW w:w="720" w:type="dxa"/>
            <w:tcBorders>
              <w:top w:val="nil"/>
              <w:left w:val="nil"/>
              <w:bottom w:val="single" w:sz="4" w:space="0" w:color="auto"/>
              <w:right w:val="single" w:sz="4" w:space="0" w:color="auto"/>
            </w:tcBorders>
            <w:shd w:val="clear" w:color="000000" w:fill="D9E1F2"/>
            <w:hideMark/>
          </w:tcPr>
          <w:p w14:paraId="38CA876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D9E1F2"/>
            <w:hideMark/>
          </w:tcPr>
          <w:p w14:paraId="4CB85F6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MFA Budget reports</w:t>
            </w:r>
          </w:p>
        </w:tc>
        <w:tc>
          <w:tcPr>
            <w:tcW w:w="720" w:type="dxa"/>
            <w:tcBorders>
              <w:top w:val="nil"/>
              <w:left w:val="nil"/>
              <w:bottom w:val="single" w:sz="4" w:space="0" w:color="auto"/>
              <w:right w:val="single" w:sz="4" w:space="0" w:color="auto"/>
            </w:tcBorders>
            <w:shd w:val="clear" w:color="000000" w:fill="D9E1F2"/>
            <w:hideMark/>
          </w:tcPr>
          <w:p w14:paraId="5830604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TBC</w:t>
            </w:r>
          </w:p>
        </w:tc>
        <w:tc>
          <w:tcPr>
            <w:tcW w:w="1350" w:type="dxa"/>
            <w:tcBorders>
              <w:top w:val="nil"/>
              <w:left w:val="nil"/>
              <w:bottom w:val="single" w:sz="4" w:space="0" w:color="auto"/>
              <w:right w:val="single" w:sz="8" w:space="0" w:color="auto"/>
            </w:tcBorders>
            <w:shd w:val="clear" w:color="000000" w:fill="D9E1F2"/>
            <w:hideMark/>
          </w:tcPr>
          <w:p w14:paraId="52EAAC0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Hiring appropriate international / national consultant will delay the process of indicator assessment.</w:t>
            </w:r>
          </w:p>
        </w:tc>
      </w:tr>
      <w:tr w:rsidR="003E3C3C" w:rsidRPr="00DC436F" w14:paraId="25736BDF" w14:textId="77777777" w:rsidTr="00235032">
        <w:trPr>
          <w:trHeight w:val="3465"/>
        </w:trPr>
        <w:tc>
          <w:tcPr>
            <w:tcW w:w="720" w:type="dxa"/>
            <w:vMerge w:val="restart"/>
            <w:tcBorders>
              <w:top w:val="nil"/>
              <w:left w:val="single" w:sz="8" w:space="0" w:color="auto"/>
              <w:bottom w:val="single" w:sz="4" w:space="0" w:color="auto"/>
              <w:right w:val="single" w:sz="4" w:space="0" w:color="auto"/>
            </w:tcBorders>
            <w:shd w:val="clear" w:color="000000" w:fill="E2EFDA"/>
            <w:textDirection w:val="btLr"/>
            <w:vAlign w:val="center"/>
            <w:hideMark/>
          </w:tcPr>
          <w:p w14:paraId="108B54B5" w14:textId="77777777" w:rsidR="00101399" w:rsidRPr="00DC436F" w:rsidRDefault="00101399" w:rsidP="00BA0688">
            <w:pPr>
              <w:spacing w:after="0" w:line="240" w:lineRule="auto"/>
              <w:jc w:val="both"/>
              <w:rPr>
                <w:rFonts w:ascii="Calibri" w:eastAsia="Times New Roman" w:hAnsi="Calibri" w:cs="Calibri"/>
                <w:color w:val="000000"/>
                <w:sz w:val="18"/>
                <w:szCs w:val="18"/>
              </w:rPr>
            </w:pPr>
            <w:r w:rsidRPr="00DC436F">
              <w:rPr>
                <w:rFonts w:ascii="Calibri" w:eastAsia="Times New Roman" w:hAnsi="Calibri" w:cs="Calibri"/>
                <w:color w:val="000000"/>
                <w:sz w:val="18"/>
                <w:szCs w:val="18"/>
              </w:rPr>
              <w:lastRenderedPageBreak/>
              <w:t>Service Line 1: Legislative and Oversight Structure</w:t>
            </w:r>
          </w:p>
        </w:tc>
        <w:tc>
          <w:tcPr>
            <w:tcW w:w="1080" w:type="dxa"/>
            <w:vMerge w:val="restart"/>
            <w:tcBorders>
              <w:top w:val="nil"/>
              <w:left w:val="single" w:sz="4" w:space="0" w:color="auto"/>
              <w:bottom w:val="single" w:sz="4" w:space="0" w:color="auto"/>
              <w:right w:val="single" w:sz="4" w:space="0" w:color="auto"/>
            </w:tcBorders>
            <w:shd w:val="clear" w:color="000000" w:fill="E2EFDA"/>
            <w:hideMark/>
          </w:tcPr>
          <w:p w14:paraId="4C3D53D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Outcome (CPD Output 1.1)</w:t>
            </w:r>
          </w:p>
        </w:tc>
        <w:tc>
          <w:tcPr>
            <w:tcW w:w="270" w:type="dxa"/>
            <w:vMerge w:val="restart"/>
            <w:tcBorders>
              <w:top w:val="nil"/>
              <w:left w:val="single" w:sz="4" w:space="0" w:color="auto"/>
              <w:bottom w:val="single" w:sz="4" w:space="0" w:color="auto"/>
              <w:right w:val="single" w:sz="4" w:space="0" w:color="auto"/>
            </w:tcBorders>
            <w:shd w:val="clear" w:color="000000" w:fill="E2EFDA"/>
            <w:hideMark/>
          </w:tcPr>
          <w:p w14:paraId="67C6E9E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w:t>
            </w:r>
          </w:p>
        </w:tc>
        <w:tc>
          <w:tcPr>
            <w:tcW w:w="2070" w:type="dxa"/>
            <w:vMerge w:val="restart"/>
            <w:tcBorders>
              <w:top w:val="nil"/>
              <w:left w:val="single" w:sz="4" w:space="0" w:color="auto"/>
              <w:bottom w:val="single" w:sz="4" w:space="0" w:color="auto"/>
              <w:right w:val="single" w:sz="4" w:space="0" w:color="auto"/>
            </w:tcBorders>
            <w:shd w:val="clear" w:color="000000" w:fill="E2EFDA"/>
            <w:hideMark/>
          </w:tcPr>
          <w:p w14:paraId="5508FC1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Select policymaking and oversight structures strengthened to perform core functions for improved accountability and inclusivity.</w:t>
            </w:r>
          </w:p>
        </w:tc>
        <w:tc>
          <w:tcPr>
            <w:tcW w:w="270" w:type="dxa"/>
            <w:tcBorders>
              <w:top w:val="nil"/>
              <w:left w:val="nil"/>
              <w:bottom w:val="single" w:sz="4" w:space="0" w:color="auto"/>
              <w:right w:val="single" w:sz="4" w:space="0" w:color="auto"/>
            </w:tcBorders>
            <w:shd w:val="clear" w:color="000000" w:fill="E2EFDA"/>
            <w:hideMark/>
          </w:tcPr>
          <w:p w14:paraId="54BCEEA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1.1</w:t>
            </w:r>
          </w:p>
        </w:tc>
        <w:tc>
          <w:tcPr>
            <w:tcW w:w="2340" w:type="dxa"/>
            <w:tcBorders>
              <w:top w:val="nil"/>
              <w:left w:val="nil"/>
              <w:bottom w:val="single" w:sz="4" w:space="0" w:color="auto"/>
              <w:right w:val="single" w:sz="4" w:space="0" w:color="auto"/>
            </w:tcBorders>
            <w:shd w:val="clear" w:color="000000" w:fill="E2EFDA"/>
            <w:hideMark/>
          </w:tcPr>
          <w:p w14:paraId="6F1B674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Extent to which oversight institutions (Human Rights Commission, National Police Commission, Right to Information Commission) have the capacity to support fulfilment of national and international human rights obligations. (IRRF indicator 2.3.1 aligned) .</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HRC = 2, NPC = 2, RTIC = Not fully                      operational yet</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HRC = 3, NPC = 3, RTIC = 4</w:t>
            </w:r>
          </w:p>
        </w:tc>
        <w:tc>
          <w:tcPr>
            <w:tcW w:w="1530" w:type="dxa"/>
            <w:tcBorders>
              <w:top w:val="nil"/>
              <w:left w:val="nil"/>
              <w:bottom w:val="single" w:sz="4" w:space="0" w:color="auto"/>
              <w:right w:val="single" w:sz="4" w:space="0" w:color="auto"/>
            </w:tcBorders>
            <w:shd w:val="clear" w:color="000000" w:fill="E2EFDA"/>
            <w:hideMark/>
          </w:tcPr>
          <w:p w14:paraId="095547D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Independent assessment </w:t>
            </w:r>
          </w:p>
        </w:tc>
        <w:tc>
          <w:tcPr>
            <w:tcW w:w="1080" w:type="dxa"/>
            <w:tcBorders>
              <w:top w:val="nil"/>
              <w:left w:val="nil"/>
              <w:bottom w:val="single" w:sz="4" w:space="0" w:color="auto"/>
              <w:right w:val="single" w:sz="4" w:space="0" w:color="auto"/>
            </w:tcBorders>
            <w:shd w:val="clear" w:color="000000" w:fill="E2EFDA"/>
            <w:hideMark/>
          </w:tcPr>
          <w:p w14:paraId="27B1B62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000000" w:fill="E2EFDA"/>
            <w:hideMark/>
          </w:tcPr>
          <w:p w14:paraId="67A5049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Programme Manager</w:t>
            </w:r>
          </w:p>
        </w:tc>
        <w:tc>
          <w:tcPr>
            <w:tcW w:w="720" w:type="dxa"/>
            <w:tcBorders>
              <w:top w:val="nil"/>
              <w:left w:val="nil"/>
              <w:bottom w:val="single" w:sz="4" w:space="0" w:color="auto"/>
              <w:right w:val="single" w:sz="4" w:space="0" w:color="auto"/>
            </w:tcBorders>
            <w:shd w:val="clear" w:color="000000" w:fill="E2EFDA"/>
            <w:hideMark/>
          </w:tcPr>
          <w:p w14:paraId="40AD6D8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E2EFDA"/>
            <w:hideMark/>
          </w:tcPr>
          <w:p w14:paraId="584F534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Commissioners mandate, meeting minutes</w:t>
            </w:r>
          </w:p>
        </w:tc>
        <w:tc>
          <w:tcPr>
            <w:tcW w:w="720" w:type="dxa"/>
            <w:tcBorders>
              <w:top w:val="nil"/>
              <w:left w:val="nil"/>
              <w:bottom w:val="single" w:sz="4" w:space="0" w:color="auto"/>
              <w:right w:val="single" w:sz="4" w:space="0" w:color="auto"/>
            </w:tcBorders>
            <w:shd w:val="clear" w:color="000000" w:fill="E2EFDA"/>
            <w:hideMark/>
          </w:tcPr>
          <w:p w14:paraId="763B452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20000</w:t>
            </w:r>
          </w:p>
        </w:tc>
        <w:tc>
          <w:tcPr>
            <w:tcW w:w="1350" w:type="dxa"/>
            <w:tcBorders>
              <w:top w:val="nil"/>
              <w:left w:val="nil"/>
              <w:bottom w:val="single" w:sz="4" w:space="0" w:color="auto"/>
              <w:right w:val="single" w:sz="8" w:space="0" w:color="auto"/>
            </w:tcBorders>
            <w:shd w:val="clear" w:color="000000" w:fill="E2EFDA"/>
            <w:hideMark/>
          </w:tcPr>
          <w:p w14:paraId="5AD7D78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Meeting the government counterparts and data collections will delay the process.</w:t>
            </w:r>
          </w:p>
        </w:tc>
      </w:tr>
      <w:tr w:rsidR="003E3C3C" w:rsidRPr="00DC436F" w14:paraId="0EC06AC7" w14:textId="77777777" w:rsidTr="00235032">
        <w:trPr>
          <w:trHeight w:val="1740"/>
        </w:trPr>
        <w:tc>
          <w:tcPr>
            <w:tcW w:w="720" w:type="dxa"/>
            <w:vMerge/>
            <w:tcBorders>
              <w:top w:val="nil"/>
              <w:left w:val="single" w:sz="8" w:space="0" w:color="auto"/>
              <w:bottom w:val="single" w:sz="4" w:space="0" w:color="auto"/>
              <w:right w:val="single" w:sz="4" w:space="0" w:color="auto"/>
            </w:tcBorders>
            <w:vAlign w:val="center"/>
            <w:hideMark/>
          </w:tcPr>
          <w:p w14:paraId="57FE1517"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97BED5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324D2894"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551A86E9"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000000" w:fill="E2EFDA"/>
            <w:hideMark/>
          </w:tcPr>
          <w:p w14:paraId="75B68DF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1.2</w:t>
            </w:r>
          </w:p>
        </w:tc>
        <w:tc>
          <w:tcPr>
            <w:tcW w:w="2340" w:type="dxa"/>
            <w:tcBorders>
              <w:top w:val="nil"/>
              <w:left w:val="nil"/>
              <w:bottom w:val="single" w:sz="4" w:space="0" w:color="auto"/>
              <w:right w:val="single" w:sz="4" w:space="0" w:color="auto"/>
            </w:tcBorders>
            <w:shd w:val="clear" w:color="000000" w:fill="E2EFDA"/>
            <w:hideMark/>
          </w:tcPr>
          <w:p w14:paraId="7771C14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National legislature conducts public hearings during budget cycle. (SDG indicator 16.7.3).</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 Hearing</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1 hearing per cycle</w:t>
            </w:r>
          </w:p>
        </w:tc>
        <w:tc>
          <w:tcPr>
            <w:tcW w:w="1530" w:type="dxa"/>
            <w:tcBorders>
              <w:top w:val="nil"/>
              <w:left w:val="nil"/>
              <w:bottom w:val="single" w:sz="4" w:space="0" w:color="auto"/>
              <w:right w:val="single" w:sz="4" w:space="0" w:color="auto"/>
            </w:tcBorders>
            <w:shd w:val="clear" w:color="000000" w:fill="E2EFDA"/>
            <w:hideMark/>
          </w:tcPr>
          <w:p w14:paraId="620FCA2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Review</w:t>
            </w:r>
          </w:p>
        </w:tc>
        <w:tc>
          <w:tcPr>
            <w:tcW w:w="1080" w:type="dxa"/>
            <w:tcBorders>
              <w:top w:val="nil"/>
              <w:left w:val="nil"/>
              <w:bottom w:val="single" w:sz="4" w:space="0" w:color="auto"/>
              <w:right w:val="single" w:sz="4" w:space="0" w:color="auto"/>
            </w:tcBorders>
            <w:shd w:val="clear" w:color="000000" w:fill="E2EFDA"/>
            <w:hideMark/>
          </w:tcPr>
          <w:p w14:paraId="12CC326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000000" w:fill="E2EFDA"/>
            <w:hideMark/>
          </w:tcPr>
          <w:p w14:paraId="3EB5B41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Programme Manager</w:t>
            </w:r>
          </w:p>
        </w:tc>
        <w:tc>
          <w:tcPr>
            <w:tcW w:w="720" w:type="dxa"/>
            <w:tcBorders>
              <w:top w:val="nil"/>
              <w:left w:val="nil"/>
              <w:bottom w:val="single" w:sz="4" w:space="0" w:color="auto"/>
              <w:right w:val="single" w:sz="4" w:space="0" w:color="auto"/>
            </w:tcBorders>
            <w:shd w:val="clear" w:color="000000" w:fill="E2EFDA"/>
            <w:hideMark/>
          </w:tcPr>
          <w:p w14:paraId="5BCBA68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E2EFDA"/>
            <w:hideMark/>
          </w:tcPr>
          <w:p w14:paraId="2EC1969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Reports of the parliament</w:t>
            </w:r>
          </w:p>
        </w:tc>
        <w:tc>
          <w:tcPr>
            <w:tcW w:w="720" w:type="dxa"/>
            <w:tcBorders>
              <w:top w:val="nil"/>
              <w:left w:val="nil"/>
              <w:bottom w:val="single" w:sz="4" w:space="0" w:color="auto"/>
              <w:right w:val="single" w:sz="4" w:space="0" w:color="auto"/>
            </w:tcBorders>
            <w:shd w:val="clear" w:color="000000" w:fill="E2EFDA"/>
            <w:hideMark/>
          </w:tcPr>
          <w:p w14:paraId="53BBD6A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10000</w:t>
            </w:r>
          </w:p>
        </w:tc>
        <w:tc>
          <w:tcPr>
            <w:tcW w:w="1350" w:type="dxa"/>
            <w:tcBorders>
              <w:top w:val="nil"/>
              <w:left w:val="nil"/>
              <w:bottom w:val="single" w:sz="4" w:space="0" w:color="auto"/>
              <w:right w:val="single" w:sz="8" w:space="0" w:color="auto"/>
            </w:tcBorders>
            <w:shd w:val="clear" w:color="000000" w:fill="E2EFDA"/>
            <w:hideMark/>
          </w:tcPr>
          <w:p w14:paraId="6825D74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Meeting the government counterparts and data collections will delay the process.</w:t>
            </w:r>
          </w:p>
        </w:tc>
      </w:tr>
      <w:tr w:rsidR="003E3C3C" w:rsidRPr="00DC436F" w14:paraId="0BC8E771" w14:textId="77777777" w:rsidTr="00235032">
        <w:trPr>
          <w:trHeight w:val="2400"/>
        </w:trPr>
        <w:tc>
          <w:tcPr>
            <w:tcW w:w="720" w:type="dxa"/>
            <w:vMerge/>
            <w:tcBorders>
              <w:top w:val="nil"/>
              <w:left w:val="single" w:sz="8" w:space="0" w:color="auto"/>
              <w:bottom w:val="single" w:sz="4" w:space="0" w:color="auto"/>
              <w:right w:val="single" w:sz="4" w:space="0" w:color="auto"/>
            </w:tcBorders>
            <w:vAlign w:val="center"/>
            <w:hideMark/>
          </w:tcPr>
          <w:p w14:paraId="06CD1FAD"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644D8FD"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1A450AAC"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65B73B21"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000000" w:fill="E2EFDA"/>
            <w:hideMark/>
          </w:tcPr>
          <w:p w14:paraId="4164483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1.3</w:t>
            </w:r>
          </w:p>
        </w:tc>
        <w:tc>
          <w:tcPr>
            <w:tcW w:w="2340" w:type="dxa"/>
            <w:tcBorders>
              <w:top w:val="nil"/>
              <w:left w:val="nil"/>
              <w:bottom w:val="single" w:sz="4" w:space="0" w:color="auto"/>
              <w:right w:val="single" w:sz="4" w:space="0" w:color="auto"/>
            </w:tcBorders>
            <w:shd w:val="clear" w:color="000000" w:fill="E2EFDA"/>
            <w:hideMark/>
          </w:tcPr>
          <w:p w14:paraId="3F34318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policy/strategy drafts initiated/formulated, and oversight processes implemented involving non-government actors supported by UNDP.</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2</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8</w:t>
            </w:r>
          </w:p>
        </w:tc>
        <w:tc>
          <w:tcPr>
            <w:tcW w:w="1530" w:type="dxa"/>
            <w:tcBorders>
              <w:top w:val="nil"/>
              <w:left w:val="nil"/>
              <w:bottom w:val="single" w:sz="4" w:space="0" w:color="auto"/>
              <w:right w:val="single" w:sz="4" w:space="0" w:color="auto"/>
            </w:tcBorders>
            <w:shd w:val="clear" w:color="000000" w:fill="E2EFDA"/>
            <w:hideMark/>
          </w:tcPr>
          <w:p w14:paraId="505D4BC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review</w:t>
            </w:r>
          </w:p>
        </w:tc>
        <w:tc>
          <w:tcPr>
            <w:tcW w:w="1080" w:type="dxa"/>
            <w:tcBorders>
              <w:top w:val="nil"/>
              <w:left w:val="nil"/>
              <w:bottom w:val="single" w:sz="4" w:space="0" w:color="auto"/>
              <w:right w:val="single" w:sz="4" w:space="0" w:color="auto"/>
            </w:tcBorders>
            <w:shd w:val="clear" w:color="000000" w:fill="E2EFDA"/>
            <w:hideMark/>
          </w:tcPr>
          <w:p w14:paraId="2630160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000000" w:fill="E2EFDA"/>
            <w:hideMark/>
          </w:tcPr>
          <w:p w14:paraId="1DCA38D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Programme Manager</w:t>
            </w:r>
          </w:p>
        </w:tc>
        <w:tc>
          <w:tcPr>
            <w:tcW w:w="720" w:type="dxa"/>
            <w:tcBorders>
              <w:top w:val="nil"/>
              <w:left w:val="nil"/>
              <w:bottom w:val="single" w:sz="4" w:space="0" w:color="auto"/>
              <w:right w:val="single" w:sz="4" w:space="0" w:color="auto"/>
            </w:tcBorders>
            <w:shd w:val="clear" w:color="000000" w:fill="E2EFDA"/>
            <w:hideMark/>
          </w:tcPr>
          <w:p w14:paraId="71F2E38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E2EFDA"/>
            <w:hideMark/>
          </w:tcPr>
          <w:p w14:paraId="0E0F629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UNDP reports</w:t>
            </w:r>
          </w:p>
        </w:tc>
        <w:tc>
          <w:tcPr>
            <w:tcW w:w="720" w:type="dxa"/>
            <w:tcBorders>
              <w:top w:val="nil"/>
              <w:left w:val="nil"/>
              <w:bottom w:val="single" w:sz="4" w:space="0" w:color="auto"/>
              <w:right w:val="single" w:sz="4" w:space="0" w:color="auto"/>
            </w:tcBorders>
            <w:shd w:val="clear" w:color="000000" w:fill="E2EFDA"/>
            <w:hideMark/>
          </w:tcPr>
          <w:p w14:paraId="7F46560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10000</w:t>
            </w:r>
          </w:p>
        </w:tc>
        <w:tc>
          <w:tcPr>
            <w:tcW w:w="1350" w:type="dxa"/>
            <w:tcBorders>
              <w:top w:val="nil"/>
              <w:left w:val="nil"/>
              <w:bottom w:val="single" w:sz="4" w:space="0" w:color="auto"/>
              <w:right w:val="single" w:sz="8" w:space="0" w:color="auto"/>
            </w:tcBorders>
            <w:shd w:val="clear" w:color="000000" w:fill="E2EFDA"/>
            <w:hideMark/>
          </w:tcPr>
          <w:p w14:paraId="485F519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Meeting the government counterparts and data collections will delay the process.</w:t>
            </w:r>
          </w:p>
        </w:tc>
      </w:tr>
      <w:tr w:rsidR="003E3C3C" w:rsidRPr="00DC436F" w14:paraId="4375A820" w14:textId="77777777" w:rsidTr="00235032">
        <w:trPr>
          <w:trHeight w:val="2100"/>
        </w:trPr>
        <w:tc>
          <w:tcPr>
            <w:tcW w:w="720" w:type="dxa"/>
            <w:vMerge/>
            <w:tcBorders>
              <w:top w:val="nil"/>
              <w:left w:val="single" w:sz="8" w:space="0" w:color="auto"/>
              <w:bottom w:val="single" w:sz="4" w:space="0" w:color="auto"/>
              <w:right w:val="single" w:sz="4" w:space="0" w:color="auto"/>
            </w:tcBorders>
            <w:vAlign w:val="center"/>
            <w:hideMark/>
          </w:tcPr>
          <w:p w14:paraId="3563A3A2"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tcBorders>
              <w:top w:val="nil"/>
              <w:left w:val="nil"/>
              <w:bottom w:val="single" w:sz="4" w:space="0" w:color="auto"/>
              <w:right w:val="single" w:sz="4" w:space="0" w:color="auto"/>
            </w:tcBorders>
            <w:shd w:val="clear" w:color="000000" w:fill="FFFFFF"/>
            <w:hideMark/>
          </w:tcPr>
          <w:p w14:paraId="4A893F9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Output</w:t>
            </w:r>
          </w:p>
        </w:tc>
        <w:tc>
          <w:tcPr>
            <w:tcW w:w="270" w:type="dxa"/>
            <w:tcBorders>
              <w:top w:val="nil"/>
              <w:left w:val="nil"/>
              <w:bottom w:val="single" w:sz="4" w:space="0" w:color="auto"/>
              <w:right w:val="single" w:sz="4" w:space="0" w:color="auto"/>
            </w:tcBorders>
            <w:shd w:val="clear" w:color="000000" w:fill="FFFFFF"/>
            <w:hideMark/>
          </w:tcPr>
          <w:p w14:paraId="0E585C9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1.1</w:t>
            </w:r>
          </w:p>
        </w:tc>
        <w:tc>
          <w:tcPr>
            <w:tcW w:w="2070" w:type="dxa"/>
            <w:tcBorders>
              <w:top w:val="nil"/>
              <w:left w:val="nil"/>
              <w:bottom w:val="single" w:sz="4" w:space="0" w:color="auto"/>
              <w:right w:val="single" w:sz="4" w:space="0" w:color="auto"/>
            </w:tcBorders>
            <w:shd w:val="clear" w:color="000000" w:fill="FFFFFF"/>
            <w:hideMark/>
          </w:tcPr>
          <w:p w14:paraId="6EE5E30D" w14:textId="77777777" w:rsidR="00101399" w:rsidRPr="00DC436F" w:rsidRDefault="00101399" w:rsidP="00101399">
            <w:pPr>
              <w:spacing w:after="0" w:line="240" w:lineRule="auto"/>
              <w:rPr>
                <w:rFonts w:ascii="Calibri" w:eastAsia="Times New Roman" w:hAnsi="Calibri" w:cs="Calibri"/>
                <w:color w:val="000000"/>
                <w:sz w:val="18"/>
                <w:szCs w:val="18"/>
              </w:rPr>
            </w:pPr>
            <w:bookmarkStart w:id="61" w:name="RANGE!D18"/>
            <w:r w:rsidRPr="00DC436F">
              <w:rPr>
                <w:rFonts w:ascii="Calibri" w:eastAsia="Times New Roman" w:hAnsi="Calibri" w:cs="Calibri"/>
                <w:color w:val="000000"/>
                <w:sz w:val="18"/>
                <w:szCs w:val="18"/>
              </w:rPr>
              <w:t>The core functions of Parliament and its role int eh implementation of the 2030 agenda for sustainable development strengthened</w:t>
            </w:r>
            <w:bookmarkEnd w:id="61"/>
          </w:p>
        </w:tc>
        <w:tc>
          <w:tcPr>
            <w:tcW w:w="270" w:type="dxa"/>
            <w:tcBorders>
              <w:top w:val="nil"/>
              <w:left w:val="nil"/>
              <w:bottom w:val="single" w:sz="4" w:space="0" w:color="auto"/>
              <w:right w:val="single" w:sz="4" w:space="0" w:color="auto"/>
            </w:tcBorders>
            <w:shd w:val="clear" w:color="000000" w:fill="FFFFFF"/>
            <w:hideMark/>
          </w:tcPr>
          <w:p w14:paraId="044458C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1.1.1</w:t>
            </w:r>
          </w:p>
        </w:tc>
        <w:tc>
          <w:tcPr>
            <w:tcW w:w="2340" w:type="dxa"/>
            <w:tcBorders>
              <w:top w:val="nil"/>
              <w:left w:val="nil"/>
              <w:bottom w:val="single" w:sz="4" w:space="0" w:color="auto"/>
              <w:right w:val="single" w:sz="4" w:space="0" w:color="auto"/>
            </w:tcBorders>
            <w:shd w:val="clear" w:color="000000" w:fill="FFFFFF"/>
            <w:hideMark/>
          </w:tcPr>
          <w:p w14:paraId="4D0E388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Extent to which the Parliament demonstrate that their participatory processes and core functions have improved.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1</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2</w:t>
            </w:r>
          </w:p>
        </w:tc>
        <w:tc>
          <w:tcPr>
            <w:tcW w:w="1530" w:type="dxa"/>
            <w:tcBorders>
              <w:top w:val="nil"/>
              <w:left w:val="nil"/>
              <w:bottom w:val="single" w:sz="4" w:space="0" w:color="auto"/>
              <w:right w:val="single" w:sz="4" w:space="0" w:color="auto"/>
            </w:tcBorders>
            <w:shd w:val="clear" w:color="000000" w:fill="FFFFFF"/>
            <w:hideMark/>
          </w:tcPr>
          <w:p w14:paraId="359BB7B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Review of Annual Performance Report – Parliament of Sri Lanka</w:t>
            </w:r>
          </w:p>
        </w:tc>
        <w:tc>
          <w:tcPr>
            <w:tcW w:w="1080" w:type="dxa"/>
            <w:tcBorders>
              <w:top w:val="nil"/>
              <w:left w:val="nil"/>
              <w:bottom w:val="single" w:sz="4" w:space="0" w:color="auto"/>
              <w:right w:val="single" w:sz="4" w:space="0" w:color="auto"/>
            </w:tcBorders>
            <w:shd w:val="clear" w:color="000000" w:fill="FFFFFF"/>
            <w:hideMark/>
          </w:tcPr>
          <w:p w14:paraId="31E48A9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000000" w:fill="FFFFFF"/>
            <w:hideMark/>
          </w:tcPr>
          <w:p w14:paraId="27A51D1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000000" w:fill="FFFFFF"/>
            <w:hideMark/>
          </w:tcPr>
          <w:p w14:paraId="0459E69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FFFFFF"/>
            <w:hideMark/>
          </w:tcPr>
          <w:p w14:paraId="07EF92D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 performance report of Parliament</w:t>
            </w:r>
          </w:p>
        </w:tc>
        <w:tc>
          <w:tcPr>
            <w:tcW w:w="720" w:type="dxa"/>
            <w:tcBorders>
              <w:top w:val="nil"/>
              <w:left w:val="nil"/>
              <w:bottom w:val="single" w:sz="4" w:space="0" w:color="auto"/>
              <w:right w:val="single" w:sz="4" w:space="0" w:color="auto"/>
            </w:tcBorders>
            <w:shd w:val="clear" w:color="000000" w:fill="FFFFFF"/>
            <w:hideMark/>
          </w:tcPr>
          <w:p w14:paraId="0CE0D1C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3000</w:t>
            </w:r>
          </w:p>
        </w:tc>
        <w:tc>
          <w:tcPr>
            <w:tcW w:w="1350" w:type="dxa"/>
            <w:tcBorders>
              <w:top w:val="nil"/>
              <w:left w:val="nil"/>
              <w:bottom w:val="single" w:sz="4" w:space="0" w:color="auto"/>
              <w:right w:val="single" w:sz="8" w:space="0" w:color="auto"/>
            </w:tcBorders>
            <w:shd w:val="clear" w:color="000000" w:fill="FFFFFF"/>
            <w:hideMark/>
          </w:tcPr>
          <w:p w14:paraId="27DC249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Meeting the government counterparts and data collections will delay the process.</w:t>
            </w:r>
          </w:p>
        </w:tc>
      </w:tr>
      <w:tr w:rsidR="003E3C3C" w:rsidRPr="00DC436F" w14:paraId="2D430B27" w14:textId="77777777" w:rsidTr="00235032">
        <w:trPr>
          <w:trHeight w:val="2265"/>
        </w:trPr>
        <w:tc>
          <w:tcPr>
            <w:tcW w:w="720" w:type="dxa"/>
            <w:vMerge/>
            <w:tcBorders>
              <w:top w:val="nil"/>
              <w:left w:val="single" w:sz="8" w:space="0" w:color="auto"/>
              <w:bottom w:val="single" w:sz="4" w:space="0" w:color="auto"/>
              <w:right w:val="single" w:sz="4" w:space="0" w:color="auto"/>
            </w:tcBorders>
            <w:vAlign w:val="center"/>
            <w:hideMark/>
          </w:tcPr>
          <w:p w14:paraId="13BFAE97"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val="restart"/>
            <w:tcBorders>
              <w:top w:val="nil"/>
              <w:left w:val="single" w:sz="4" w:space="0" w:color="auto"/>
              <w:bottom w:val="single" w:sz="4" w:space="0" w:color="auto"/>
              <w:right w:val="single" w:sz="4" w:space="0" w:color="auto"/>
            </w:tcBorders>
            <w:shd w:val="clear" w:color="000000" w:fill="FFFFFF"/>
            <w:hideMark/>
          </w:tcPr>
          <w:p w14:paraId="3B999DF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Output</w:t>
            </w:r>
          </w:p>
        </w:tc>
        <w:tc>
          <w:tcPr>
            <w:tcW w:w="270" w:type="dxa"/>
            <w:vMerge w:val="restart"/>
            <w:tcBorders>
              <w:top w:val="nil"/>
              <w:left w:val="single" w:sz="4" w:space="0" w:color="auto"/>
              <w:bottom w:val="single" w:sz="4" w:space="0" w:color="auto"/>
              <w:right w:val="single" w:sz="4" w:space="0" w:color="auto"/>
            </w:tcBorders>
            <w:shd w:val="clear" w:color="000000" w:fill="FFFFFF"/>
            <w:hideMark/>
          </w:tcPr>
          <w:p w14:paraId="0F4DCEA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1.2</w:t>
            </w:r>
          </w:p>
        </w:tc>
        <w:tc>
          <w:tcPr>
            <w:tcW w:w="2070" w:type="dxa"/>
            <w:vMerge w:val="restart"/>
            <w:tcBorders>
              <w:top w:val="nil"/>
              <w:left w:val="single" w:sz="4" w:space="0" w:color="auto"/>
              <w:bottom w:val="single" w:sz="4" w:space="0" w:color="auto"/>
              <w:right w:val="single" w:sz="4" w:space="0" w:color="auto"/>
            </w:tcBorders>
            <w:shd w:val="clear" w:color="000000" w:fill="FFFFFF"/>
            <w:hideMark/>
          </w:tcPr>
          <w:p w14:paraId="36FE49F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The openness of the Parliament and its ability to obtain public/civil society input to its functions improved. </w:t>
            </w:r>
          </w:p>
        </w:tc>
        <w:tc>
          <w:tcPr>
            <w:tcW w:w="270" w:type="dxa"/>
            <w:tcBorders>
              <w:top w:val="nil"/>
              <w:left w:val="nil"/>
              <w:bottom w:val="single" w:sz="4" w:space="0" w:color="auto"/>
              <w:right w:val="single" w:sz="4" w:space="0" w:color="auto"/>
            </w:tcBorders>
            <w:shd w:val="clear" w:color="000000" w:fill="FFFFFF"/>
            <w:hideMark/>
          </w:tcPr>
          <w:p w14:paraId="54686C6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1.2.1</w:t>
            </w:r>
          </w:p>
        </w:tc>
        <w:tc>
          <w:tcPr>
            <w:tcW w:w="2340" w:type="dxa"/>
            <w:tcBorders>
              <w:top w:val="nil"/>
              <w:left w:val="nil"/>
              <w:bottom w:val="single" w:sz="4" w:space="0" w:color="auto"/>
              <w:right w:val="single" w:sz="4" w:space="0" w:color="auto"/>
            </w:tcBorders>
            <w:shd w:val="clear" w:color="000000" w:fill="FFFFFF"/>
            <w:hideMark/>
          </w:tcPr>
          <w:p w14:paraId="4512DBC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mechanisms and processes in place for engagement of the public/civil society  organizations in the work of Parliament.</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At least 2</w:t>
            </w:r>
          </w:p>
        </w:tc>
        <w:tc>
          <w:tcPr>
            <w:tcW w:w="1530" w:type="dxa"/>
            <w:tcBorders>
              <w:top w:val="nil"/>
              <w:left w:val="nil"/>
              <w:bottom w:val="single" w:sz="4" w:space="0" w:color="auto"/>
              <w:right w:val="single" w:sz="4" w:space="0" w:color="auto"/>
            </w:tcBorders>
            <w:shd w:val="clear" w:color="000000" w:fill="FFFFFF"/>
            <w:hideMark/>
          </w:tcPr>
          <w:p w14:paraId="7F85EB2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 of UNDP and Parliamentary reports</w:t>
            </w:r>
          </w:p>
        </w:tc>
        <w:tc>
          <w:tcPr>
            <w:tcW w:w="1080" w:type="dxa"/>
            <w:tcBorders>
              <w:top w:val="nil"/>
              <w:left w:val="nil"/>
              <w:bottom w:val="single" w:sz="4" w:space="0" w:color="auto"/>
              <w:right w:val="single" w:sz="4" w:space="0" w:color="auto"/>
            </w:tcBorders>
            <w:shd w:val="clear" w:color="000000" w:fill="FFFFFF"/>
            <w:hideMark/>
          </w:tcPr>
          <w:p w14:paraId="4F9C430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000000" w:fill="FFFFFF"/>
            <w:hideMark/>
          </w:tcPr>
          <w:p w14:paraId="38C3BB4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000000" w:fill="FFFFFF"/>
            <w:hideMark/>
          </w:tcPr>
          <w:p w14:paraId="47F58AC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FFFFFF"/>
            <w:hideMark/>
          </w:tcPr>
          <w:p w14:paraId="31DA06A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UNDP reports and Parliamentary reports</w:t>
            </w:r>
          </w:p>
        </w:tc>
        <w:tc>
          <w:tcPr>
            <w:tcW w:w="720" w:type="dxa"/>
            <w:tcBorders>
              <w:top w:val="nil"/>
              <w:left w:val="nil"/>
              <w:bottom w:val="single" w:sz="4" w:space="0" w:color="auto"/>
              <w:right w:val="single" w:sz="4" w:space="0" w:color="auto"/>
            </w:tcBorders>
            <w:shd w:val="clear" w:color="000000" w:fill="FFFFFF"/>
            <w:hideMark/>
          </w:tcPr>
          <w:p w14:paraId="143D1E8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000000" w:fill="FFFFFF"/>
            <w:hideMark/>
          </w:tcPr>
          <w:p w14:paraId="07C8612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3E3C3C" w:rsidRPr="00DC436F" w14:paraId="1489FF7D" w14:textId="77777777" w:rsidTr="00235032">
        <w:trPr>
          <w:trHeight w:val="1785"/>
        </w:trPr>
        <w:tc>
          <w:tcPr>
            <w:tcW w:w="720" w:type="dxa"/>
            <w:vMerge/>
            <w:tcBorders>
              <w:top w:val="nil"/>
              <w:left w:val="single" w:sz="8" w:space="0" w:color="auto"/>
              <w:bottom w:val="single" w:sz="4" w:space="0" w:color="auto"/>
              <w:right w:val="single" w:sz="4" w:space="0" w:color="auto"/>
            </w:tcBorders>
            <w:vAlign w:val="center"/>
            <w:hideMark/>
          </w:tcPr>
          <w:p w14:paraId="000F9AAF"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1ADD1EF"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345BBE07"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3E95F1ED"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000000" w:fill="FFFFFF"/>
            <w:hideMark/>
          </w:tcPr>
          <w:p w14:paraId="196EF3B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1.2.2</w:t>
            </w:r>
          </w:p>
        </w:tc>
        <w:tc>
          <w:tcPr>
            <w:tcW w:w="2340" w:type="dxa"/>
            <w:tcBorders>
              <w:top w:val="nil"/>
              <w:left w:val="nil"/>
              <w:bottom w:val="single" w:sz="4" w:space="0" w:color="auto"/>
              <w:right w:val="single" w:sz="4" w:space="0" w:color="auto"/>
            </w:tcBorders>
            <w:shd w:val="clear" w:color="000000" w:fill="FFFFFF"/>
            <w:hideMark/>
          </w:tcPr>
          <w:p w14:paraId="50881BB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public/civil society organization recommendations adopted by Parliamentary mechanisms, with the support of UNDP.</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At least 2</w:t>
            </w:r>
          </w:p>
        </w:tc>
        <w:tc>
          <w:tcPr>
            <w:tcW w:w="1530" w:type="dxa"/>
            <w:tcBorders>
              <w:top w:val="nil"/>
              <w:left w:val="nil"/>
              <w:bottom w:val="single" w:sz="4" w:space="0" w:color="auto"/>
              <w:right w:val="single" w:sz="4" w:space="0" w:color="auto"/>
            </w:tcBorders>
            <w:shd w:val="clear" w:color="000000" w:fill="FFFFFF"/>
            <w:hideMark/>
          </w:tcPr>
          <w:p w14:paraId="109C988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 of UNDP and Parliamentary reports</w:t>
            </w:r>
          </w:p>
        </w:tc>
        <w:tc>
          <w:tcPr>
            <w:tcW w:w="1080" w:type="dxa"/>
            <w:tcBorders>
              <w:top w:val="nil"/>
              <w:left w:val="nil"/>
              <w:bottom w:val="single" w:sz="4" w:space="0" w:color="auto"/>
              <w:right w:val="single" w:sz="4" w:space="0" w:color="auto"/>
            </w:tcBorders>
            <w:shd w:val="clear" w:color="000000" w:fill="FFFFFF"/>
            <w:hideMark/>
          </w:tcPr>
          <w:p w14:paraId="6293FA0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000000" w:fill="FFFFFF"/>
            <w:hideMark/>
          </w:tcPr>
          <w:p w14:paraId="61EB1AC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000000" w:fill="FFFFFF"/>
            <w:hideMark/>
          </w:tcPr>
          <w:p w14:paraId="1370494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FFFFFF"/>
            <w:hideMark/>
          </w:tcPr>
          <w:p w14:paraId="55B6CBC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UNDP reports and Parliamentary reports</w:t>
            </w:r>
          </w:p>
        </w:tc>
        <w:tc>
          <w:tcPr>
            <w:tcW w:w="720" w:type="dxa"/>
            <w:tcBorders>
              <w:top w:val="nil"/>
              <w:left w:val="nil"/>
              <w:bottom w:val="single" w:sz="4" w:space="0" w:color="auto"/>
              <w:right w:val="single" w:sz="4" w:space="0" w:color="auto"/>
            </w:tcBorders>
            <w:shd w:val="clear" w:color="000000" w:fill="FFFFFF"/>
            <w:hideMark/>
          </w:tcPr>
          <w:p w14:paraId="60B38B1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000000" w:fill="FFFFFF"/>
            <w:hideMark/>
          </w:tcPr>
          <w:p w14:paraId="62EC0BB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3E3C3C" w:rsidRPr="00DC436F" w14:paraId="4ACD8A0D" w14:textId="77777777" w:rsidTr="00235032">
        <w:trPr>
          <w:trHeight w:val="2760"/>
        </w:trPr>
        <w:tc>
          <w:tcPr>
            <w:tcW w:w="720" w:type="dxa"/>
            <w:vMerge/>
            <w:tcBorders>
              <w:top w:val="nil"/>
              <w:left w:val="single" w:sz="8" w:space="0" w:color="auto"/>
              <w:bottom w:val="single" w:sz="4" w:space="0" w:color="auto"/>
              <w:right w:val="single" w:sz="4" w:space="0" w:color="auto"/>
            </w:tcBorders>
            <w:vAlign w:val="center"/>
            <w:hideMark/>
          </w:tcPr>
          <w:p w14:paraId="0D1B24FF"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567022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3BCAA939"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68CAD0BD"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000000" w:fill="FFFFFF"/>
            <w:hideMark/>
          </w:tcPr>
          <w:p w14:paraId="47B6C51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1.2.3</w:t>
            </w:r>
          </w:p>
        </w:tc>
        <w:tc>
          <w:tcPr>
            <w:tcW w:w="2340" w:type="dxa"/>
            <w:tcBorders>
              <w:top w:val="nil"/>
              <w:left w:val="nil"/>
              <w:bottom w:val="single" w:sz="4" w:space="0" w:color="auto"/>
              <w:right w:val="single" w:sz="4" w:space="0" w:color="auto"/>
            </w:tcBorders>
            <w:shd w:val="clear" w:color="000000" w:fill="FFFFFF"/>
            <w:hideMark/>
          </w:tcPr>
          <w:p w14:paraId="49B4DD4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Number of recommendations adopted by Parliament mechanisms, with the support of UNDP </w:t>
            </w:r>
            <w:r w:rsidRPr="00DC436F">
              <w:rPr>
                <w:rFonts w:ascii="Calibri" w:eastAsia="Times New Roman" w:hAnsi="Calibri" w:cs="Calibri"/>
                <w:color w:val="000000"/>
                <w:sz w:val="18"/>
                <w:szCs w:val="18"/>
              </w:rPr>
              <w:br/>
              <w:t>(Disaggregated by women / women’s forums and disables / disable forms)</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3 (At least 2 by women group)</w:t>
            </w:r>
          </w:p>
        </w:tc>
        <w:tc>
          <w:tcPr>
            <w:tcW w:w="1530" w:type="dxa"/>
            <w:tcBorders>
              <w:top w:val="nil"/>
              <w:left w:val="nil"/>
              <w:bottom w:val="single" w:sz="4" w:space="0" w:color="auto"/>
              <w:right w:val="single" w:sz="4" w:space="0" w:color="auto"/>
            </w:tcBorders>
            <w:shd w:val="clear" w:color="000000" w:fill="FFFFFF"/>
            <w:hideMark/>
          </w:tcPr>
          <w:p w14:paraId="3A9A9EC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 of UNDP and Parliamentary reports</w:t>
            </w:r>
          </w:p>
        </w:tc>
        <w:tc>
          <w:tcPr>
            <w:tcW w:w="1080" w:type="dxa"/>
            <w:tcBorders>
              <w:top w:val="nil"/>
              <w:left w:val="nil"/>
              <w:bottom w:val="single" w:sz="4" w:space="0" w:color="auto"/>
              <w:right w:val="single" w:sz="4" w:space="0" w:color="auto"/>
            </w:tcBorders>
            <w:shd w:val="clear" w:color="000000" w:fill="FFFFFF"/>
            <w:hideMark/>
          </w:tcPr>
          <w:p w14:paraId="58CAF16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000000" w:fill="FFFFFF"/>
            <w:hideMark/>
          </w:tcPr>
          <w:p w14:paraId="7C9C72A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000000" w:fill="FFFFFF"/>
            <w:hideMark/>
          </w:tcPr>
          <w:p w14:paraId="18E685B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FFFFFF"/>
            <w:hideMark/>
          </w:tcPr>
          <w:p w14:paraId="5EA5C29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UNDP reports and Parliamentary reports</w:t>
            </w:r>
          </w:p>
        </w:tc>
        <w:tc>
          <w:tcPr>
            <w:tcW w:w="720" w:type="dxa"/>
            <w:tcBorders>
              <w:top w:val="nil"/>
              <w:left w:val="nil"/>
              <w:bottom w:val="single" w:sz="4" w:space="0" w:color="auto"/>
              <w:right w:val="single" w:sz="4" w:space="0" w:color="auto"/>
            </w:tcBorders>
            <w:shd w:val="clear" w:color="000000" w:fill="FFFFFF"/>
            <w:hideMark/>
          </w:tcPr>
          <w:p w14:paraId="1826B1F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000000" w:fill="FFFFFF"/>
            <w:hideMark/>
          </w:tcPr>
          <w:p w14:paraId="1F84F59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3E3C3C" w:rsidRPr="00DC436F" w14:paraId="1CE1169A" w14:textId="77777777" w:rsidTr="00235032">
        <w:trPr>
          <w:trHeight w:val="1530"/>
        </w:trPr>
        <w:tc>
          <w:tcPr>
            <w:tcW w:w="720" w:type="dxa"/>
            <w:vMerge/>
            <w:tcBorders>
              <w:top w:val="nil"/>
              <w:left w:val="single" w:sz="8" w:space="0" w:color="auto"/>
              <w:bottom w:val="single" w:sz="4" w:space="0" w:color="auto"/>
              <w:right w:val="single" w:sz="4" w:space="0" w:color="auto"/>
            </w:tcBorders>
            <w:vAlign w:val="center"/>
            <w:hideMark/>
          </w:tcPr>
          <w:p w14:paraId="4A35EE69"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val="restart"/>
            <w:tcBorders>
              <w:top w:val="nil"/>
              <w:left w:val="single" w:sz="4" w:space="0" w:color="auto"/>
              <w:bottom w:val="single" w:sz="4" w:space="0" w:color="auto"/>
              <w:right w:val="single" w:sz="4" w:space="0" w:color="auto"/>
            </w:tcBorders>
            <w:shd w:val="clear" w:color="000000" w:fill="FFFFFF"/>
            <w:hideMark/>
          </w:tcPr>
          <w:p w14:paraId="12081C3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Output</w:t>
            </w:r>
          </w:p>
        </w:tc>
        <w:tc>
          <w:tcPr>
            <w:tcW w:w="270" w:type="dxa"/>
            <w:vMerge w:val="restart"/>
            <w:tcBorders>
              <w:top w:val="nil"/>
              <w:left w:val="single" w:sz="4" w:space="0" w:color="auto"/>
              <w:bottom w:val="single" w:sz="4" w:space="0" w:color="auto"/>
              <w:right w:val="single" w:sz="4" w:space="0" w:color="auto"/>
            </w:tcBorders>
            <w:shd w:val="clear" w:color="000000" w:fill="FFFFFF"/>
            <w:hideMark/>
          </w:tcPr>
          <w:p w14:paraId="5C30582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1.3</w:t>
            </w:r>
          </w:p>
        </w:tc>
        <w:tc>
          <w:tcPr>
            <w:tcW w:w="2070" w:type="dxa"/>
            <w:vMerge w:val="restart"/>
            <w:tcBorders>
              <w:top w:val="nil"/>
              <w:left w:val="single" w:sz="4" w:space="0" w:color="auto"/>
              <w:bottom w:val="single" w:sz="4" w:space="0" w:color="auto"/>
              <w:right w:val="single" w:sz="4" w:space="0" w:color="auto"/>
            </w:tcBorders>
            <w:shd w:val="clear" w:color="000000" w:fill="FFFFFF"/>
            <w:hideMark/>
          </w:tcPr>
          <w:p w14:paraId="45B2C40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Human Rights Commission has improved capacities to discharge its core functions </w:t>
            </w:r>
          </w:p>
        </w:tc>
        <w:tc>
          <w:tcPr>
            <w:tcW w:w="270" w:type="dxa"/>
            <w:tcBorders>
              <w:top w:val="nil"/>
              <w:left w:val="nil"/>
              <w:bottom w:val="single" w:sz="4" w:space="0" w:color="auto"/>
              <w:right w:val="single" w:sz="4" w:space="0" w:color="auto"/>
            </w:tcBorders>
            <w:shd w:val="clear" w:color="000000" w:fill="FFFFFF"/>
            <w:hideMark/>
          </w:tcPr>
          <w:p w14:paraId="7616538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1.3.1</w:t>
            </w:r>
          </w:p>
        </w:tc>
        <w:tc>
          <w:tcPr>
            <w:tcW w:w="2340" w:type="dxa"/>
            <w:tcBorders>
              <w:top w:val="nil"/>
              <w:left w:val="nil"/>
              <w:bottom w:val="single" w:sz="4" w:space="0" w:color="auto"/>
              <w:right w:val="single" w:sz="4" w:space="0" w:color="auto"/>
            </w:tcBorders>
            <w:shd w:val="clear" w:color="000000" w:fill="FFFFFF"/>
            <w:hideMark/>
          </w:tcPr>
          <w:p w14:paraId="518F0A8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of that meet HRCSL’s defined timeline for complaints handling</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TBE</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000000" w:fill="FFFFFF"/>
            <w:hideMark/>
          </w:tcPr>
          <w:p w14:paraId="7792D3F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w:t>
            </w:r>
          </w:p>
        </w:tc>
        <w:tc>
          <w:tcPr>
            <w:tcW w:w="1080" w:type="dxa"/>
            <w:tcBorders>
              <w:top w:val="nil"/>
              <w:left w:val="nil"/>
              <w:bottom w:val="single" w:sz="4" w:space="0" w:color="auto"/>
              <w:right w:val="single" w:sz="4" w:space="0" w:color="auto"/>
            </w:tcBorders>
            <w:shd w:val="clear" w:color="000000" w:fill="FFFFFF"/>
            <w:hideMark/>
          </w:tcPr>
          <w:p w14:paraId="56DBD55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000000" w:fill="FFFFFF"/>
            <w:hideMark/>
          </w:tcPr>
          <w:p w14:paraId="4A95818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000000" w:fill="FFFFFF"/>
            <w:hideMark/>
          </w:tcPr>
          <w:p w14:paraId="649777C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FFFFFF"/>
            <w:hideMark/>
          </w:tcPr>
          <w:p w14:paraId="21DAF5A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HRC reports and Case details.</w:t>
            </w:r>
          </w:p>
        </w:tc>
        <w:tc>
          <w:tcPr>
            <w:tcW w:w="720" w:type="dxa"/>
            <w:tcBorders>
              <w:top w:val="nil"/>
              <w:left w:val="nil"/>
              <w:bottom w:val="single" w:sz="4" w:space="0" w:color="auto"/>
              <w:right w:val="single" w:sz="4" w:space="0" w:color="auto"/>
            </w:tcBorders>
            <w:shd w:val="clear" w:color="000000" w:fill="FFFFFF"/>
            <w:hideMark/>
          </w:tcPr>
          <w:p w14:paraId="680F7BE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000000" w:fill="FFFFFF"/>
            <w:hideMark/>
          </w:tcPr>
          <w:p w14:paraId="35125F5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3E3C3C" w:rsidRPr="00DC436F" w14:paraId="48D08473" w14:textId="77777777" w:rsidTr="00235032">
        <w:trPr>
          <w:trHeight w:val="2700"/>
        </w:trPr>
        <w:tc>
          <w:tcPr>
            <w:tcW w:w="720" w:type="dxa"/>
            <w:vMerge/>
            <w:tcBorders>
              <w:top w:val="nil"/>
              <w:left w:val="single" w:sz="8" w:space="0" w:color="auto"/>
              <w:bottom w:val="single" w:sz="4" w:space="0" w:color="auto"/>
              <w:right w:val="single" w:sz="4" w:space="0" w:color="auto"/>
            </w:tcBorders>
            <w:vAlign w:val="center"/>
            <w:hideMark/>
          </w:tcPr>
          <w:p w14:paraId="022CE50B"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F5B9B56"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4862D88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1319C34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000000" w:fill="FFFFFF"/>
            <w:hideMark/>
          </w:tcPr>
          <w:p w14:paraId="5E656DE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1.3.2</w:t>
            </w:r>
          </w:p>
        </w:tc>
        <w:tc>
          <w:tcPr>
            <w:tcW w:w="2340" w:type="dxa"/>
            <w:tcBorders>
              <w:top w:val="nil"/>
              <w:left w:val="nil"/>
              <w:bottom w:val="single" w:sz="4" w:space="0" w:color="auto"/>
              <w:right w:val="single" w:sz="4" w:space="0" w:color="auto"/>
            </w:tcBorders>
            <w:shd w:val="clear" w:color="000000" w:fill="FFFFFF"/>
            <w:hideMark/>
          </w:tcPr>
          <w:p w14:paraId="743550F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recommendations emanating from research initiatives supported by UNDP, of which Number of recommendations advocated by the Commission (Disaggregated by sectors)</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000000" w:fill="FFFFFF"/>
            <w:hideMark/>
          </w:tcPr>
          <w:p w14:paraId="3C6EFF3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w:t>
            </w:r>
          </w:p>
        </w:tc>
        <w:tc>
          <w:tcPr>
            <w:tcW w:w="1080" w:type="dxa"/>
            <w:tcBorders>
              <w:top w:val="nil"/>
              <w:left w:val="nil"/>
              <w:bottom w:val="single" w:sz="4" w:space="0" w:color="auto"/>
              <w:right w:val="single" w:sz="4" w:space="0" w:color="auto"/>
            </w:tcBorders>
            <w:shd w:val="clear" w:color="000000" w:fill="FFFFFF"/>
            <w:hideMark/>
          </w:tcPr>
          <w:p w14:paraId="0942074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000000" w:fill="FFFFFF"/>
            <w:hideMark/>
          </w:tcPr>
          <w:p w14:paraId="451CD80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000000" w:fill="FFFFFF"/>
            <w:hideMark/>
          </w:tcPr>
          <w:p w14:paraId="7E992E3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FFFFFF"/>
            <w:hideMark/>
          </w:tcPr>
          <w:p w14:paraId="558F808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HRC reports, advocacy papers, etc.</w:t>
            </w:r>
          </w:p>
        </w:tc>
        <w:tc>
          <w:tcPr>
            <w:tcW w:w="720" w:type="dxa"/>
            <w:tcBorders>
              <w:top w:val="nil"/>
              <w:left w:val="nil"/>
              <w:bottom w:val="single" w:sz="4" w:space="0" w:color="auto"/>
              <w:right w:val="single" w:sz="4" w:space="0" w:color="auto"/>
            </w:tcBorders>
            <w:shd w:val="clear" w:color="000000" w:fill="FFFFFF"/>
            <w:hideMark/>
          </w:tcPr>
          <w:p w14:paraId="7D426E8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000000" w:fill="FFFFFF"/>
            <w:hideMark/>
          </w:tcPr>
          <w:p w14:paraId="7896B5F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101399" w:rsidRPr="00DC436F" w14:paraId="45B6ED95" w14:textId="77777777" w:rsidTr="00235032">
        <w:trPr>
          <w:trHeight w:val="2880"/>
        </w:trPr>
        <w:tc>
          <w:tcPr>
            <w:tcW w:w="720" w:type="dxa"/>
            <w:vMerge/>
            <w:tcBorders>
              <w:top w:val="nil"/>
              <w:left w:val="single" w:sz="8" w:space="0" w:color="auto"/>
              <w:bottom w:val="single" w:sz="4" w:space="0" w:color="auto"/>
              <w:right w:val="single" w:sz="4" w:space="0" w:color="auto"/>
            </w:tcBorders>
            <w:vAlign w:val="center"/>
            <w:hideMark/>
          </w:tcPr>
          <w:p w14:paraId="02760C05"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5B7BFF0"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754AFC6E"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58C2F92B"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auto" w:fill="auto"/>
            <w:hideMark/>
          </w:tcPr>
          <w:p w14:paraId="4ADDC2D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1.3.3</w:t>
            </w:r>
          </w:p>
        </w:tc>
        <w:tc>
          <w:tcPr>
            <w:tcW w:w="2340" w:type="dxa"/>
            <w:tcBorders>
              <w:top w:val="nil"/>
              <w:left w:val="nil"/>
              <w:bottom w:val="single" w:sz="4" w:space="0" w:color="auto"/>
              <w:right w:val="single" w:sz="4" w:space="0" w:color="auto"/>
            </w:tcBorders>
            <w:shd w:val="clear" w:color="auto" w:fill="auto"/>
            <w:hideMark/>
          </w:tcPr>
          <w:p w14:paraId="38893C6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Percentage of gender specific recommendations advocated by the commission.</w:t>
            </w:r>
            <w:r w:rsidRPr="00DC436F">
              <w:rPr>
                <w:rFonts w:ascii="Calibri" w:eastAsia="Times New Roman" w:hAnsi="Calibri" w:cs="Calibri"/>
                <w:color w:val="000000"/>
                <w:sz w:val="18"/>
                <w:szCs w:val="18"/>
              </w:rPr>
              <w:br/>
              <w:t xml:space="preserve">(Numerator: # of Gender specific recommendations; Denominator: Total # of recommendations advocated) </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auto" w:fill="auto"/>
            <w:hideMark/>
          </w:tcPr>
          <w:p w14:paraId="03DF040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w:t>
            </w:r>
          </w:p>
        </w:tc>
        <w:tc>
          <w:tcPr>
            <w:tcW w:w="1080" w:type="dxa"/>
            <w:tcBorders>
              <w:top w:val="nil"/>
              <w:left w:val="nil"/>
              <w:bottom w:val="single" w:sz="4" w:space="0" w:color="auto"/>
              <w:right w:val="single" w:sz="4" w:space="0" w:color="auto"/>
            </w:tcBorders>
            <w:shd w:val="clear" w:color="auto" w:fill="auto"/>
            <w:hideMark/>
          </w:tcPr>
          <w:p w14:paraId="1DAA346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25A8D4D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58FA274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FFFFFF"/>
            <w:hideMark/>
          </w:tcPr>
          <w:p w14:paraId="0FC0B8B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HRC reports, advocacy papers, etc.</w:t>
            </w:r>
          </w:p>
        </w:tc>
        <w:tc>
          <w:tcPr>
            <w:tcW w:w="720" w:type="dxa"/>
            <w:tcBorders>
              <w:top w:val="nil"/>
              <w:left w:val="nil"/>
              <w:bottom w:val="single" w:sz="4" w:space="0" w:color="auto"/>
              <w:right w:val="single" w:sz="4" w:space="0" w:color="auto"/>
            </w:tcBorders>
            <w:shd w:val="clear" w:color="auto" w:fill="auto"/>
            <w:hideMark/>
          </w:tcPr>
          <w:p w14:paraId="6F7AFE9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auto" w:fill="auto"/>
            <w:hideMark/>
          </w:tcPr>
          <w:p w14:paraId="5C87182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101399" w:rsidRPr="00DC436F" w14:paraId="61955A21" w14:textId="77777777" w:rsidTr="00235032">
        <w:trPr>
          <w:trHeight w:val="2940"/>
        </w:trPr>
        <w:tc>
          <w:tcPr>
            <w:tcW w:w="720" w:type="dxa"/>
            <w:vMerge/>
            <w:tcBorders>
              <w:top w:val="nil"/>
              <w:left w:val="single" w:sz="8" w:space="0" w:color="auto"/>
              <w:bottom w:val="single" w:sz="4" w:space="0" w:color="auto"/>
              <w:right w:val="single" w:sz="4" w:space="0" w:color="auto"/>
            </w:tcBorders>
            <w:vAlign w:val="center"/>
            <w:hideMark/>
          </w:tcPr>
          <w:p w14:paraId="15C53D4E"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val="restart"/>
            <w:tcBorders>
              <w:top w:val="nil"/>
              <w:left w:val="single" w:sz="4" w:space="0" w:color="auto"/>
              <w:bottom w:val="single" w:sz="4" w:space="0" w:color="auto"/>
              <w:right w:val="single" w:sz="4" w:space="0" w:color="auto"/>
            </w:tcBorders>
            <w:shd w:val="clear" w:color="auto" w:fill="auto"/>
            <w:hideMark/>
          </w:tcPr>
          <w:p w14:paraId="4ACD9A7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Output </w:t>
            </w:r>
          </w:p>
        </w:tc>
        <w:tc>
          <w:tcPr>
            <w:tcW w:w="270" w:type="dxa"/>
            <w:vMerge w:val="restart"/>
            <w:tcBorders>
              <w:top w:val="nil"/>
              <w:left w:val="single" w:sz="4" w:space="0" w:color="auto"/>
              <w:bottom w:val="single" w:sz="4" w:space="0" w:color="auto"/>
              <w:right w:val="single" w:sz="4" w:space="0" w:color="auto"/>
            </w:tcBorders>
            <w:shd w:val="clear" w:color="auto" w:fill="auto"/>
            <w:hideMark/>
          </w:tcPr>
          <w:p w14:paraId="4CAB01B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1.4</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14:paraId="576CF44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National Police Commission (NPC) has improved capacities to discharge its core functions.</w:t>
            </w:r>
          </w:p>
        </w:tc>
        <w:tc>
          <w:tcPr>
            <w:tcW w:w="270" w:type="dxa"/>
            <w:tcBorders>
              <w:top w:val="nil"/>
              <w:left w:val="nil"/>
              <w:bottom w:val="single" w:sz="4" w:space="0" w:color="auto"/>
              <w:right w:val="single" w:sz="4" w:space="0" w:color="auto"/>
            </w:tcBorders>
            <w:shd w:val="clear" w:color="auto" w:fill="auto"/>
            <w:hideMark/>
          </w:tcPr>
          <w:p w14:paraId="09E4809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1.4.1</w:t>
            </w:r>
          </w:p>
        </w:tc>
        <w:tc>
          <w:tcPr>
            <w:tcW w:w="2340" w:type="dxa"/>
            <w:tcBorders>
              <w:top w:val="nil"/>
              <w:left w:val="nil"/>
              <w:bottom w:val="single" w:sz="4" w:space="0" w:color="auto"/>
              <w:right w:val="single" w:sz="4" w:space="0" w:color="auto"/>
            </w:tcBorders>
            <w:shd w:val="clear" w:color="auto" w:fill="auto"/>
            <w:hideMark/>
          </w:tcPr>
          <w:p w14:paraId="1E2511A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Number of cases in respect of which investigations have been initiated, of which Percentage of cases resolved. (Disaggregated by categories) </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Public Complaints -  4805 received</w:t>
            </w:r>
            <w:r w:rsidRPr="00DC436F">
              <w:rPr>
                <w:rFonts w:ascii="Calibri" w:eastAsia="Times New Roman" w:hAnsi="Calibri" w:cs="Calibri"/>
                <w:color w:val="000000"/>
                <w:sz w:val="18"/>
                <w:szCs w:val="18"/>
              </w:rPr>
              <w:br/>
              <w:t>86Percent resolved.</w:t>
            </w:r>
            <w:r w:rsidRPr="00DC436F">
              <w:rPr>
                <w:rFonts w:ascii="Calibri" w:eastAsia="Times New Roman" w:hAnsi="Calibri" w:cs="Calibri"/>
                <w:color w:val="000000"/>
                <w:sz w:val="18"/>
                <w:szCs w:val="18"/>
              </w:rPr>
              <w:br/>
              <w:t>Appeals by Police 2521 cases received</w:t>
            </w:r>
            <w:r w:rsidRPr="00DC436F">
              <w:rPr>
                <w:rFonts w:ascii="Calibri" w:eastAsia="Times New Roman" w:hAnsi="Calibri" w:cs="Calibri"/>
                <w:color w:val="000000"/>
                <w:sz w:val="18"/>
                <w:szCs w:val="18"/>
              </w:rPr>
              <w:br/>
              <w:t>80.5 Percent resolved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auto" w:fill="auto"/>
            <w:hideMark/>
          </w:tcPr>
          <w:p w14:paraId="0F23A28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w:t>
            </w:r>
          </w:p>
        </w:tc>
        <w:tc>
          <w:tcPr>
            <w:tcW w:w="1080" w:type="dxa"/>
            <w:tcBorders>
              <w:top w:val="nil"/>
              <w:left w:val="nil"/>
              <w:bottom w:val="single" w:sz="4" w:space="0" w:color="auto"/>
              <w:right w:val="single" w:sz="4" w:space="0" w:color="auto"/>
            </w:tcBorders>
            <w:shd w:val="clear" w:color="auto" w:fill="auto"/>
            <w:hideMark/>
          </w:tcPr>
          <w:p w14:paraId="651F64A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0065DA7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5E7B327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374AF4C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NPC reports, UNDP reports</w:t>
            </w:r>
          </w:p>
        </w:tc>
        <w:tc>
          <w:tcPr>
            <w:tcW w:w="720" w:type="dxa"/>
            <w:tcBorders>
              <w:top w:val="nil"/>
              <w:left w:val="nil"/>
              <w:bottom w:val="single" w:sz="4" w:space="0" w:color="auto"/>
              <w:right w:val="single" w:sz="4" w:space="0" w:color="auto"/>
            </w:tcBorders>
            <w:shd w:val="clear" w:color="auto" w:fill="auto"/>
            <w:hideMark/>
          </w:tcPr>
          <w:p w14:paraId="519CD1A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auto" w:fill="auto"/>
            <w:hideMark/>
          </w:tcPr>
          <w:p w14:paraId="0823D45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101399" w:rsidRPr="00DC436F" w14:paraId="6B6D9272" w14:textId="77777777" w:rsidTr="00235032">
        <w:trPr>
          <w:trHeight w:val="2295"/>
        </w:trPr>
        <w:tc>
          <w:tcPr>
            <w:tcW w:w="720" w:type="dxa"/>
            <w:vMerge/>
            <w:tcBorders>
              <w:top w:val="nil"/>
              <w:left w:val="single" w:sz="8" w:space="0" w:color="auto"/>
              <w:bottom w:val="single" w:sz="4" w:space="0" w:color="auto"/>
              <w:right w:val="single" w:sz="4" w:space="0" w:color="auto"/>
            </w:tcBorders>
            <w:vAlign w:val="center"/>
            <w:hideMark/>
          </w:tcPr>
          <w:p w14:paraId="39AF85FF"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DB4519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29AAF269"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1E2276D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auto" w:fill="auto"/>
            <w:hideMark/>
          </w:tcPr>
          <w:p w14:paraId="2B36080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1.4.2</w:t>
            </w:r>
          </w:p>
        </w:tc>
        <w:tc>
          <w:tcPr>
            <w:tcW w:w="2340" w:type="dxa"/>
            <w:tcBorders>
              <w:top w:val="nil"/>
              <w:left w:val="nil"/>
              <w:bottom w:val="single" w:sz="4" w:space="0" w:color="auto"/>
              <w:right w:val="single" w:sz="4" w:space="0" w:color="auto"/>
            </w:tcBorders>
            <w:shd w:val="clear" w:color="auto" w:fill="auto"/>
            <w:hideMark/>
          </w:tcPr>
          <w:p w14:paraId="52DD9F1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recommendations implemented emanating from gender, training, communications and other assessments/strategies/corporate processes.</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 (Findings and recommendations in draft – but not finalized for implementation)</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auto" w:fill="auto"/>
            <w:hideMark/>
          </w:tcPr>
          <w:p w14:paraId="1B2C62C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w:t>
            </w:r>
          </w:p>
        </w:tc>
        <w:tc>
          <w:tcPr>
            <w:tcW w:w="1080" w:type="dxa"/>
            <w:tcBorders>
              <w:top w:val="nil"/>
              <w:left w:val="nil"/>
              <w:bottom w:val="single" w:sz="4" w:space="0" w:color="auto"/>
              <w:right w:val="single" w:sz="4" w:space="0" w:color="auto"/>
            </w:tcBorders>
            <w:shd w:val="clear" w:color="auto" w:fill="auto"/>
            <w:hideMark/>
          </w:tcPr>
          <w:p w14:paraId="10D68C6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11D59EB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4B36B50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0CCB087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NPC reports, circulars and minutes.</w:t>
            </w:r>
          </w:p>
        </w:tc>
        <w:tc>
          <w:tcPr>
            <w:tcW w:w="720" w:type="dxa"/>
            <w:tcBorders>
              <w:top w:val="nil"/>
              <w:left w:val="nil"/>
              <w:bottom w:val="single" w:sz="4" w:space="0" w:color="auto"/>
              <w:right w:val="single" w:sz="4" w:space="0" w:color="auto"/>
            </w:tcBorders>
            <w:shd w:val="clear" w:color="auto" w:fill="auto"/>
            <w:hideMark/>
          </w:tcPr>
          <w:p w14:paraId="64105E9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auto" w:fill="auto"/>
            <w:hideMark/>
          </w:tcPr>
          <w:p w14:paraId="630900B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101399" w:rsidRPr="00DC436F" w14:paraId="78F3BEF7" w14:textId="77777777" w:rsidTr="00235032">
        <w:trPr>
          <w:trHeight w:val="3165"/>
        </w:trPr>
        <w:tc>
          <w:tcPr>
            <w:tcW w:w="720" w:type="dxa"/>
            <w:vMerge/>
            <w:tcBorders>
              <w:top w:val="nil"/>
              <w:left w:val="single" w:sz="8" w:space="0" w:color="auto"/>
              <w:bottom w:val="single" w:sz="4" w:space="0" w:color="auto"/>
              <w:right w:val="single" w:sz="4" w:space="0" w:color="auto"/>
            </w:tcBorders>
            <w:vAlign w:val="center"/>
            <w:hideMark/>
          </w:tcPr>
          <w:p w14:paraId="65980610"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2D8E53"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32B9B8F4"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19F94854"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auto" w:fill="auto"/>
            <w:hideMark/>
          </w:tcPr>
          <w:p w14:paraId="0B58704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1.4.3</w:t>
            </w:r>
          </w:p>
        </w:tc>
        <w:tc>
          <w:tcPr>
            <w:tcW w:w="2340" w:type="dxa"/>
            <w:tcBorders>
              <w:top w:val="nil"/>
              <w:left w:val="nil"/>
              <w:bottom w:val="single" w:sz="4" w:space="0" w:color="auto"/>
              <w:right w:val="single" w:sz="4" w:space="0" w:color="auto"/>
            </w:tcBorders>
            <w:shd w:val="clear" w:color="auto" w:fill="auto"/>
            <w:hideMark/>
          </w:tcPr>
          <w:p w14:paraId="5AD7D1E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Percentage of gender specific recommendations implemented by the commission.</w:t>
            </w:r>
            <w:r w:rsidRPr="00DC436F">
              <w:rPr>
                <w:rFonts w:ascii="Calibri" w:eastAsia="Times New Roman" w:hAnsi="Calibri" w:cs="Calibri"/>
                <w:color w:val="000000"/>
                <w:sz w:val="18"/>
                <w:szCs w:val="18"/>
              </w:rPr>
              <w:br/>
              <w:t>(Numerator: # of Gender specific recommendations implemented; Denominator: Total # of recommendations Implemented)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auto" w:fill="auto"/>
            <w:hideMark/>
          </w:tcPr>
          <w:p w14:paraId="249D0FD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w:t>
            </w:r>
          </w:p>
        </w:tc>
        <w:tc>
          <w:tcPr>
            <w:tcW w:w="1080" w:type="dxa"/>
            <w:tcBorders>
              <w:top w:val="nil"/>
              <w:left w:val="nil"/>
              <w:bottom w:val="single" w:sz="4" w:space="0" w:color="auto"/>
              <w:right w:val="single" w:sz="4" w:space="0" w:color="auto"/>
            </w:tcBorders>
            <w:shd w:val="clear" w:color="auto" w:fill="auto"/>
            <w:hideMark/>
          </w:tcPr>
          <w:p w14:paraId="3874B0E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6FB3379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4968024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362D469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NPC reports, circulars and minutes.</w:t>
            </w:r>
          </w:p>
        </w:tc>
        <w:tc>
          <w:tcPr>
            <w:tcW w:w="720" w:type="dxa"/>
            <w:tcBorders>
              <w:top w:val="nil"/>
              <w:left w:val="nil"/>
              <w:bottom w:val="single" w:sz="4" w:space="0" w:color="auto"/>
              <w:right w:val="single" w:sz="4" w:space="0" w:color="auto"/>
            </w:tcBorders>
            <w:shd w:val="clear" w:color="auto" w:fill="auto"/>
            <w:hideMark/>
          </w:tcPr>
          <w:p w14:paraId="01F93FE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auto" w:fill="auto"/>
            <w:hideMark/>
          </w:tcPr>
          <w:p w14:paraId="521489B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101399" w:rsidRPr="00DC436F" w14:paraId="7852D453" w14:textId="77777777" w:rsidTr="00235032">
        <w:trPr>
          <w:trHeight w:val="1800"/>
        </w:trPr>
        <w:tc>
          <w:tcPr>
            <w:tcW w:w="720" w:type="dxa"/>
            <w:vMerge/>
            <w:tcBorders>
              <w:top w:val="nil"/>
              <w:left w:val="single" w:sz="8" w:space="0" w:color="auto"/>
              <w:bottom w:val="single" w:sz="4" w:space="0" w:color="auto"/>
              <w:right w:val="single" w:sz="4" w:space="0" w:color="auto"/>
            </w:tcBorders>
            <w:vAlign w:val="center"/>
            <w:hideMark/>
          </w:tcPr>
          <w:p w14:paraId="39F2153F"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val="restart"/>
            <w:tcBorders>
              <w:top w:val="nil"/>
              <w:left w:val="single" w:sz="4" w:space="0" w:color="auto"/>
              <w:bottom w:val="single" w:sz="4" w:space="0" w:color="auto"/>
              <w:right w:val="single" w:sz="4" w:space="0" w:color="auto"/>
            </w:tcBorders>
            <w:shd w:val="clear" w:color="auto" w:fill="auto"/>
            <w:hideMark/>
          </w:tcPr>
          <w:p w14:paraId="1725F41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Output</w:t>
            </w:r>
          </w:p>
        </w:tc>
        <w:tc>
          <w:tcPr>
            <w:tcW w:w="270" w:type="dxa"/>
            <w:vMerge w:val="restart"/>
            <w:tcBorders>
              <w:top w:val="nil"/>
              <w:left w:val="single" w:sz="4" w:space="0" w:color="auto"/>
              <w:bottom w:val="single" w:sz="4" w:space="0" w:color="auto"/>
              <w:right w:val="single" w:sz="4" w:space="0" w:color="auto"/>
            </w:tcBorders>
            <w:shd w:val="clear" w:color="auto" w:fill="auto"/>
            <w:hideMark/>
          </w:tcPr>
          <w:p w14:paraId="261301C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1.5</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14:paraId="423747A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Right to Information Commission (RTIC) has improved capacities to discharge its core functions.</w:t>
            </w:r>
          </w:p>
        </w:tc>
        <w:tc>
          <w:tcPr>
            <w:tcW w:w="270" w:type="dxa"/>
            <w:tcBorders>
              <w:top w:val="nil"/>
              <w:left w:val="nil"/>
              <w:bottom w:val="single" w:sz="4" w:space="0" w:color="auto"/>
              <w:right w:val="single" w:sz="4" w:space="0" w:color="auto"/>
            </w:tcBorders>
            <w:shd w:val="clear" w:color="auto" w:fill="auto"/>
            <w:hideMark/>
          </w:tcPr>
          <w:p w14:paraId="5DC53CF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1.5.1</w:t>
            </w:r>
          </w:p>
        </w:tc>
        <w:tc>
          <w:tcPr>
            <w:tcW w:w="2340" w:type="dxa"/>
            <w:tcBorders>
              <w:top w:val="nil"/>
              <w:left w:val="nil"/>
              <w:bottom w:val="single" w:sz="4" w:space="0" w:color="auto"/>
              <w:right w:val="single" w:sz="4" w:space="0" w:color="auto"/>
            </w:tcBorders>
            <w:shd w:val="clear" w:color="auto" w:fill="auto"/>
            <w:hideMark/>
          </w:tcPr>
          <w:p w14:paraId="72BFD0E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Timeline for resolution of RTI appeals reduced.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No protocol established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Reduction in time allocated as pe cases</w:t>
            </w:r>
          </w:p>
        </w:tc>
        <w:tc>
          <w:tcPr>
            <w:tcW w:w="1530" w:type="dxa"/>
            <w:tcBorders>
              <w:top w:val="nil"/>
              <w:left w:val="nil"/>
              <w:bottom w:val="single" w:sz="4" w:space="0" w:color="auto"/>
              <w:right w:val="single" w:sz="4" w:space="0" w:color="auto"/>
            </w:tcBorders>
            <w:shd w:val="clear" w:color="auto" w:fill="auto"/>
            <w:hideMark/>
          </w:tcPr>
          <w:p w14:paraId="43BD0DB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assessment of RTI</w:t>
            </w:r>
          </w:p>
        </w:tc>
        <w:tc>
          <w:tcPr>
            <w:tcW w:w="1080" w:type="dxa"/>
            <w:tcBorders>
              <w:top w:val="nil"/>
              <w:left w:val="nil"/>
              <w:bottom w:val="single" w:sz="4" w:space="0" w:color="auto"/>
              <w:right w:val="single" w:sz="4" w:space="0" w:color="auto"/>
            </w:tcBorders>
            <w:shd w:val="clear" w:color="auto" w:fill="auto"/>
            <w:hideMark/>
          </w:tcPr>
          <w:p w14:paraId="46C43ED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71AC50C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7AA4518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0CD8F43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RTI reports, case completion details, etc.</w:t>
            </w:r>
          </w:p>
        </w:tc>
        <w:tc>
          <w:tcPr>
            <w:tcW w:w="720" w:type="dxa"/>
            <w:tcBorders>
              <w:top w:val="nil"/>
              <w:left w:val="nil"/>
              <w:bottom w:val="single" w:sz="4" w:space="0" w:color="auto"/>
              <w:right w:val="single" w:sz="4" w:space="0" w:color="auto"/>
            </w:tcBorders>
            <w:shd w:val="clear" w:color="auto" w:fill="auto"/>
            <w:hideMark/>
          </w:tcPr>
          <w:p w14:paraId="7A1E077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10000</w:t>
            </w:r>
          </w:p>
        </w:tc>
        <w:tc>
          <w:tcPr>
            <w:tcW w:w="1350" w:type="dxa"/>
            <w:tcBorders>
              <w:top w:val="nil"/>
              <w:left w:val="nil"/>
              <w:bottom w:val="single" w:sz="4" w:space="0" w:color="auto"/>
              <w:right w:val="single" w:sz="8" w:space="0" w:color="auto"/>
            </w:tcBorders>
            <w:shd w:val="clear" w:color="auto" w:fill="auto"/>
            <w:hideMark/>
          </w:tcPr>
          <w:p w14:paraId="6D12765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101399" w:rsidRPr="00DC436F" w14:paraId="66FB2FE2" w14:textId="77777777" w:rsidTr="00235032">
        <w:trPr>
          <w:trHeight w:val="2310"/>
        </w:trPr>
        <w:tc>
          <w:tcPr>
            <w:tcW w:w="720" w:type="dxa"/>
            <w:vMerge/>
            <w:tcBorders>
              <w:top w:val="nil"/>
              <w:left w:val="single" w:sz="8" w:space="0" w:color="auto"/>
              <w:bottom w:val="single" w:sz="4" w:space="0" w:color="auto"/>
              <w:right w:val="single" w:sz="4" w:space="0" w:color="auto"/>
            </w:tcBorders>
            <w:vAlign w:val="center"/>
            <w:hideMark/>
          </w:tcPr>
          <w:p w14:paraId="1CA86393"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300B5C7"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4D4A4FAF"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36DFD5DA"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auto" w:fill="auto"/>
            <w:hideMark/>
          </w:tcPr>
          <w:p w14:paraId="441BDE8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1.5.2</w:t>
            </w:r>
          </w:p>
        </w:tc>
        <w:tc>
          <w:tcPr>
            <w:tcW w:w="2340" w:type="dxa"/>
            <w:tcBorders>
              <w:top w:val="nil"/>
              <w:left w:val="nil"/>
              <w:bottom w:val="single" w:sz="4" w:space="0" w:color="auto"/>
              <w:right w:val="single" w:sz="4" w:space="0" w:color="auto"/>
            </w:tcBorders>
            <w:shd w:val="clear" w:color="auto" w:fill="auto"/>
            <w:hideMark/>
          </w:tcPr>
          <w:p w14:paraId="7C3545D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Percentage of appeals by women resolved.</w:t>
            </w:r>
            <w:r w:rsidRPr="00DC436F">
              <w:rPr>
                <w:rFonts w:ascii="Calibri" w:eastAsia="Times New Roman" w:hAnsi="Calibri" w:cs="Calibri"/>
                <w:color w:val="000000"/>
                <w:sz w:val="18"/>
                <w:szCs w:val="18"/>
              </w:rPr>
              <w:br/>
              <w:t xml:space="preserve"> (Numerator: # of appeals by women resolved; Denominator: Total # of appeals resolved)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TBE</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auto" w:fill="auto"/>
            <w:hideMark/>
          </w:tcPr>
          <w:p w14:paraId="22C671E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w:t>
            </w:r>
          </w:p>
        </w:tc>
        <w:tc>
          <w:tcPr>
            <w:tcW w:w="1080" w:type="dxa"/>
            <w:tcBorders>
              <w:top w:val="nil"/>
              <w:left w:val="nil"/>
              <w:bottom w:val="single" w:sz="4" w:space="0" w:color="auto"/>
              <w:right w:val="single" w:sz="4" w:space="0" w:color="auto"/>
            </w:tcBorders>
            <w:shd w:val="clear" w:color="auto" w:fill="auto"/>
            <w:hideMark/>
          </w:tcPr>
          <w:p w14:paraId="320B6D9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7B777A0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3190CE9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1B520FF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RTI assessment and reports.</w:t>
            </w:r>
          </w:p>
        </w:tc>
        <w:tc>
          <w:tcPr>
            <w:tcW w:w="720" w:type="dxa"/>
            <w:tcBorders>
              <w:top w:val="nil"/>
              <w:left w:val="nil"/>
              <w:bottom w:val="single" w:sz="4" w:space="0" w:color="auto"/>
              <w:right w:val="single" w:sz="4" w:space="0" w:color="auto"/>
            </w:tcBorders>
            <w:shd w:val="clear" w:color="auto" w:fill="auto"/>
            <w:hideMark/>
          </w:tcPr>
          <w:p w14:paraId="363AFE1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auto" w:fill="auto"/>
            <w:hideMark/>
          </w:tcPr>
          <w:p w14:paraId="1031F11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3E3C3C" w:rsidRPr="00DC436F" w14:paraId="3CA466DC" w14:textId="77777777" w:rsidTr="00235032">
        <w:trPr>
          <w:trHeight w:val="1980"/>
        </w:trPr>
        <w:tc>
          <w:tcPr>
            <w:tcW w:w="720" w:type="dxa"/>
            <w:vMerge w:val="restart"/>
            <w:tcBorders>
              <w:top w:val="nil"/>
              <w:left w:val="single" w:sz="8" w:space="0" w:color="auto"/>
              <w:bottom w:val="single" w:sz="4" w:space="0" w:color="auto"/>
              <w:right w:val="single" w:sz="4" w:space="0" w:color="auto"/>
            </w:tcBorders>
            <w:shd w:val="clear" w:color="000000" w:fill="C6E0B4"/>
            <w:textDirection w:val="btLr"/>
            <w:vAlign w:val="center"/>
            <w:hideMark/>
          </w:tcPr>
          <w:p w14:paraId="4D68EF35" w14:textId="77777777" w:rsidR="00101399" w:rsidRPr="00DC436F" w:rsidRDefault="00101399" w:rsidP="00101399">
            <w:pPr>
              <w:spacing w:after="0" w:line="240" w:lineRule="auto"/>
              <w:jc w:val="center"/>
              <w:rPr>
                <w:rFonts w:ascii="Calibri" w:eastAsia="Times New Roman" w:hAnsi="Calibri" w:cs="Calibri"/>
                <w:color w:val="000000"/>
                <w:sz w:val="18"/>
                <w:szCs w:val="18"/>
              </w:rPr>
            </w:pPr>
            <w:r w:rsidRPr="00DC436F">
              <w:rPr>
                <w:rFonts w:ascii="Calibri" w:eastAsia="Times New Roman" w:hAnsi="Calibri" w:cs="Calibri"/>
                <w:color w:val="000000"/>
                <w:sz w:val="18"/>
                <w:szCs w:val="18"/>
              </w:rPr>
              <w:lastRenderedPageBreak/>
              <w:t>Service Line 2: Access to Justice and Rule of Law</w:t>
            </w:r>
          </w:p>
        </w:tc>
        <w:tc>
          <w:tcPr>
            <w:tcW w:w="1080" w:type="dxa"/>
            <w:vMerge w:val="restart"/>
            <w:tcBorders>
              <w:top w:val="nil"/>
              <w:left w:val="single" w:sz="4" w:space="0" w:color="auto"/>
              <w:bottom w:val="single" w:sz="4" w:space="0" w:color="auto"/>
              <w:right w:val="single" w:sz="4" w:space="0" w:color="auto"/>
            </w:tcBorders>
            <w:shd w:val="clear" w:color="000000" w:fill="C6E0B4"/>
            <w:hideMark/>
          </w:tcPr>
          <w:p w14:paraId="4DAD92A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Outcome (CPD output 1.2)</w:t>
            </w:r>
          </w:p>
        </w:tc>
        <w:tc>
          <w:tcPr>
            <w:tcW w:w="270" w:type="dxa"/>
            <w:vMerge w:val="restart"/>
            <w:tcBorders>
              <w:top w:val="nil"/>
              <w:left w:val="single" w:sz="4" w:space="0" w:color="auto"/>
              <w:bottom w:val="single" w:sz="4" w:space="0" w:color="auto"/>
              <w:right w:val="single" w:sz="4" w:space="0" w:color="auto"/>
            </w:tcBorders>
            <w:shd w:val="clear" w:color="000000" w:fill="C6E0B4"/>
            <w:hideMark/>
          </w:tcPr>
          <w:p w14:paraId="16DF042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w:t>
            </w:r>
          </w:p>
        </w:tc>
        <w:tc>
          <w:tcPr>
            <w:tcW w:w="2070" w:type="dxa"/>
            <w:vMerge w:val="restart"/>
            <w:tcBorders>
              <w:top w:val="nil"/>
              <w:left w:val="single" w:sz="4" w:space="0" w:color="auto"/>
              <w:bottom w:val="single" w:sz="4" w:space="0" w:color="auto"/>
              <w:right w:val="single" w:sz="4" w:space="0" w:color="auto"/>
            </w:tcBorders>
            <w:shd w:val="clear" w:color="000000" w:fill="C6E0B4"/>
            <w:hideMark/>
          </w:tcPr>
          <w:p w14:paraId="04B01C7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Marginalized and vulnerable communities have increased and equitable access to justice, including demand-driven legal protection and gender sensitive services.</w:t>
            </w:r>
          </w:p>
        </w:tc>
        <w:tc>
          <w:tcPr>
            <w:tcW w:w="270" w:type="dxa"/>
            <w:tcBorders>
              <w:top w:val="nil"/>
              <w:left w:val="nil"/>
              <w:bottom w:val="single" w:sz="4" w:space="0" w:color="auto"/>
              <w:right w:val="single" w:sz="4" w:space="0" w:color="auto"/>
            </w:tcBorders>
            <w:shd w:val="clear" w:color="000000" w:fill="C6E0B4"/>
            <w:hideMark/>
          </w:tcPr>
          <w:p w14:paraId="7340230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2.1</w:t>
            </w:r>
          </w:p>
        </w:tc>
        <w:tc>
          <w:tcPr>
            <w:tcW w:w="2340" w:type="dxa"/>
            <w:tcBorders>
              <w:top w:val="nil"/>
              <w:left w:val="nil"/>
              <w:bottom w:val="single" w:sz="4" w:space="0" w:color="auto"/>
              <w:right w:val="single" w:sz="4" w:space="0" w:color="auto"/>
            </w:tcBorders>
            <w:shd w:val="clear" w:color="000000" w:fill="C6E0B4"/>
            <w:hideMark/>
          </w:tcPr>
          <w:p w14:paraId="7E8D50D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Extend to which transitional justice mechanisms are operationalized.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1</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2</w:t>
            </w:r>
          </w:p>
        </w:tc>
        <w:tc>
          <w:tcPr>
            <w:tcW w:w="1530" w:type="dxa"/>
            <w:tcBorders>
              <w:top w:val="nil"/>
              <w:left w:val="nil"/>
              <w:bottom w:val="single" w:sz="4" w:space="0" w:color="auto"/>
              <w:right w:val="single" w:sz="4" w:space="0" w:color="auto"/>
            </w:tcBorders>
            <w:shd w:val="clear" w:color="000000" w:fill="C6E0B4"/>
            <w:hideMark/>
          </w:tcPr>
          <w:p w14:paraId="0E62F4B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review of Social Rapporteur reports  - OHCHR</w:t>
            </w:r>
          </w:p>
        </w:tc>
        <w:tc>
          <w:tcPr>
            <w:tcW w:w="1080" w:type="dxa"/>
            <w:tcBorders>
              <w:top w:val="nil"/>
              <w:left w:val="nil"/>
              <w:bottom w:val="single" w:sz="4" w:space="0" w:color="auto"/>
              <w:right w:val="single" w:sz="4" w:space="0" w:color="auto"/>
            </w:tcBorders>
            <w:shd w:val="clear" w:color="000000" w:fill="C6E0B4"/>
            <w:hideMark/>
          </w:tcPr>
          <w:p w14:paraId="0551E0C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000000" w:fill="C6E0B4"/>
            <w:hideMark/>
          </w:tcPr>
          <w:p w14:paraId="3128E7C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Programme Manager</w:t>
            </w:r>
          </w:p>
        </w:tc>
        <w:tc>
          <w:tcPr>
            <w:tcW w:w="720" w:type="dxa"/>
            <w:tcBorders>
              <w:top w:val="nil"/>
              <w:left w:val="nil"/>
              <w:bottom w:val="single" w:sz="4" w:space="0" w:color="auto"/>
              <w:right w:val="single" w:sz="4" w:space="0" w:color="auto"/>
            </w:tcBorders>
            <w:shd w:val="clear" w:color="000000" w:fill="C6E0B4"/>
            <w:hideMark/>
          </w:tcPr>
          <w:p w14:paraId="095124C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C6E0B4"/>
            <w:hideMark/>
          </w:tcPr>
          <w:p w14:paraId="08FB909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Reports of UNOHCHR</w:t>
            </w:r>
          </w:p>
        </w:tc>
        <w:tc>
          <w:tcPr>
            <w:tcW w:w="720" w:type="dxa"/>
            <w:tcBorders>
              <w:top w:val="nil"/>
              <w:left w:val="nil"/>
              <w:bottom w:val="single" w:sz="4" w:space="0" w:color="auto"/>
              <w:right w:val="single" w:sz="4" w:space="0" w:color="auto"/>
            </w:tcBorders>
            <w:shd w:val="clear" w:color="000000" w:fill="C6E0B4"/>
            <w:hideMark/>
          </w:tcPr>
          <w:p w14:paraId="35E715E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15000</w:t>
            </w:r>
          </w:p>
        </w:tc>
        <w:tc>
          <w:tcPr>
            <w:tcW w:w="1350" w:type="dxa"/>
            <w:tcBorders>
              <w:top w:val="nil"/>
              <w:left w:val="nil"/>
              <w:bottom w:val="single" w:sz="4" w:space="0" w:color="auto"/>
              <w:right w:val="single" w:sz="8" w:space="0" w:color="auto"/>
            </w:tcBorders>
            <w:shd w:val="clear" w:color="000000" w:fill="C6E0B4"/>
            <w:hideMark/>
          </w:tcPr>
          <w:p w14:paraId="7D40DE7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Process of hiring international / national consultants for the survey will delay the M&amp;E event </w:t>
            </w:r>
          </w:p>
        </w:tc>
      </w:tr>
      <w:tr w:rsidR="003E3C3C" w:rsidRPr="00DC436F" w14:paraId="6B8301BB" w14:textId="77777777" w:rsidTr="00235032">
        <w:trPr>
          <w:trHeight w:val="2580"/>
        </w:trPr>
        <w:tc>
          <w:tcPr>
            <w:tcW w:w="720" w:type="dxa"/>
            <w:vMerge/>
            <w:tcBorders>
              <w:top w:val="nil"/>
              <w:left w:val="single" w:sz="8" w:space="0" w:color="auto"/>
              <w:bottom w:val="single" w:sz="4" w:space="0" w:color="auto"/>
              <w:right w:val="single" w:sz="4" w:space="0" w:color="auto"/>
            </w:tcBorders>
            <w:vAlign w:val="center"/>
            <w:hideMark/>
          </w:tcPr>
          <w:p w14:paraId="0A0ACCBC"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B5CEE5C"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173123C1"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53355EE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000000" w:fill="C6E0B4"/>
            <w:hideMark/>
          </w:tcPr>
          <w:p w14:paraId="4186C22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2.2</w:t>
            </w:r>
          </w:p>
        </w:tc>
        <w:tc>
          <w:tcPr>
            <w:tcW w:w="2340" w:type="dxa"/>
            <w:tcBorders>
              <w:top w:val="nil"/>
              <w:left w:val="nil"/>
              <w:bottom w:val="single" w:sz="4" w:space="0" w:color="auto"/>
              <w:right w:val="single" w:sz="4" w:space="0" w:color="auto"/>
            </w:tcBorders>
            <w:shd w:val="clear" w:color="000000" w:fill="C6E0B4"/>
            <w:hideMark/>
          </w:tcPr>
          <w:p w14:paraId="69D3EE4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men and women accessing justice through UNDP interventions. (IRRF 3.4.1 aligned)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5000 (of whom at least 50 percentage are women)</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7000 (of whom at least 50 percentage are women)</w:t>
            </w:r>
          </w:p>
        </w:tc>
        <w:tc>
          <w:tcPr>
            <w:tcW w:w="1530" w:type="dxa"/>
            <w:tcBorders>
              <w:top w:val="nil"/>
              <w:left w:val="nil"/>
              <w:bottom w:val="single" w:sz="4" w:space="0" w:color="auto"/>
              <w:right w:val="single" w:sz="4" w:space="0" w:color="auto"/>
            </w:tcBorders>
            <w:shd w:val="clear" w:color="000000" w:fill="C6E0B4"/>
            <w:hideMark/>
          </w:tcPr>
          <w:p w14:paraId="0269AB0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review</w:t>
            </w:r>
          </w:p>
        </w:tc>
        <w:tc>
          <w:tcPr>
            <w:tcW w:w="1080" w:type="dxa"/>
            <w:tcBorders>
              <w:top w:val="nil"/>
              <w:left w:val="nil"/>
              <w:bottom w:val="single" w:sz="4" w:space="0" w:color="auto"/>
              <w:right w:val="single" w:sz="4" w:space="0" w:color="auto"/>
            </w:tcBorders>
            <w:shd w:val="clear" w:color="000000" w:fill="C6E0B4"/>
            <w:hideMark/>
          </w:tcPr>
          <w:p w14:paraId="2AD422E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000000" w:fill="C6E0B4"/>
            <w:hideMark/>
          </w:tcPr>
          <w:p w14:paraId="274D056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Programme Manager</w:t>
            </w:r>
          </w:p>
        </w:tc>
        <w:tc>
          <w:tcPr>
            <w:tcW w:w="720" w:type="dxa"/>
            <w:tcBorders>
              <w:top w:val="nil"/>
              <w:left w:val="nil"/>
              <w:bottom w:val="single" w:sz="4" w:space="0" w:color="auto"/>
              <w:right w:val="single" w:sz="4" w:space="0" w:color="auto"/>
            </w:tcBorders>
            <w:shd w:val="clear" w:color="000000" w:fill="C6E0B4"/>
            <w:hideMark/>
          </w:tcPr>
          <w:p w14:paraId="50D5952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000000" w:fill="C6E0B4"/>
            <w:hideMark/>
          </w:tcPr>
          <w:p w14:paraId="2CC7538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UNDP project reports.</w:t>
            </w:r>
          </w:p>
        </w:tc>
        <w:tc>
          <w:tcPr>
            <w:tcW w:w="720" w:type="dxa"/>
            <w:tcBorders>
              <w:top w:val="nil"/>
              <w:left w:val="nil"/>
              <w:bottom w:val="single" w:sz="4" w:space="0" w:color="auto"/>
              <w:right w:val="single" w:sz="4" w:space="0" w:color="auto"/>
            </w:tcBorders>
            <w:shd w:val="clear" w:color="000000" w:fill="C6E0B4"/>
            <w:hideMark/>
          </w:tcPr>
          <w:p w14:paraId="75DD416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15000</w:t>
            </w:r>
          </w:p>
        </w:tc>
        <w:tc>
          <w:tcPr>
            <w:tcW w:w="1350" w:type="dxa"/>
            <w:tcBorders>
              <w:top w:val="nil"/>
              <w:left w:val="nil"/>
              <w:bottom w:val="single" w:sz="4" w:space="0" w:color="auto"/>
              <w:right w:val="single" w:sz="8" w:space="0" w:color="auto"/>
            </w:tcBorders>
            <w:shd w:val="clear" w:color="000000" w:fill="C6E0B4"/>
            <w:hideMark/>
          </w:tcPr>
          <w:p w14:paraId="44221B6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Process of hiring international / national consultants for the survey will delay the M&amp;E event</w:t>
            </w:r>
          </w:p>
        </w:tc>
      </w:tr>
      <w:tr w:rsidR="00101399" w:rsidRPr="00DC436F" w14:paraId="031EA0C6" w14:textId="77777777" w:rsidTr="00235032">
        <w:trPr>
          <w:trHeight w:val="3015"/>
        </w:trPr>
        <w:tc>
          <w:tcPr>
            <w:tcW w:w="720" w:type="dxa"/>
            <w:vMerge/>
            <w:tcBorders>
              <w:top w:val="nil"/>
              <w:left w:val="single" w:sz="8" w:space="0" w:color="auto"/>
              <w:bottom w:val="single" w:sz="4" w:space="0" w:color="auto"/>
              <w:right w:val="single" w:sz="4" w:space="0" w:color="auto"/>
            </w:tcBorders>
            <w:vAlign w:val="center"/>
            <w:hideMark/>
          </w:tcPr>
          <w:p w14:paraId="1BE65AAC"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tcBorders>
              <w:top w:val="nil"/>
              <w:left w:val="nil"/>
              <w:bottom w:val="single" w:sz="4" w:space="0" w:color="auto"/>
              <w:right w:val="single" w:sz="4" w:space="0" w:color="auto"/>
            </w:tcBorders>
            <w:shd w:val="clear" w:color="auto" w:fill="auto"/>
            <w:hideMark/>
          </w:tcPr>
          <w:p w14:paraId="6F31362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Output</w:t>
            </w:r>
          </w:p>
        </w:tc>
        <w:tc>
          <w:tcPr>
            <w:tcW w:w="270" w:type="dxa"/>
            <w:tcBorders>
              <w:top w:val="nil"/>
              <w:left w:val="nil"/>
              <w:bottom w:val="single" w:sz="4" w:space="0" w:color="auto"/>
              <w:right w:val="single" w:sz="4" w:space="0" w:color="auto"/>
            </w:tcBorders>
            <w:shd w:val="clear" w:color="auto" w:fill="auto"/>
            <w:hideMark/>
          </w:tcPr>
          <w:p w14:paraId="4DF73C7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2.1</w:t>
            </w:r>
          </w:p>
        </w:tc>
        <w:tc>
          <w:tcPr>
            <w:tcW w:w="2070" w:type="dxa"/>
            <w:tcBorders>
              <w:top w:val="nil"/>
              <w:left w:val="nil"/>
              <w:bottom w:val="single" w:sz="4" w:space="0" w:color="auto"/>
              <w:right w:val="single" w:sz="4" w:space="0" w:color="auto"/>
            </w:tcBorders>
            <w:shd w:val="clear" w:color="auto" w:fill="auto"/>
            <w:hideMark/>
          </w:tcPr>
          <w:p w14:paraId="20D6F04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Baselines established/updated, and policy dialogue, policy adoption and implementation increased on access to justice, with a focus on excluded and vulnerable groups.</w:t>
            </w:r>
          </w:p>
        </w:tc>
        <w:tc>
          <w:tcPr>
            <w:tcW w:w="270" w:type="dxa"/>
            <w:tcBorders>
              <w:top w:val="nil"/>
              <w:left w:val="nil"/>
              <w:bottom w:val="single" w:sz="4" w:space="0" w:color="auto"/>
              <w:right w:val="single" w:sz="4" w:space="0" w:color="auto"/>
            </w:tcBorders>
            <w:shd w:val="clear" w:color="auto" w:fill="auto"/>
            <w:hideMark/>
          </w:tcPr>
          <w:p w14:paraId="70CDA2B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2.1.1</w:t>
            </w:r>
          </w:p>
        </w:tc>
        <w:tc>
          <w:tcPr>
            <w:tcW w:w="2340" w:type="dxa"/>
            <w:tcBorders>
              <w:top w:val="nil"/>
              <w:left w:val="nil"/>
              <w:bottom w:val="single" w:sz="4" w:space="0" w:color="auto"/>
              <w:right w:val="single" w:sz="4" w:space="0" w:color="auto"/>
            </w:tcBorders>
            <w:shd w:val="clear" w:color="auto" w:fill="auto"/>
            <w:hideMark/>
          </w:tcPr>
          <w:p w14:paraId="1BE86A8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Percentage of findings/recommendations  adopted/implemented</w:t>
            </w:r>
            <w:r w:rsidRPr="00DC436F">
              <w:rPr>
                <w:rFonts w:ascii="Calibri" w:eastAsia="Times New Roman" w:hAnsi="Calibri" w:cs="Calibri"/>
                <w:color w:val="000000"/>
                <w:sz w:val="18"/>
                <w:szCs w:val="18"/>
              </w:rPr>
              <w:br/>
              <w:t>(Numerator: # of findings/ recommendations adopted / implemented; Denominator: # of findings/recommendations emanating from surveys/assessments,)</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auto" w:fill="auto"/>
            <w:hideMark/>
          </w:tcPr>
          <w:p w14:paraId="3E4A7B8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review</w:t>
            </w:r>
          </w:p>
        </w:tc>
        <w:tc>
          <w:tcPr>
            <w:tcW w:w="1080" w:type="dxa"/>
            <w:tcBorders>
              <w:top w:val="nil"/>
              <w:left w:val="nil"/>
              <w:bottom w:val="single" w:sz="4" w:space="0" w:color="auto"/>
              <w:right w:val="single" w:sz="4" w:space="0" w:color="auto"/>
            </w:tcBorders>
            <w:shd w:val="clear" w:color="auto" w:fill="auto"/>
            <w:hideMark/>
          </w:tcPr>
          <w:p w14:paraId="4A70D6E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65F07FD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5664DF2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76D1ADA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Surveys, Assessments, reports of UNDP and other relevant actors.</w:t>
            </w:r>
          </w:p>
        </w:tc>
        <w:tc>
          <w:tcPr>
            <w:tcW w:w="720" w:type="dxa"/>
            <w:tcBorders>
              <w:top w:val="nil"/>
              <w:left w:val="nil"/>
              <w:bottom w:val="single" w:sz="4" w:space="0" w:color="auto"/>
              <w:right w:val="single" w:sz="4" w:space="0" w:color="auto"/>
            </w:tcBorders>
            <w:shd w:val="clear" w:color="auto" w:fill="auto"/>
            <w:hideMark/>
          </w:tcPr>
          <w:p w14:paraId="65002C1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5000</w:t>
            </w:r>
          </w:p>
        </w:tc>
        <w:tc>
          <w:tcPr>
            <w:tcW w:w="1350" w:type="dxa"/>
            <w:tcBorders>
              <w:top w:val="nil"/>
              <w:left w:val="nil"/>
              <w:bottom w:val="single" w:sz="4" w:space="0" w:color="auto"/>
              <w:right w:val="single" w:sz="8" w:space="0" w:color="auto"/>
            </w:tcBorders>
            <w:shd w:val="clear" w:color="auto" w:fill="auto"/>
            <w:hideMark/>
          </w:tcPr>
          <w:p w14:paraId="52A79C2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r>
      <w:tr w:rsidR="00101399" w:rsidRPr="00DC436F" w14:paraId="553C2A69" w14:textId="77777777" w:rsidTr="00235032">
        <w:trPr>
          <w:trHeight w:val="1950"/>
        </w:trPr>
        <w:tc>
          <w:tcPr>
            <w:tcW w:w="720" w:type="dxa"/>
            <w:vMerge/>
            <w:tcBorders>
              <w:top w:val="nil"/>
              <w:left w:val="single" w:sz="8" w:space="0" w:color="auto"/>
              <w:bottom w:val="single" w:sz="4" w:space="0" w:color="auto"/>
              <w:right w:val="single" w:sz="4" w:space="0" w:color="auto"/>
            </w:tcBorders>
            <w:vAlign w:val="center"/>
            <w:hideMark/>
          </w:tcPr>
          <w:p w14:paraId="490A712B"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val="restart"/>
            <w:tcBorders>
              <w:top w:val="nil"/>
              <w:left w:val="single" w:sz="4" w:space="0" w:color="auto"/>
              <w:bottom w:val="single" w:sz="4" w:space="0" w:color="auto"/>
              <w:right w:val="single" w:sz="4" w:space="0" w:color="auto"/>
            </w:tcBorders>
            <w:shd w:val="clear" w:color="auto" w:fill="auto"/>
            <w:hideMark/>
          </w:tcPr>
          <w:p w14:paraId="30A4630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Output </w:t>
            </w:r>
          </w:p>
        </w:tc>
        <w:tc>
          <w:tcPr>
            <w:tcW w:w="270" w:type="dxa"/>
            <w:vMerge w:val="restart"/>
            <w:tcBorders>
              <w:top w:val="nil"/>
              <w:left w:val="single" w:sz="4" w:space="0" w:color="auto"/>
              <w:bottom w:val="single" w:sz="4" w:space="0" w:color="auto"/>
              <w:right w:val="single" w:sz="4" w:space="0" w:color="auto"/>
            </w:tcBorders>
            <w:shd w:val="clear" w:color="auto" w:fill="auto"/>
            <w:hideMark/>
          </w:tcPr>
          <w:p w14:paraId="2D77DD4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2.2</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14:paraId="6A71EA6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State and non-state justice sector actors strengthened to deliver victim-centric services on areas including SGBV, victims and witness protection, and transitional justice</w:t>
            </w:r>
          </w:p>
        </w:tc>
        <w:tc>
          <w:tcPr>
            <w:tcW w:w="270" w:type="dxa"/>
            <w:tcBorders>
              <w:top w:val="nil"/>
              <w:left w:val="nil"/>
              <w:bottom w:val="single" w:sz="4" w:space="0" w:color="auto"/>
              <w:right w:val="single" w:sz="4" w:space="0" w:color="auto"/>
            </w:tcBorders>
            <w:shd w:val="clear" w:color="auto" w:fill="auto"/>
            <w:hideMark/>
          </w:tcPr>
          <w:p w14:paraId="2F3A4EE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2.2.1</w:t>
            </w:r>
          </w:p>
        </w:tc>
        <w:tc>
          <w:tcPr>
            <w:tcW w:w="2340" w:type="dxa"/>
            <w:tcBorders>
              <w:top w:val="nil"/>
              <w:left w:val="nil"/>
              <w:bottom w:val="single" w:sz="4" w:space="0" w:color="auto"/>
              <w:right w:val="single" w:sz="4" w:space="0" w:color="auto"/>
            </w:tcBorders>
            <w:shd w:val="clear" w:color="auto" w:fill="auto"/>
            <w:hideMark/>
          </w:tcPr>
          <w:p w14:paraId="6AF2CE4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Transitional Justice mechanisms established and/or operationalized.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1</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2</w:t>
            </w:r>
          </w:p>
        </w:tc>
        <w:tc>
          <w:tcPr>
            <w:tcW w:w="1530" w:type="dxa"/>
            <w:tcBorders>
              <w:top w:val="nil"/>
              <w:left w:val="nil"/>
              <w:bottom w:val="single" w:sz="4" w:space="0" w:color="auto"/>
              <w:right w:val="single" w:sz="4" w:space="0" w:color="auto"/>
            </w:tcBorders>
            <w:shd w:val="clear" w:color="auto" w:fill="auto"/>
            <w:hideMark/>
          </w:tcPr>
          <w:p w14:paraId="7FE1A25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 and direct observations.</w:t>
            </w:r>
          </w:p>
        </w:tc>
        <w:tc>
          <w:tcPr>
            <w:tcW w:w="1080" w:type="dxa"/>
            <w:tcBorders>
              <w:top w:val="nil"/>
              <w:left w:val="nil"/>
              <w:bottom w:val="single" w:sz="4" w:space="0" w:color="auto"/>
              <w:right w:val="single" w:sz="4" w:space="0" w:color="auto"/>
            </w:tcBorders>
            <w:shd w:val="clear" w:color="auto" w:fill="auto"/>
            <w:hideMark/>
          </w:tcPr>
          <w:p w14:paraId="0E1D9DF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2142467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06969B2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5ACBD38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Parliamentary reports and media releases.</w:t>
            </w:r>
          </w:p>
        </w:tc>
        <w:tc>
          <w:tcPr>
            <w:tcW w:w="720" w:type="dxa"/>
            <w:tcBorders>
              <w:top w:val="nil"/>
              <w:left w:val="nil"/>
              <w:bottom w:val="single" w:sz="4" w:space="0" w:color="auto"/>
              <w:right w:val="single" w:sz="4" w:space="0" w:color="auto"/>
            </w:tcBorders>
            <w:shd w:val="clear" w:color="auto" w:fill="auto"/>
            <w:hideMark/>
          </w:tcPr>
          <w:p w14:paraId="587FCFF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auto" w:fill="auto"/>
            <w:hideMark/>
          </w:tcPr>
          <w:p w14:paraId="3A5B223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101399" w:rsidRPr="00DC436F" w14:paraId="31FD6F24" w14:textId="77777777" w:rsidTr="00235032">
        <w:trPr>
          <w:trHeight w:val="3210"/>
        </w:trPr>
        <w:tc>
          <w:tcPr>
            <w:tcW w:w="720" w:type="dxa"/>
            <w:vMerge/>
            <w:tcBorders>
              <w:top w:val="nil"/>
              <w:left w:val="single" w:sz="8" w:space="0" w:color="auto"/>
              <w:bottom w:val="single" w:sz="4" w:space="0" w:color="auto"/>
              <w:right w:val="single" w:sz="4" w:space="0" w:color="auto"/>
            </w:tcBorders>
            <w:vAlign w:val="center"/>
            <w:hideMark/>
          </w:tcPr>
          <w:p w14:paraId="0033F236"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3DFC2F4"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1A46F37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2EF708E1"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auto" w:fill="auto"/>
            <w:hideMark/>
          </w:tcPr>
          <w:p w14:paraId="561C61C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2.2.2</w:t>
            </w:r>
          </w:p>
        </w:tc>
        <w:tc>
          <w:tcPr>
            <w:tcW w:w="2340" w:type="dxa"/>
            <w:tcBorders>
              <w:top w:val="nil"/>
              <w:left w:val="nil"/>
              <w:bottom w:val="single" w:sz="4" w:space="0" w:color="auto"/>
              <w:right w:val="single" w:sz="4" w:space="0" w:color="auto"/>
            </w:tcBorders>
            <w:shd w:val="clear" w:color="auto" w:fill="auto"/>
            <w:hideMark/>
          </w:tcPr>
          <w:p w14:paraId="19DEDD9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beneficiary-clients who received support services through UNDP’s interventions. (disaggregated by SGBV, victims &amp; witness protection &amp; transitional justice-related)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SGBV – Approx. 21,000; victims &amp; Witness protection – 226; Transitional Justice - 0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Increased in numbers</w:t>
            </w:r>
          </w:p>
        </w:tc>
        <w:tc>
          <w:tcPr>
            <w:tcW w:w="1530" w:type="dxa"/>
            <w:tcBorders>
              <w:top w:val="nil"/>
              <w:left w:val="nil"/>
              <w:bottom w:val="single" w:sz="4" w:space="0" w:color="auto"/>
              <w:right w:val="single" w:sz="4" w:space="0" w:color="auto"/>
            </w:tcBorders>
            <w:shd w:val="clear" w:color="auto" w:fill="auto"/>
            <w:hideMark/>
          </w:tcPr>
          <w:p w14:paraId="15E6BCD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w:t>
            </w:r>
          </w:p>
        </w:tc>
        <w:tc>
          <w:tcPr>
            <w:tcW w:w="1080" w:type="dxa"/>
            <w:tcBorders>
              <w:top w:val="nil"/>
              <w:left w:val="nil"/>
              <w:bottom w:val="single" w:sz="4" w:space="0" w:color="auto"/>
              <w:right w:val="single" w:sz="4" w:space="0" w:color="auto"/>
            </w:tcBorders>
            <w:shd w:val="clear" w:color="auto" w:fill="auto"/>
            <w:hideMark/>
          </w:tcPr>
          <w:p w14:paraId="4FE79B0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0332953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469216C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6D80769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Reports of UNDP, partner CSOs and other relevant institutions.</w:t>
            </w:r>
          </w:p>
        </w:tc>
        <w:tc>
          <w:tcPr>
            <w:tcW w:w="720" w:type="dxa"/>
            <w:tcBorders>
              <w:top w:val="nil"/>
              <w:left w:val="nil"/>
              <w:bottom w:val="single" w:sz="4" w:space="0" w:color="auto"/>
              <w:right w:val="single" w:sz="4" w:space="0" w:color="auto"/>
            </w:tcBorders>
            <w:shd w:val="clear" w:color="auto" w:fill="auto"/>
            <w:hideMark/>
          </w:tcPr>
          <w:p w14:paraId="74521C0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auto" w:fill="auto"/>
            <w:hideMark/>
          </w:tcPr>
          <w:p w14:paraId="0D091F2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101399" w:rsidRPr="00DC436F" w14:paraId="46B0CA00" w14:textId="77777777" w:rsidTr="00235032">
        <w:trPr>
          <w:trHeight w:val="2475"/>
        </w:trPr>
        <w:tc>
          <w:tcPr>
            <w:tcW w:w="720" w:type="dxa"/>
            <w:vMerge/>
            <w:tcBorders>
              <w:top w:val="nil"/>
              <w:left w:val="single" w:sz="8" w:space="0" w:color="auto"/>
              <w:bottom w:val="single" w:sz="4" w:space="0" w:color="auto"/>
              <w:right w:val="single" w:sz="4" w:space="0" w:color="auto"/>
            </w:tcBorders>
            <w:vAlign w:val="center"/>
            <w:hideMark/>
          </w:tcPr>
          <w:p w14:paraId="629D8C9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1279F39"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78143F25"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3BC76ECB"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auto" w:fill="auto"/>
            <w:hideMark/>
          </w:tcPr>
          <w:p w14:paraId="6CF2416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2.2.3</w:t>
            </w:r>
          </w:p>
        </w:tc>
        <w:tc>
          <w:tcPr>
            <w:tcW w:w="2340" w:type="dxa"/>
            <w:tcBorders>
              <w:top w:val="nil"/>
              <w:left w:val="nil"/>
              <w:bottom w:val="single" w:sz="4" w:space="0" w:color="auto"/>
              <w:right w:val="single" w:sz="4" w:space="0" w:color="auto"/>
            </w:tcBorders>
            <w:shd w:val="clear" w:color="auto" w:fill="auto"/>
            <w:hideMark/>
          </w:tcPr>
          <w:p w14:paraId="24C4F11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Sample Number of beneficiary-clients who expressed satisfaction with support services received.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auto" w:fill="auto"/>
            <w:hideMark/>
          </w:tcPr>
          <w:p w14:paraId="3261571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review</w:t>
            </w:r>
          </w:p>
        </w:tc>
        <w:tc>
          <w:tcPr>
            <w:tcW w:w="1080" w:type="dxa"/>
            <w:tcBorders>
              <w:top w:val="nil"/>
              <w:left w:val="nil"/>
              <w:bottom w:val="single" w:sz="4" w:space="0" w:color="auto"/>
              <w:right w:val="single" w:sz="4" w:space="0" w:color="auto"/>
            </w:tcBorders>
            <w:shd w:val="clear" w:color="auto" w:fill="auto"/>
            <w:hideMark/>
          </w:tcPr>
          <w:p w14:paraId="5B58055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5AD1ECF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427BA99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1D2545F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Beneficiary Satisfaction survey.</w:t>
            </w:r>
          </w:p>
        </w:tc>
        <w:tc>
          <w:tcPr>
            <w:tcW w:w="720" w:type="dxa"/>
            <w:tcBorders>
              <w:top w:val="nil"/>
              <w:left w:val="nil"/>
              <w:bottom w:val="single" w:sz="4" w:space="0" w:color="auto"/>
              <w:right w:val="single" w:sz="4" w:space="0" w:color="auto"/>
            </w:tcBorders>
            <w:shd w:val="clear" w:color="auto" w:fill="auto"/>
            <w:hideMark/>
          </w:tcPr>
          <w:p w14:paraId="39F90AB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10000</w:t>
            </w:r>
          </w:p>
        </w:tc>
        <w:tc>
          <w:tcPr>
            <w:tcW w:w="1350" w:type="dxa"/>
            <w:tcBorders>
              <w:top w:val="nil"/>
              <w:left w:val="nil"/>
              <w:bottom w:val="single" w:sz="4" w:space="0" w:color="auto"/>
              <w:right w:val="single" w:sz="8" w:space="0" w:color="auto"/>
            </w:tcBorders>
            <w:shd w:val="clear" w:color="auto" w:fill="auto"/>
            <w:hideMark/>
          </w:tcPr>
          <w:p w14:paraId="221CD1F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r>
      <w:tr w:rsidR="00101399" w:rsidRPr="00DC436F" w14:paraId="50774A63" w14:textId="77777777" w:rsidTr="00235032">
        <w:trPr>
          <w:trHeight w:val="1800"/>
        </w:trPr>
        <w:tc>
          <w:tcPr>
            <w:tcW w:w="720" w:type="dxa"/>
            <w:vMerge/>
            <w:tcBorders>
              <w:top w:val="nil"/>
              <w:left w:val="single" w:sz="8" w:space="0" w:color="auto"/>
              <w:bottom w:val="single" w:sz="4" w:space="0" w:color="auto"/>
              <w:right w:val="single" w:sz="4" w:space="0" w:color="auto"/>
            </w:tcBorders>
            <w:vAlign w:val="center"/>
            <w:hideMark/>
          </w:tcPr>
          <w:p w14:paraId="07423BD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val="restart"/>
            <w:tcBorders>
              <w:top w:val="nil"/>
              <w:left w:val="single" w:sz="4" w:space="0" w:color="auto"/>
              <w:bottom w:val="single" w:sz="4" w:space="0" w:color="auto"/>
              <w:right w:val="single" w:sz="4" w:space="0" w:color="auto"/>
            </w:tcBorders>
            <w:shd w:val="clear" w:color="auto" w:fill="auto"/>
            <w:hideMark/>
          </w:tcPr>
          <w:p w14:paraId="12FE78C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Output</w:t>
            </w:r>
          </w:p>
        </w:tc>
        <w:tc>
          <w:tcPr>
            <w:tcW w:w="270" w:type="dxa"/>
            <w:vMerge w:val="restart"/>
            <w:tcBorders>
              <w:top w:val="nil"/>
              <w:left w:val="single" w:sz="4" w:space="0" w:color="auto"/>
              <w:bottom w:val="single" w:sz="4" w:space="0" w:color="auto"/>
              <w:right w:val="single" w:sz="4" w:space="0" w:color="auto"/>
            </w:tcBorders>
            <w:shd w:val="clear" w:color="auto" w:fill="auto"/>
            <w:hideMark/>
          </w:tcPr>
          <w:p w14:paraId="476C43A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2.3</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14:paraId="1F6D5EC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State and non-state justice sector actors have increased access to progressive international principles, standards and good practices on access to justice.</w:t>
            </w:r>
          </w:p>
        </w:tc>
        <w:tc>
          <w:tcPr>
            <w:tcW w:w="270" w:type="dxa"/>
            <w:tcBorders>
              <w:top w:val="nil"/>
              <w:left w:val="nil"/>
              <w:bottom w:val="single" w:sz="4" w:space="0" w:color="auto"/>
              <w:right w:val="single" w:sz="4" w:space="0" w:color="auto"/>
            </w:tcBorders>
            <w:shd w:val="clear" w:color="auto" w:fill="auto"/>
            <w:hideMark/>
          </w:tcPr>
          <w:p w14:paraId="41DAAA3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2.3.1</w:t>
            </w:r>
          </w:p>
        </w:tc>
        <w:tc>
          <w:tcPr>
            <w:tcW w:w="2340" w:type="dxa"/>
            <w:tcBorders>
              <w:top w:val="nil"/>
              <w:left w:val="nil"/>
              <w:bottom w:val="single" w:sz="4" w:space="0" w:color="auto"/>
              <w:right w:val="single" w:sz="4" w:space="0" w:color="auto"/>
            </w:tcBorders>
            <w:shd w:val="clear" w:color="auto" w:fill="auto"/>
            <w:hideMark/>
          </w:tcPr>
          <w:p w14:paraId="7CC13F0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target state and non-state justice sector actors reached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4</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auto" w:fill="auto"/>
            <w:hideMark/>
          </w:tcPr>
          <w:p w14:paraId="1C9C903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Internal review </w:t>
            </w:r>
          </w:p>
        </w:tc>
        <w:tc>
          <w:tcPr>
            <w:tcW w:w="1080" w:type="dxa"/>
            <w:tcBorders>
              <w:top w:val="nil"/>
              <w:left w:val="nil"/>
              <w:bottom w:val="single" w:sz="4" w:space="0" w:color="auto"/>
              <w:right w:val="single" w:sz="4" w:space="0" w:color="auto"/>
            </w:tcBorders>
            <w:shd w:val="clear" w:color="auto" w:fill="auto"/>
            <w:hideMark/>
          </w:tcPr>
          <w:p w14:paraId="3D566F1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37F1AE8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4DC09E8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718F3B3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UNDP and other institution's reports</w:t>
            </w:r>
          </w:p>
        </w:tc>
        <w:tc>
          <w:tcPr>
            <w:tcW w:w="720" w:type="dxa"/>
            <w:tcBorders>
              <w:top w:val="nil"/>
              <w:left w:val="nil"/>
              <w:bottom w:val="single" w:sz="4" w:space="0" w:color="auto"/>
              <w:right w:val="single" w:sz="4" w:space="0" w:color="auto"/>
            </w:tcBorders>
            <w:shd w:val="clear" w:color="auto" w:fill="auto"/>
            <w:hideMark/>
          </w:tcPr>
          <w:p w14:paraId="1EDFD5C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auto" w:fill="auto"/>
            <w:hideMark/>
          </w:tcPr>
          <w:p w14:paraId="0C19AFB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r>
      <w:tr w:rsidR="00101399" w:rsidRPr="00DC436F" w14:paraId="721FD79C" w14:textId="77777777" w:rsidTr="00235032">
        <w:trPr>
          <w:trHeight w:val="2640"/>
        </w:trPr>
        <w:tc>
          <w:tcPr>
            <w:tcW w:w="720" w:type="dxa"/>
            <w:vMerge/>
            <w:tcBorders>
              <w:top w:val="nil"/>
              <w:left w:val="single" w:sz="8" w:space="0" w:color="auto"/>
              <w:bottom w:val="single" w:sz="4" w:space="0" w:color="auto"/>
              <w:right w:val="single" w:sz="4" w:space="0" w:color="auto"/>
            </w:tcBorders>
            <w:vAlign w:val="center"/>
            <w:hideMark/>
          </w:tcPr>
          <w:p w14:paraId="0B6D8D50"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4D2E545"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29B24C2E"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070" w:type="dxa"/>
            <w:vMerge/>
            <w:tcBorders>
              <w:top w:val="nil"/>
              <w:left w:val="single" w:sz="4" w:space="0" w:color="auto"/>
              <w:bottom w:val="single" w:sz="4" w:space="0" w:color="auto"/>
              <w:right w:val="single" w:sz="4" w:space="0" w:color="auto"/>
            </w:tcBorders>
            <w:vAlign w:val="center"/>
            <w:hideMark/>
          </w:tcPr>
          <w:p w14:paraId="38213875"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nil"/>
              <w:bottom w:val="single" w:sz="4" w:space="0" w:color="auto"/>
              <w:right w:val="single" w:sz="4" w:space="0" w:color="auto"/>
            </w:tcBorders>
            <w:shd w:val="clear" w:color="auto" w:fill="auto"/>
            <w:hideMark/>
          </w:tcPr>
          <w:p w14:paraId="6D7FBFB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2.3.2</w:t>
            </w:r>
          </w:p>
        </w:tc>
        <w:tc>
          <w:tcPr>
            <w:tcW w:w="2340" w:type="dxa"/>
            <w:tcBorders>
              <w:top w:val="nil"/>
              <w:left w:val="nil"/>
              <w:bottom w:val="single" w:sz="4" w:space="0" w:color="auto"/>
              <w:right w:val="single" w:sz="4" w:space="0" w:color="auto"/>
            </w:tcBorders>
            <w:shd w:val="clear" w:color="auto" w:fill="auto"/>
            <w:hideMark/>
          </w:tcPr>
          <w:p w14:paraId="58EB8A5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Extend to which international principles, standards and good practices (including those related to gender) adopted.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1</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 xml:space="preserve">Target: 3 </w:t>
            </w:r>
            <w:r w:rsidRPr="00DC436F">
              <w:rPr>
                <w:rFonts w:ascii="Calibri" w:eastAsia="Times New Roman" w:hAnsi="Calibri" w:cs="Calibri"/>
                <w:color w:val="000000"/>
                <w:sz w:val="18"/>
                <w:szCs w:val="18"/>
              </w:rPr>
              <w:br/>
              <w:t>Rating scale: 0 – No, 1 – Very Low, 2 – Low, 3 – Medium, 4 – Good, 5 – Very good</w:t>
            </w:r>
          </w:p>
        </w:tc>
        <w:tc>
          <w:tcPr>
            <w:tcW w:w="1530" w:type="dxa"/>
            <w:tcBorders>
              <w:top w:val="nil"/>
              <w:left w:val="nil"/>
              <w:bottom w:val="single" w:sz="4" w:space="0" w:color="auto"/>
              <w:right w:val="single" w:sz="4" w:space="0" w:color="auto"/>
            </w:tcBorders>
            <w:shd w:val="clear" w:color="auto" w:fill="auto"/>
            <w:hideMark/>
          </w:tcPr>
          <w:p w14:paraId="5F269C3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assessment</w:t>
            </w:r>
          </w:p>
        </w:tc>
        <w:tc>
          <w:tcPr>
            <w:tcW w:w="1080" w:type="dxa"/>
            <w:tcBorders>
              <w:top w:val="nil"/>
              <w:left w:val="nil"/>
              <w:bottom w:val="single" w:sz="4" w:space="0" w:color="auto"/>
              <w:right w:val="single" w:sz="4" w:space="0" w:color="auto"/>
            </w:tcBorders>
            <w:shd w:val="clear" w:color="auto" w:fill="auto"/>
            <w:hideMark/>
          </w:tcPr>
          <w:p w14:paraId="6744EDA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5A5E3EE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6C9F8A2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3F8374B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Reports of the relevant institutions.</w:t>
            </w:r>
          </w:p>
        </w:tc>
        <w:tc>
          <w:tcPr>
            <w:tcW w:w="720" w:type="dxa"/>
            <w:tcBorders>
              <w:top w:val="nil"/>
              <w:left w:val="nil"/>
              <w:bottom w:val="single" w:sz="4" w:space="0" w:color="auto"/>
              <w:right w:val="single" w:sz="4" w:space="0" w:color="auto"/>
            </w:tcBorders>
            <w:shd w:val="clear" w:color="auto" w:fill="auto"/>
            <w:hideMark/>
          </w:tcPr>
          <w:p w14:paraId="3120C6F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10000</w:t>
            </w:r>
          </w:p>
        </w:tc>
        <w:tc>
          <w:tcPr>
            <w:tcW w:w="1350" w:type="dxa"/>
            <w:tcBorders>
              <w:top w:val="nil"/>
              <w:left w:val="nil"/>
              <w:bottom w:val="single" w:sz="4" w:space="0" w:color="auto"/>
              <w:right w:val="single" w:sz="8" w:space="0" w:color="auto"/>
            </w:tcBorders>
            <w:shd w:val="clear" w:color="auto" w:fill="auto"/>
            <w:hideMark/>
          </w:tcPr>
          <w:p w14:paraId="517E376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r>
      <w:tr w:rsidR="00101399" w:rsidRPr="00DC436F" w14:paraId="0316F480" w14:textId="77777777" w:rsidTr="00235032">
        <w:trPr>
          <w:trHeight w:val="1905"/>
        </w:trPr>
        <w:tc>
          <w:tcPr>
            <w:tcW w:w="720" w:type="dxa"/>
            <w:vMerge/>
            <w:tcBorders>
              <w:top w:val="nil"/>
              <w:left w:val="single" w:sz="8" w:space="0" w:color="auto"/>
              <w:bottom w:val="single" w:sz="4" w:space="0" w:color="auto"/>
              <w:right w:val="single" w:sz="4" w:space="0" w:color="auto"/>
            </w:tcBorders>
            <w:vAlign w:val="center"/>
            <w:hideMark/>
          </w:tcPr>
          <w:p w14:paraId="4A9F652C"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80" w:type="dxa"/>
            <w:tcBorders>
              <w:top w:val="nil"/>
              <w:left w:val="nil"/>
              <w:bottom w:val="single" w:sz="4" w:space="0" w:color="auto"/>
              <w:right w:val="single" w:sz="4" w:space="0" w:color="auto"/>
            </w:tcBorders>
            <w:shd w:val="clear" w:color="auto" w:fill="auto"/>
            <w:hideMark/>
          </w:tcPr>
          <w:p w14:paraId="5FF9193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Output</w:t>
            </w:r>
          </w:p>
        </w:tc>
        <w:tc>
          <w:tcPr>
            <w:tcW w:w="270" w:type="dxa"/>
            <w:tcBorders>
              <w:top w:val="nil"/>
              <w:left w:val="nil"/>
              <w:bottom w:val="single" w:sz="4" w:space="0" w:color="auto"/>
              <w:right w:val="single" w:sz="4" w:space="0" w:color="auto"/>
            </w:tcBorders>
            <w:shd w:val="clear" w:color="auto" w:fill="auto"/>
            <w:hideMark/>
          </w:tcPr>
          <w:p w14:paraId="7249DAE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2.4</w:t>
            </w:r>
          </w:p>
        </w:tc>
        <w:tc>
          <w:tcPr>
            <w:tcW w:w="2070" w:type="dxa"/>
            <w:tcBorders>
              <w:top w:val="nil"/>
              <w:left w:val="nil"/>
              <w:bottom w:val="single" w:sz="4" w:space="0" w:color="auto"/>
              <w:right w:val="single" w:sz="4" w:space="0" w:color="auto"/>
            </w:tcBorders>
            <w:shd w:val="clear" w:color="auto" w:fill="auto"/>
            <w:hideMark/>
          </w:tcPr>
          <w:p w14:paraId="165EB98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UN Guiding Principles on Business and Human Rights adopted and implemented</w:t>
            </w:r>
          </w:p>
        </w:tc>
        <w:tc>
          <w:tcPr>
            <w:tcW w:w="270" w:type="dxa"/>
            <w:tcBorders>
              <w:top w:val="nil"/>
              <w:left w:val="nil"/>
              <w:bottom w:val="single" w:sz="4" w:space="0" w:color="auto"/>
              <w:right w:val="single" w:sz="4" w:space="0" w:color="auto"/>
            </w:tcBorders>
            <w:shd w:val="clear" w:color="auto" w:fill="auto"/>
            <w:hideMark/>
          </w:tcPr>
          <w:p w14:paraId="4B00A7D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2.4.1</w:t>
            </w:r>
          </w:p>
        </w:tc>
        <w:tc>
          <w:tcPr>
            <w:tcW w:w="2340" w:type="dxa"/>
            <w:tcBorders>
              <w:top w:val="nil"/>
              <w:left w:val="nil"/>
              <w:bottom w:val="single" w:sz="4" w:space="0" w:color="auto"/>
              <w:right w:val="single" w:sz="4" w:space="0" w:color="auto"/>
            </w:tcBorders>
            <w:shd w:val="clear" w:color="auto" w:fill="auto"/>
            <w:hideMark/>
          </w:tcPr>
          <w:p w14:paraId="7333D29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businesses that have adopted UNGP on businesses and human rights.</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530" w:type="dxa"/>
            <w:tcBorders>
              <w:top w:val="nil"/>
              <w:left w:val="nil"/>
              <w:bottom w:val="single" w:sz="4" w:space="0" w:color="auto"/>
              <w:right w:val="single" w:sz="4" w:space="0" w:color="auto"/>
            </w:tcBorders>
            <w:shd w:val="clear" w:color="auto" w:fill="auto"/>
            <w:hideMark/>
          </w:tcPr>
          <w:p w14:paraId="26231C3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reviews</w:t>
            </w:r>
          </w:p>
        </w:tc>
        <w:tc>
          <w:tcPr>
            <w:tcW w:w="1080" w:type="dxa"/>
            <w:tcBorders>
              <w:top w:val="nil"/>
              <w:left w:val="nil"/>
              <w:bottom w:val="single" w:sz="4" w:space="0" w:color="auto"/>
              <w:right w:val="single" w:sz="4" w:space="0" w:color="auto"/>
            </w:tcBorders>
            <w:shd w:val="clear" w:color="auto" w:fill="auto"/>
            <w:hideMark/>
          </w:tcPr>
          <w:p w14:paraId="2BFE1B5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4E6C66C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720" w:type="dxa"/>
            <w:tcBorders>
              <w:top w:val="nil"/>
              <w:left w:val="nil"/>
              <w:bottom w:val="single" w:sz="4" w:space="0" w:color="auto"/>
              <w:right w:val="single" w:sz="4" w:space="0" w:color="auto"/>
            </w:tcBorders>
            <w:shd w:val="clear" w:color="auto" w:fill="auto"/>
            <w:hideMark/>
          </w:tcPr>
          <w:p w14:paraId="2FB079C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1350" w:type="dxa"/>
            <w:tcBorders>
              <w:top w:val="nil"/>
              <w:left w:val="nil"/>
              <w:bottom w:val="single" w:sz="4" w:space="0" w:color="auto"/>
              <w:right w:val="single" w:sz="4" w:space="0" w:color="auto"/>
            </w:tcBorders>
            <w:shd w:val="clear" w:color="auto" w:fill="auto"/>
            <w:hideMark/>
          </w:tcPr>
          <w:p w14:paraId="203D713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Reports of UNDP and other relevant institutions.</w:t>
            </w:r>
          </w:p>
        </w:tc>
        <w:tc>
          <w:tcPr>
            <w:tcW w:w="720" w:type="dxa"/>
            <w:tcBorders>
              <w:top w:val="nil"/>
              <w:left w:val="nil"/>
              <w:bottom w:val="single" w:sz="4" w:space="0" w:color="auto"/>
              <w:right w:val="single" w:sz="4" w:space="0" w:color="auto"/>
            </w:tcBorders>
            <w:shd w:val="clear" w:color="auto" w:fill="auto"/>
            <w:hideMark/>
          </w:tcPr>
          <w:p w14:paraId="702CDFE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350" w:type="dxa"/>
            <w:tcBorders>
              <w:top w:val="nil"/>
              <w:left w:val="nil"/>
              <w:bottom w:val="single" w:sz="4" w:space="0" w:color="auto"/>
              <w:right w:val="single" w:sz="8" w:space="0" w:color="auto"/>
            </w:tcBorders>
            <w:shd w:val="clear" w:color="auto" w:fill="auto"/>
            <w:hideMark/>
          </w:tcPr>
          <w:p w14:paraId="0495D4F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bl>
    <w:p w14:paraId="24898403" w14:textId="77777777" w:rsidR="00CF36F9" w:rsidRDefault="00CF36F9" w:rsidP="00101399">
      <w:pPr>
        <w:spacing w:after="0" w:line="240" w:lineRule="auto"/>
        <w:jc w:val="center"/>
        <w:rPr>
          <w:rFonts w:ascii="Calibri" w:eastAsia="Times New Roman" w:hAnsi="Calibri" w:cs="Calibri"/>
          <w:color w:val="000000"/>
          <w:sz w:val="18"/>
          <w:szCs w:val="18"/>
        </w:rPr>
        <w:sectPr w:rsidR="00CF36F9" w:rsidSect="003E3C3C">
          <w:pgSz w:w="15840" w:h="12260" w:orient="landscape"/>
          <w:pgMar w:top="180" w:right="275" w:bottom="110" w:left="0" w:header="0" w:footer="0" w:gutter="0"/>
          <w:cols w:space="0" w:equalWidth="0">
            <w:col w:w="11560"/>
          </w:cols>
          <w:docGrid w:linePitch="360"/>
        </w:sectPr>
      </w:pPr>
    </w:p>
    <w:p w14:paraId="4C8E24CE" w14:textId="1BAF0618" w:rsidR="003E3C3C" w:rsidRDefault="003E3C3C" w:rsidP="00101399">
      <w:pPr>
        <w:spacing w:after="0" w:line="240" w:lineRule="auto"/>
        <w:jc w:val="center"/>
        <w:rPr>
          <w:rFonts w:ascii="Calibri" w:eastAsia="Times New Roman" w:hAnsi="Calibri" w:cs="Calibri"/>
          <w:color w:val="000000"/>
          <w:sz w:val="18"/>
          <w:szCs w:val="18"/>
        </w:rPr>
        <w:sectPr w:rsidR="003E3C3C" w:rsidSect="003E3C3C">
          <w:pgSz w:w="15840" w:h="12260" w:orient="landscape"/>
          <w:pgMar w:top="180" w:right="275" w:bottom="110" w:left="0" w:header="0" w:footer="0" w:gutter="0"/>
          <w:cols w:space="0" w:equalWidth="0">
            <w:col w:w="11560"/>
          </w:cols>
          <w:docGrid w:linePitch="360"/>
        </w:sectPr>
      </w:pPr>
    </w:p>
    <w:tbl>
      <w:tblPr>
        <w:tblW w:w="15120" w:type="dxa"/>
        <w:tblInd w:w="260" w:type="dxa"/>
        <w:tblLayout w:type="fixed"/>
        <w:tblLook w:val="04A0" w:firstRow="1" w:lastRow="0" w:firstColumn="1" w:lastColumn="0" w:noHBand="0" w:noVBand="1"/>
      </w:tblPr>
      <w:tblGrid>
        <w:gridCol w:w="620"/>
        <w:gridCol w:w="1090"/>
        <w:gridCol w:w="270"/>
        <w:gridCol w:w="2250"/>
        <w:gridCol w:w="720"/>
        <w:gridCol w:w="3060"/>
        <w:gridCol w:w="1260"/>
        <w:gridCol w:w="1080"/>
        <w:gridCol w:w="1170"/>
        <w:gridCol w:w="630"/>
        <w:gridCol w:w="990"/>
        <w:gridCol w:w="720"/>
        <w:gridCol w:w="1260"/>
      </w:tblGrid>
      <w:tr w:rsidR="00CF36F9" w:rsidRPr="00DC436F" w14:paraId="1B1E0DFD" w14:textId="77777777" w:rsidTr="00235032">
        <w:trPr>
          <w:trHeight w:val="2223"/>
        </w:trPr>
        <w:tc>
          <w:tcPr>
            <w:tcW w:w="620" w:type="dxa"/>
            <w:vMerge w:val="restart"/>
            <w:tcBorders>
              <w:top w:val="nil"/>
              <w:left w:val="single" w:sz="8" w:space="0" w:color="auto"/>
              <w:bottom w:val="single" w:sz="8" w:space="0" w:color="000000"/>
              <w:right w:val="single" w:sz="4" w:space="0" w:color="auto"/>
            </w:tcBorders>
            <w:shd w:val="clear" w:color="000000" w:fill="A9D08E"/>
            <w:textDirection w:val="btLr"/>
            <w:vAlign w:val="center"/>
            <w:hideMark/>
          </w:tcPr>
          <w:p w14:paraId="22AE88E6" w14:textId="158C9072" w:rsidR="00101399" w:rsidRPr="00DC436F" w:rsidRDefault="00101399" w:rsidP="00101399">
            <w:pPr>
              <w:spacing w:after="0" w:line="240" w:lineRule="auto"/>
              <w:jc w:val="center"/>
              <w:rPr>
                <w:rFonts w:ascii="Calibri" w:eastAsia="Times New Roman" w:hAnsi="Calibri" w:cs="Calibri"/>
                <w:color w:val="000000"/>
                <w:sz w:val="18"/>
                <w:szCs w:val="18"/>
              </w:rPr>
            </w:pPr>
            <w:r w:rsidRPr="00DC436F">
              <w:rPr>
                <w:rFonts w:ascii="Calibri" w:eastAsia="Times New Roman" w:hAnsi="Calibri" w:cs="Calibri"/>
                <w:color w:val="000000"/>
                <w:sz w:val="18"/>
                <w:szCs w:val="18"/>
              </w:rPr>
              <w:lastRenderedPageBreak/>
              <w:t xml:space="preserve">Accountable and Effective Service </w:t>
            </w:r>
            <w:r w:rsidR="00BA0688" w:rsidRPr="00DC436F">
              <w:rPr>
                <w:rFonts w:ascii="Calibri" w:eastAsia="Times New Roman" w:hAnsi="Calibri" w:cs="Calibri"/>
                <w:color w:val="000000"/>
                <w:sz w:val="18"/>
                <w:szCs w:val="18"/>
              </w:rPr>
              <w:t>Delivery</w:t>
            </w:r>
          </w:p>
        </w:tc>
        <w:tc>
          <w:tcPr>
            <w:tcW w:w="1090" w:type="dxa"/>
            <w:vMerge w:val="restart"/>
            <w:tcBorders>
              <w:top w:val="nil"/>
              <w:left w:val="single" w:sz="4" w:space="0" w:color="auto"/>
              <w:bottom w:val="single" w:sz="4" w:space="0" w:color="auto"/>
              <w:right w:val="single" w:sz="4" w:space="0" w:color="auto"/>
            </w:tcBorders>
            <w:shd w:val="clear" w:color="000000" w:fill="A9D08E"/>
            <w:hideMark/>
          </w:tcPr>
          <w:p w14:paraId="1CC6B47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Outcome  (CPD output 1.3)</w:t>
            </w:r>
          </w:p>
        </w:tc>
        <w:tc>
          <w:tcPr>
            <w:tcW w:w="270" w:type="dxa"/>
            <w:vMerge w:val="restart"/>
            <w:tcBorders>
              <w:top w:val="nil"/>
              <w:left w:val="single" w:sz="4" w:space="0" w:color="auto"/>
              <w:bottom w:val="single" w:sz="4" w:space="0" w:color="auto"/>
              <w:right w:val="single" w:sz="4" w:space="0" w:color="auto"/>
            </w:tcBorders>
            <w:shd w:val="clear" w:color="000000" w:fill="A9D08E"/>
            <w:hideMark/>
          </w:tcPr>
          <w:p w14:paraId="0E0588E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w:t>
            </w:r>
          </w:p>
        </w:tc>
        <w:tc>
          <w:tcPr>
            <w:tcW w:w="2250" w:type="dxa"/>
            <w:vMerge w:val="restart"/>
            <w:tcBorders>
              <w:top w:val="nil"/>
              <w:left w:val="single" w:sz="4" w:space="0" w:color="auto"/>
              <w:bottom w:val="single" w:sz="4" w:space="0" w:color="auto"/>
              <w:right w:val="single" w:sz="4" w:space="0" w:color="auto"/>
            </w:tcBorders>
            <w:shd w:val="clear" w:color="000000" w:fill="A9D08E"/>
            <w:hideMark/>
          </w:tcPr>
          <w:p w14:paraId="0561D9B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National and sub-national level institutions have the capacity to deliver equitable, accountable and effective services.</w:t>
            </w:r>
          </w:p>
        </w:tc>
        <w:tc>
          <w:tcPr>
            <w:tcW w:w="720" w:type="dxa"/>
            <w:tcBorders>
              <w:top w:val="nil"/>
              <w:left w:val="nil"/>
              <w:bottom w:val="single" w:sz="4" w:space="0" w:color="auto"/>
              <w:right w:val="single" w:sz="4" w:space="0" w:color="auto"/>
            </w:tcBorders>
            <w:shd w:val="clear" w:color="000000" w:fill="A9D08E"/>
            <w:hideMark/>
          </w:tcPr>
          <w:p w14:paraId="15E911A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3.1</w:t>
            </w:r>
          </w:p>
        </w:tc>
        <w:tc>
          <w:tcPr>
            <w:tcW w:w="3060" w:type="dxa"/>
            <w:tcBorders>
              <w:top w:val="nil"/>
              <w:left w:val="nil"/>
              <w:bottom w:val="single" w:sz="4" w:space="0" w:color="auto"/>
              <w:right w:val="single" w:sz="4" w:space="0" w:color="auto"/>
            </w:tcBorders>
            <w:shd w:val="clear" w:color="000000" w:fill="A9D08E"/>
            <w:hideMark/>
          </w:tcPr>
          <w:p w14:paraId="2955F50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Proportion of the sample population satisfied  with their last experience of public services in selected districts.</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0.53</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0.65</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Rating scale:  High &gt; 0.6, 0.6&gt; Medium &gt; 0.3, Low &lt; 0.3l</w:t>
            </w:r>
          </w:p>
        </w:tc>
        <w:tc>
          <w:tcPr>
            <w:tcW w:w="1260" w:type="dxa"/>
            <w:tcBorders>
              <w:top w:val="nil"/>
              <w:left w:val="nil"/>
              <w:bottom w:val="single" w:sz="4" w:space="0" w:color="auto"/>
              <w:right w:val="single" w:sz="4" w:space="0" w:color="auto"/>
            </w:tcBorders>
            <w:shd w:val="clear" w:color="000000" w:fill="A9D08E"/>
            <w:hideMark/>
          </w:tcPr>
          <w:p w14:paraId="61A6C9F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review of client satisfaction survey.</w:t>
            </w:r>
          </w:p>
        </w:tc>
        <w:tc>
          <w:tcPr>
            <w:tcW w:w="1080" w:type="dxa"/>
            <w:tcBorders>
              <w:top w:val="nil"/>
              <w:left w:val="nil"/>
              <w:bottom w:val="single" w:sz="4" w:space="0" w:color="auto"/>
              <w:right w:val="single" w:sz="4" w:space="0" w:color="auto"/>
            </w:tcBorders>
            <w:shd w:val="clear" w:color="000000" w:fill="A9D08E"/>
            <w:hideMark/>
          </w:tcPr>
          <w:p w14:paraId="569EE53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000000" w:fill="A9D08E"/>
            <w:hideMark/>
          </w:tcPr>
          <w:p w14:paraId="28CB683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Programme Manager</w:t>
            </w:r>
          </w:p>
        </w:tc>
        <w:tc>
          <w:tcPr>
            <w:tcW w:w="630" w:type="dxa"/>
            <w:tcBorders>
              <w:top w:val="nil"/>
              <w:left w:val="nil"/>
              <w:bottom w:val="single" w:sz="4" w:space="0" w:color="auto"/>
              <w:right w:val="single" w:sz="4" w:space="0" w:color="auto"/>
            </w:tcBorders>
            <w:shd w:val="clear" w:color="000000" w:fill="A9D08E"/>
            <w:hideMark/>
          </w:tcPr>
          <w:p w14:paraId="1E68B5A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000000" w:fill="A9D08E"/>
            <w:hideMark/>
          </w:tcPr>
          <w:p w14:paraId="320EAF8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Client satisfaction survey.</w:t>
            </w:r>
          </w:p>
        </w:tc>
        <w:tc>
          <w:tcPr>
            <w:tcW w:w="720" w:type="dxa"/>
            <w:tcBorders>
              <w:top w:val="nil"/>
              <w:left w:val="nil"/>
              <w:bottom w:val="single" w:sz="4" w:space="0" w:color="auto"/>
              <w:right w:val="single" w:sz="4" w:space="0" w:color="auto"/>
            </w:tcBorders>
            <w:shd w:val="clear" w:color="000000" w:fill="A9D08E"/>
            <w:hideMark/>
          </w:tcPr>
          <w:p w14:paraId="787177C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15000</w:t>
            </w:r>
          </w:p>
        </w:tc>
        <w:tc>
          <w:tcPr>
            <w:tcW w:w="1260" w:type="dxa"/>
            <w:tcBorders>
              <w:top w:val="nil"/>
              <w:left w:val="nil"/>
              <w:bottom w:val="single" w:sz="4" w:space="0" w:color="auto"/>
              <w:right w:val="single" w:sz="8" w:space="0" w:color="auto"/>
            </w:tcBorders>
            <w:shd w:val="clear" w:color="000000" w:fill="A9D08E"/>
            <w:hideMark/>
          </w:tcPr>
          <w:p w14:paraId="340E13E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Inappropriate Data collection and sampling model will deviate the results  </w:t>
            </w:r>
          </w:p>
        </w:tc>
      </w:tr>
      <w:tr w:rsidR="00CF36F9" w:rsidRPr="00DC436F" w14:paraId="5C0B36AF" w14:textId="77777777" w:rsidTr="00235032">
        <w:trPr>
          <w:trHeight w:val="2230"/>
        </w:trPr>
        <w:tc>
          <w:tcPr>
            <w:tcW w:w="620" w:type="dxa"/>
            <w:vMerge/>
            <w:tcBorders>
              <w:top w:val="nil"/>
              <w:left w:val="single" w:sz="8" w:space="0" w:color="auto"/>
              <w:bottom w:val="single" w:sz="8" w:space="0" w:color="000000"/>
              <w:right w:val="single" w:sz="4" w:space="0" w:color="auto"/>
            </w:tcBorders>
            <w:vAlign w:val="center"/>
            <w:hideMark/>
          </w:tcPr>
          <w:p w14:paraId="6B0B558F"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90" w:type="dxa"/>
            <w:vMerge/>
            <w:tcBorders>
              <w:top w:val="nil"/>
              <w:left w:val="single" w:sz="4" w:space="0" w:color="auto"/>
              <w:bottom w:val="single" w:sz="4" w:space="0" w:color="auto"/>
              <w:right w:val="single" w:sz="4" w:space="0" w:color="auto"/>
            </w:tcBorders>
            <w:vAlign w:val="center"/>
            <w:hideMark/>
          </w:tcPr>
          <w:p w14:paraId="2CDE4710"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6658EAE1"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250" w:type="dxa"/>
            <w:vMerge/>
            <w:tcBorders>
              <w:top w:val="nil"/>
              <w:left w:val="single" w:sz="4" w:space="0" w:color="auto"/>
              <w:bottom w:val="single" w:sz="4" w:space="0" w:color="auto"/>
              <w:right w:val="single" w:sz="4" w:space="0" w:color="auto"/>
            </w:tcBorders>
            <w:vAlign w:val="center"/>
            <w:hideMark/>
          </w:tcPr>
          <w:p w14:paraId="7C37B12C"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720" w:type="dxa"/>
            <w:tcBorders>
              <w:top w:val="nil"/>
              <w:left w:val="nil"/>
              <w:bottom w:val="single" w:sz="4" w:space="0" w:color="auto"/>
              <w:right w:val="single" w:sz="4" w:space="0" w:color="auto"/>
            </w:tcBorders>
            <w:shd w:val="clear" w:color="000000" w:fill="A9D08E"/>
            <w:hideMark/>
          </w:tcPr>
          <w:p w14:paraId="7F94D35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3.2</w:t>
            </w:r>
          </w:p>
        </w:tc>
        <w:tc>
          <w:tcPr>
            <w:tcW w:w="3060" w:type="dxa"/>
            <w:tcBorders>
              <w:top w:val="nil"/>
              <w:left w:val="nil"/>
              <w:bottom w:val="single" w:sz="4" w:space="0" w:color="auto"/>
              <w:right w:val="single" w:sz="4" w:space="0" w:color="auto"/>
            </w:tcBorders>
            <w:shd w:val="clear" w:color="000000" w:fill="A9D08E"/>
            <w:hideMark/>
          </w:tcPr>
          <w:p w14:paraId="0B7D12F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people (women, youth and the disabled) supported for strengthened livelihoods through entrepreneurship, skills training, and business support services. (IRRF 1.1.1B aligned)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TBE</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260" w:type="dxa"/>
            <w:tcBorders>
              <w:top w:val="nil"/>
              <w:left w:val="nil"/>
              <w:bottom w:val="single" w:sz="4" w:space="0" w:color="auto"/>
              <w:right w:val="single" w:sz="4" w:space="0" w:color="auto"/>
            </w:tcBorders>
            <w:shd w:val="clear" w:color="000000" w:fill="A9D08E"/>
            <w:hideMark/>
          </w:tcPr>
          <w:p w14:paraId="584D5D8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reviews</w:t>
            </w:r>
          </w:p>
        </w:tc>
        <w:tc>
          <w:tcPr>
            <w:tcW w:w="1080" w:type="dxa"/>
            <w:tcBorders>
              <w:top w:val="nil"/>
              <w:left w:val="nil"/>
              <w:bottom w:val="single" w:sz="4" w:space="0" w:color="auto"/>
              <w:right w:val="single" w:sz="4" w:space="0" w:color="auto"/>
            </w:tcBorders>
            <w:shd w:val="clear" w:color="000000" w:fill="A9D08E"/>
            <w:hideMark/>
          </w:tcPr>
          <w:p w14:paraId="2B09EF0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000000" w:fill="A9D08E"/>
            <w:hideMark/>
          </w:tcPr>
          <w:p w14:paraId="37243B2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Programme Manager</w:t>
            </w:r>
          </w:p>
        </w:tc>
        <w:tc>
          <w:tcPr>
            <w:tcW w:w="630" w:type="dxa"/>
            <w:tcBorders>
              <w:top w:val="nil"/>
              <w:left w:val="nil"/>
              <w:bottom w:val="single" w:sz="4" w:space="0" w:color="auto"/>
              <w:right w:val="single" w:sz="4" w:space="0" w:color="auto"/>
            </w:tcBorders>
            <w:shd w:val="clear" w:color="000000" w:fill="A9D08E"/>
            <w:hideMark/>
          </w:tcPr>
          <w:p w14:paraId="03FE564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000000" w:fill="A9D08E"/>
            <w:hideMark/>
          </w:tcPr>
          <w:p w14:paraId="4F40DF7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Reports of UNDP</w:t>
            </w:r>
          </w:p>
        </w:tc>
        <w:tc>
          <w:tcPr>
            <w:tcW w:w="720" w:type="dxa"/>
            <w:tcBorders>
              <w:top w:val="nil"/>
              <w:left w:val="nil"/>
              <w:bottom w:val="single" w:sz="4" w:space="0" w:color="auto"/>
              <w:right w:val="single" w:sz="4" w:space="0" w:color="auto"/>
            </w:tcBorders>
            <w:shd w:val="clear" w:color="000000" w:fill="A9D08E"/>
            <w:hideMark/>
          </w:tcPr>
          <w:p w14:paraId="06C909B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15000</w:t>
            </w:r>
          </w:p>
        </w:tc>
        <w:tc>
          <w:tcPr>
            <w:tcW w:w="1260" w:type="dxa"/>
            <w:tcBorders>
              <w:top w:val="nil"/>
              <w:left w:val="nil"/>
              <w:bottom w:val="single" w:sz="4" w:space="0" w:color="auto"/>
              <w:right w:val="single" w:sz="8" w:space="0" w:color="auto"/>
            </w:tcBorders>
            <w:shd w:val="clear" w:color="000000" w:fill="A9D08E"/>
            <w:hideMark/>
          </w:tcPr>
          <w:p w14:paraId="698630C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Inappropriate Data collection and sampling model will deviate the results  </w:t>
            </w:r>
          </w:p>
        </w:tc>
      </w:tr>
      <w:tr w:rsidR="00CF36F9" w:rsidRPr="00DC436F" w14:paraId="1F97B554" w14:textId="77777777" w:rsidTr="00235032">
        <w:trPr>
          <w:trHeight w:val="1420"/>
        </w:trPr>
        <w:tc>
          <w:tcPr>
            <w:tcW w:w="620" w:type="dxa"/>
            <w:vMerge/>
            <w:tcBorders>
              <w:top w:val="nil"/>
              <w:left w:val="single" w:sz="8" w:space="0" w:color="auto"/>
              <w:bottom w:val="single" w:sz="8" w:space="0" w:color="000000"/>
              <w:right w:val="single" w:sz="4" w:space="0" w:color="auto"/>
            </w:tcBorders>
            <w:vAlign w:val="center"/>
            <w:hideMark/>
          </w:tcPr>
          <w:p w14:paraId="353DCE56"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90" w:type="dxa"/>
            <w:vMerge w:val="restart"/>
            <w:tcBorders>
              <w:top w:val="nil"/>
              <w:left w:val="single" w:sz="4" w:space="0" w:color="auto"/>
              <w:bottom w:val="single" w:sz="4" w:space="0" w:color="auto"/>
              <w:right w:val="single" w:sz="4" w:space="0" w:color="auto"/>
            </w:tcBorders>
            <w:shd w:val="clear" w:color="auto" w:fill="auto"/>
            <w:hideMark/>
          </w:tcPr>
          <w:p w14:paraId="1F218F4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Output </w:t>
            </w:r>
          </w:p>
        </w:tc>
        <w:tc>
          <w:tcPr>
            <w:tcW w:w="270" w:type="dxa"/>
            <w:vMerge w:val="restart"/>
            <w:tcBorders>
              <w:top w:val="nil"/>
              <w:left w:val="single" w:sz="4" w:space="0" w:color="auto"/>
              <w:bottom w:val="single" w:sz="4" w:space="0" w:color="auto"/>
              <w:right w:val="single" w:sz="4" w:space="0" w:color="auto"/>
            </w:tcBorders>
            <w:shd w:val="clear" w:color="auto" w:fill="auto"/>
            <w:hideMark/>
          </w:tcPr>
          <w:p w14:paraId="6581C4E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3.1</w:t>
            </w:r>
          </w:p>
        </w:tc>
        <w:tc>
          <w:tcPr>
            <w:tcW w:w="2250" w:type="dxa"/>
            <w:vMerge w:val="restart"/>
            <w:tcBorders>
              <w:top w:val="nil"/>
              <w:left w:val="single" w:sz="4" w:space="0" w:color="auto"/>
              <w:bottom w:val="single" w:sz="4" w:space="0" w:color="auto"/>
              <w:right w:val="single" w:sz="4" w:space="0" w:color="auto"/>
            </w:tcBorders>
            <w:shd w:val="clear" w:color="auto" w:fill="auto"/>
            <w:hideMark/>
          </w:tcPr>
          <w:p w14:paraId="3E6B70F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Skills of Target cohort of public sector officials  exposed enhanced in  to new methods of development planning, calculated risk-taking, foresight and efficiency gains in service delivery systems and processes.</w:t>
            </w:r>
          </w:p>
        </w:tc>
        <w:tc>
          <w:tcPr>
            <w:tcW w:w="720" w:type="dxa"/>
            <w:tcBorders>
              <w:top w:val="nil"/>
              <w:left w:val="nil"/>
              <w:bottom w:val="single" w:sz="4" w:space="0" w:color="auto"/>
              <w:right w:val="single" w:sz="4" w:space="0" w:color="auto"/>
            </w:tcBorders>
            <w:shd w:val="clear" w:color="auto" w:fill="auto"/>
            <w:hideMark/>
          </w:tcPr>
          <w:p w14:paraId="3AD888A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3.1.1</w:t>
            </w:r>
          </w:p>
        </w:tc>
        <w:tc>
          <w:tcPr>
            <w:tcW w:w="3060" w:type="dxa"/>
            <w:tcBorders>
              <w:top w:val="nil"/>
              <w:left w:val="nil"/>
              <w:bottom w:val="single" w:sz="4" w:space="0" w:color="auto"/>
              <w:right w:val="single" w:sz="4" w:space="0" w:color="auto"/>
            </w:tcBorders>
            <w:shd w:val="clear" w:color="auto" w:fill="auto"/>
            <w:hideMark/>
          </w:tcPr>
          <w:p w14:paraId="1FFFEE0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new methods  introduced to public sector officials.</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1</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260" w:type="dxa"/>
            <w:tcBorders>
              <w:top w:val="nil"/>
              <w:left w:val="nil"/>
              <w:bottom w:val="single" w:sz="4" w:space="0" w:color="auto"/>
              <w:right w:val="single" w:sz="4" w:space="0" w:color="auto"/>
            </w:tcBorders>
            <w:shd w:val="clear" w:color="auto" w:fill="auto"/>
            <w:hideMark/>
          </w:tcPr>
          <w:p w14:paraId="385B373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reviews</w:t>
            </w:r>
          </w:p>
        </w:tc>
        <w:tc>
          <w:tcPr>
            <w:tcW w:w="1080" w:type="dxa"/>
            <w:tcBorders>
              <w:top w:val="nil"/>
              <w:left w:val="nil"/>
              <w:bottom w:val="single" w:sz="4" w:space="0" w:color="auto"/>
              <w:right w:val="single" w:sz="4" w:space="0" w:color="auto"/>
            </w:tcBorders>
            <w:shd w:val="clear" w:color="auto" w:fill="auto"/>
            <w:hideMark/>
          </w:tcPr>
          <w:p w14:paraId="1E622D6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auto" w:fill="auto"/>
            <w:hideMark/>
          </w:tcPr>
          <w:p w14:paraId="3775460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630" w:type="dxa"/>
            <w:tcBorders>
              <w:top w:val="nil"/>
              <w:left w:val="nil"/>
              <w:bottom w:val="single" w:sz="4" w:space="0" w:color="auto"/>
              <w:right w:val="single" w:sz="4" w:space="0" w:color="auto"/>
            </w:tcBorders>
            <w:shd w:val="clear" w:color="auto" w:fill="auto"/>
            <w:hideMark/>
          </w:tcPr>
          <w:p w14:paraId="290D34F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auto" w:fill="auto"/>
            <w:hideMark/>
          </w:tcPr>
          <w:p w14:paraId="7AB4E1A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Reports of the relevant public sector authorities.</w:t>
            </w:r>
          </w:p>
        </w:tc>
        <w:tc>
          <w:tcPr>
            <w:tcW w:w="720" w:type="dxa"/>
            <w:tcBorders>
              <w:top w:val="nil"/>
              <w:left w:val="nil"/>
              <w:bottom w:val="single" w:sz="4" w:space="0" w:color="auto"/>
              <w:right w:val="single" w:sz="4" w:space="0" w:color="auto"/>
            </w:tcBorders>
            <w:shd w:val="clear" w:color="auto" w:fill="auto"/>
            <w:hideMark/>
          </w:tcPr>
          <w:p w14:paraId="0842D22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3000</w:t>
            </w:r>
          </w:p>
        </w:tc>
        <w:tc>
          <w:tcPr>
            <w:tcW w:w="1260" w:type="dxa"/>
            <w:tcBorders>
              <w:top w:val="nil"/>
              <w:left w:val="nil"/>
              <w:bottom w:val="single" w:sz="4" w:space="0" w:color="auto"/>
              <w:right w:val="single" w:sz="8" w:space="0" w:color="auto"/>
            </w:tcBorders>
            <w:shd w:val="clear" w:color="auto" w:fill="auto"/>
            <w:hideMark/>
          </w:tcPr>
          <w:p w14:paraId="0684615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r>
      <w:tr w:rsidR="00CF36F9" w:rsidRPr="00DC436F" w14:paraId="6DE565DB" w14:textId="77777777" w:rsidTr="00235032">
        <w:trPr>
          <w:trHeight w:val="3090"/>
        </w:trPr>
        <w:tc>
          <w:tcPr>
            <w:tcW w:w="620" w:type="dxa"/>
            <w:vMerge/>
            <w:tcBorders>
              <w:top w:val="nil"/>
              <w:left w:val="single" w:sz="8" w:space="0" w:color="auto"/>
              <w:bottom w:val="single" w:sz="8" w:space="0" w:color="000000"/>
              <w:right w:val="single" w:sz="4" w:space="0" w:color="auto"/>
            </w:tcBorders>
            <w:vAlign w:val="center"/>
            <w:hideMark/>
          </w:tcPr>
          <w:p w14:paraId="1A14261E"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90" w:type="dxa"/>
            <w:vMerge/>
            <w:tcBorders>
              <w:top w:val="nil"/>
              <w:left w:val="single" w:sz="4" w:space="0" w:color="auto"/>
              <w:bottom w:val="single" w:sz="4" w:space="0" w:color="auto"/>
              <w:right w:val="single" w:sz="4" w:space="0" w:color="auto"/>
            </w:tcBorders>
            <w:vAlign w:val="center"/>
            <w:hideMark/>
          </w:tcPr>
          <w:p w14:paraId="12071522"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34C270B9"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250" w:type="dxa"/>
            <w:vMerge/>
            <w:tcBorders>
              <w:top w:val="nil"/>
              <w:left w:val="single" w:sz="4" w:space="0" w:color="auto"/>
              <w:bottom w:val="single" w:sz="4" w:space="0" w:color="auto"/>
              <w:right w:val="single" w:sz="4" w:space="0" w:color="auto"/>
            </w:tcBorders>
            <w:vAlign w:val="center"/>
            <w:hideMark/>
          </w:tcPr>
          <w:p w14:paraId="226B4BF7"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720" w:type="dxa"/>
            <w:tcBorders>
              <w:top w:val="nil"/>
              <w:left w:val="nil"/>
              <w:bottom w:val="single" w:sz="4" w:space="0" w:color="auto"/>
              <w:right w:val="single" w:sz="4" w:space="0" w:color="auto"/>
            </w:tcBorders>
            <w:shd w:val="clear" w:color="auto" w:fill="auto"/>
            <w:hideMark/>
          </w:tcPr>
          <w:p w14:paraId="094E05A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3.1.2</w:t>
            </w:r>
          </w:p>
        </w:tc>
        <w:tc>
          <w:tcPr>
            <w:tcW w:w="3060" w:type="dxa"/>
            <w:tcBorders>
              <w:top w:val="nil"/>
              <w:left w:val="nil"/>
              <w:bottom w:val="single" w:sz="4" w:space="0" w:color="auto"/>
              <w:right w:val="single" w:sz="4" w:space="0" w:color="auto"/>
            </w:tcBorders>
            <w:shd w:val="clear" w:color="auto" w:fill="auto"/>
            <w:hideMark/>
          </w:tcPr>
          <w:p w14:paraId="113B464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Percentage of officials who express that they use new methods in service delivery systems and processes – Disaggregated by Gender </w:t>
            </w:r>
            <w:r w:rsidRPr="00DC436F">
              <w:rPr>
                <w:rFonts w:ascii="Calibri" w:eastAsia="Times New Roman" w:hAnsi="Calibri" w:cs="Calibri"/>
                <w:color w:val="000000"/>
                <w:sz w:val="18"/>
                <w:szCs w:val="18"/>
              </w:rPr>
              <w:br/>
              <w:t>(Numerator: Number of officials who are using the methods introduced; Denominator: Number of officials who are introduced to new methods,).</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260" w:type="dxa"/>
            <w:tcBorders>
              <w:top w:val="nil"/>
              <w:left w:val="nil"/>
              <w:bottom w:val="single" w:sz="4" w:space="0" w:color="auto"/>
              <w:right w:val="single" w:sz="4" w:space="0" w:color="auto"/>
            </w:tcBorders>
            <w:shd w:val="clear" w:color="auto" w:fill="auto"/>
            <w:hideMark/>
          </w:tcPr>
          <w:p w14:paraId="2A0432F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Sample survey on service delivery systems and processes</w:t>
            </w:r>
          </w:p>
        </w:tc>
        <w:tc>
          <w:tcPr>
            <w:tcW w:w="1080" w:type="dxa"/>
            <w:tcBorders>
              <w:top w:val="nil"/>
              <w:left w:val="nil"/>
              <w:bottom w:val="single" w:sz="4" w:space="0" w:color="auto"/>
              <w:right w:val="single" w:sz="4" w:space="0" w:color="auto"/>
            </w:tcBorders>
            <w:shd w:val="clear" w:color="auto" w:fill="auto"/>
            <w:hideMark/>
          </w:tcPr>
          <w:p w14:paraId="7E23FC6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auto" w:fill="auto"/>
            <w:hideMark/>
          </w:tcPr>
          <w:p w14:paraId="4596F0F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630" w:type="dxa"/>
            <w:tcBorders>
              <w:top w:val="nil"/>
              <w:left w:val="nil"/>
              <w:bottom w:val="single" w:sz="4" w:space="0" w:color="auto"/>
              <w:right w:val="single" w:sz="4" w:space="0" w:color="auto"/>
            </w:tcBorders>
            <w:shd w:val="clear" w:color="auto" w:fill="auto"/>
            <w:hideMark/>
          </w:tcPr>
          <w:p w14:paraId="4AA7A6D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auto" w:fill="auto"/>
            <w:hideMark/>
          </w:tcPr>
          <w:p w14:paraId="1CB9A31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Survey reports, and other reports.</w:t>
            </w:r>
          </w:p>
        </w:tc>
        <w:tc>
          <w:tcPr>
            <w:tcW w:w="720" w:type="dxa"/>
            <w:tcBorders>
              <w:top w:val="nil"/>
              <w:left w:val="nil"/>
              <w:bottom w:val="single" w:sz="4" w:space="0" w:color="auto"/>
              <w:right w:val="single" w:sz="4" w:space="0" w:color="auto"/>
            </w:tcBorders>
            <w:shd w:val="clear" w:color="auto" w:fill="auto"/>
            <w:hideMark/>
          </w:tcPr>
          <w:p w14:paraId="18B34AC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7000</w:t>
            </w:r>
          </w:p>
        </w:tc>
        <w:tc>
          <w:tcPr>
            <w:tcW w:w="1260" w:type="dxa"/>
            <w:tcBorders>
              <w:top w:val="nil"/>
              <w:left w:val="nil"/>
              <w:bottom w:val="single" w:sz="4" w:space="0" w:color="auto"/>
              <w:right w:val="single" w:sz="8" w:space="0" w:color="auto"/>
            </w:tcBorders>
            <w:shd w:val="clear" w:color="auto" w:fill="auto"/>
            <w:hideMark/>
          </w:tcPr>
          <w:p w14:paraId="31498E5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r>
      <w:tr w:rsidR="00CF36F9" w:rsidRPr="00DC436F" w14:paraId="4903ABF9" w14:textId="77777777" w:rsidTr="00235032">
        <w:trPr>
          <w:trHeight w:val="2383"/>
        </w:trPr>
        <w:tc>
          <w:tcPr>
            <w:tcW w:w="620" w:type="dxa"/>
            <w:vMerge/>
            <w:tcBorders>
              <w:top w:val="nil"/>
              <w:left w:val="single" w:sz="8" w:space="0" w:color="auto"/>
              <w:bottom w:val="single" w:sz="8" w:space="0" w:color="000000"/>
              <w:right w:val="single" w:sz="4" w:space="0" w:color="auto"/>
            </w:tcBorders>
            <w:vAlign w:val="center"/>
            <w:hideMark/>
          </w:tcPr>
          <w:p w14:paraId="148177C0"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90" w:type="dxa"/>
            <w:tcBorders>
              <w:top w:val="nil"/>
              <w:left w:val="nil"/>
              <w:bottom w:val="single" w:sz="4" w:space="0" w:color="auto"/>
              <w:right w:val="single" w:sz="4" w:space="0" w:color="auto"/>
            </w:tcBorders>
            <w:shd w:val="clear" w:color="auto" w:fill="auto"/>
            <w:hideMark/>
          </w:tcPr>
          <w:p w14:paraId="45DBB78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Output</w:t>
            </w:r>
          </w:p>
        </w:tc>
        <w:tc>
          <w:tcPr>
            <w:tcW w:w="270" w:type="dxa"/>
            <w:tcBorders>
              <w:top w:val="nil"/>
              <w:left w:val="nil"/>
              <w:bottom w:val="single" w:sz="4" w:space="0" w:color="auto"/>
              <w:right w:val="single" w:sz="4" w:space="0" w:color="auto"/>
            </w:tcBorders>
            <w:shd w:val="clear" w:color="auto" w:fill="auto"/>
            <w:hideMark/>
          </w:tcPr>
          <w:p w14:paraId="191C610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3.2</w:t>
            </w:r>
          </w:p>
        </w:tc>
        <w:tc>
          <w:tcPr>
            <w:tcW w:w="2250" w:type="dxa"/>
            <w:tcBorders>
              <w:top w:val="nil"/>
              <w:left w:val="nil"/>
              <w:bottom w:val="single" w:sz="4" w:space="0" w:color="auto"/>
              <w:right w:val="single" w:sz="4" w:space="0" w:color="auto"/>
            </w:tcBorders>
            <w:shd w:val="clear" w:color="auto" w:fill="auto"/>
            <w:hideMark/>
          </w:tcPr>
          <w:p w14:paraId="70C41399" w14:textId="77777777" w:rsidR="00101399" w:rsidRPr="00DC436F" w:rsidRDefault="00101399" w:rsidP="00101399">
            <w:pPr>
              <w:spacing w:after="0" w:line="240" w:lineRule="auto"/>
              <w:rPr>
                <w:rFonts w:ascii="Calibri" w:eastAsia="Times New Roman" w:hAnsi="Calibri" w:cs="Calibri"/>
                <w:color w:val="000000"/>
                <w:sz w:val="18"/>
                <w:szCs w:val="18"/>
              </w:rPr>
            </w:pPr>
            <w:bookmarkStart w:id="62" w:name="RANGE!D21"/>
            <w:bookmarkStart w:id="63" w:name="RANGE!D43"/>
            <w:bookmarkEnd w:id="62"/>
            <w:r w:rsidRPr="00DC436F">
              <w:rPr>
                <w:rFonts w:ascii="Calibri" w:eastAsia="Times New Roman" w:hAnsi="Calibri" w:cs="Calibri"/>
                <w:color w:val="000000"/>
                <w:sz w:val="18"/>
                <w:szCs w:val="18"/>
              </w:rPr>
              <w:t>The capacities of target Provincial Councils improved to provide inclusive  and standardized services.</w:t>
            </w:r>
            <w:bookmarkEnd w:id="63"/>
          </w:p>
        </w:tc>
        <w:tc>
          <w:tcPr>
            <w:tcW w:w="720" w:type="dxa"/>
            <w:tcBorders>
              <w:top w:val="nil"/>
              <w:left w:val="nil"/>
              <w:bottom w:val="single" w:sz="4" w:space="0" w:color="auto"/>
              <w:right w:val="single" w:sz="4" w:space="0" w:color="auto"/>
            </w:tcBorders>
            <w:shd w:val="clear" w:color="auto" w:fill="auto"/>
            <w:hideMark/>
          </w:tcPr>
          <w:p w14:paraId="2D30D9A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3.2.1</w:t>
            </w:r>
          </w:p>
        </w:tc>
        <w:tc>
          <w:tcPr>
            <w:tcW w:w="3060" w:type="dxa"/>
            <w:tcBorders>
              <w:top w:val="nil"/>
              <w:left w:val="nil"/>
              <w:bottom w:val="single" w:sz="4" w:space="0" w:color="auto"/>
              <w:right w:val="single" w:sz="4" w:space="0" w:color="auto"/>
            </w:tcBorders>
            <w:shd w:val="clear" w:color="auto" w:fill="auto"/>
            <w:hideMark/>
          </w:tcPr>
          <w:p w14:paraId="461ACC4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Extent to which PCs have improved capacity to provide quality services.</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2</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3</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Rating scale: 0 – Poor capacity; 1 – Low Capacity; 2 – Medium Capacity; 3 – Good Capacity &amp; 4 – Strong Capacity</w:t>
            </w:r>
          </w:p>
        </w:tc>
        <w:tc>
          <w:tcPr>
            <w:tcW w:w="1260" w:type="dxa"/>
            <w:tcBorders>
              <w:top w:val="nil"/>
              <w:left w:val="nil"/>
              <w:bottom w:val="single" w:sz="4" w:space="0" w:color="auto"/>
              <w:right w:val="single" w:sz="4" w:space="0" w:color="auto"/>
            </w:tcBorders>
            <w:shd w:val="clear" w:color="auto" w:fill="auto"/>
            <w:hideMark/>
          </w:tcPr>
          <w:p w14:paraId="0D1BE69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capacity assessments and reviews</w:t>
            </w:r>
          </w:p>
        </w:tc>
        <w:tc>
          <w:tcPr>
            <w:tcW w:w="1080" w:type="dxa"/>
            <w:tcBorders>
              <w:top w:val="nil"/>
              <w:left w:val="nil"/>
              <w:bottom w:val="single" w:sz="4" w:space="0" w:color="auto"/>
              <w:right w:val="single" w:sz="4" w:space="0" w:color="auto"/>
            </w:tcBorders>
            <w:shd w:val="clear" w:color="auto" w:fill="auto"/>
            <w:hideMark/>
          </w:tcPr>
          <w:p w14:paraId="0269C8B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auto" w:fill="auto"/>
            <w:hideMark/>
          </w:tcPr>
          <w:p w14:paraId="2F4594C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630" w:type="dxa"/>
            <w:tcBorders>
              <w:top w:val="nil"/>
              <w:left w:val="nil"/>
              <w:bottom w:val="single" w:sz="4" w:space="0" w:color="auto"/>
              <w:right w:val="single" w:sz="4" w:space="0" w:color="auto"/>
            </w:tcBorders>
            <w:shd w:val="clear" w:color="auto" w:fill="auto"/>
            <w:hideMark/>
          </w:tcPr>
          <w:p w14:paraId="1B698C0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auto" w:fill="auto"/>
            <w:hideMark/>
          </w:tcPr>
          <w:p w14:paraId="3B2D00E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Reports of the capacity assessment and reviews.</w:t>
            </w:r>
          </w:p>
        </w:tc>
        <w:tc>
          <w:tcPr>
            <w:tcW w:w="720" w:type="dxa"/>
            <w:tcBorders>
              <w:top w:val="nil"/>
              <w:left w:val="nil"/>
              <w:bottom w:val="single" w:sz="4" w:space="0" w:color="auto"/>
              <w:right w:val="single" w:sz="4" w:space="0" w:color="auto"/>
            </w:tcBorders>
            <w:shd w:val="clear" w:color="auto" w:fill="auto"/>
            <w:hideMark/>
          </w:tcPr>
          <w:p w14:paraId="4889093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10000</w:t>
            </w:r>
          </w:p>
        </w:tc>
        <w:tc>
          <w:tcPr>
            <w:tcW w:w="1260" w:type="dxa"/>
            <w:tcBorders>
              <w:top w:val="nil"/>
              <w:left w:val="nil"/>
              <w:bottom w:val="single" w:sz="4" w:space="0" w:color="auto"/>
              <w:right w:val="single" w:sz="8" w:space="0" w:color="auto"/>
            </w:tcBorders>
            <w:shd w:val="clear" w:color="auto" w:fill="auto"/>
            <w:hideMark/>
          </w:tcPr>
          <w:p w14:paraId="4C32842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r>
      <w:tr w:rsidR="00CF36F9" w:rsidRPr="00DC436F" w14:paraId="69DBFB2E" w14:textId="77777777" w:rsidTr="00235032">
        <w:trPr>
          <w:trHeight w:val="2968"/>
        </w:trPr>
        <w:tc>
          <w:tcPr>
            <w:tcW w:w="620" w:type="dxa"/>
            <w:vMerge/>
            <w:tcBorders>
              <w:top w:val="nil"/>
              <w:left w:val="single" w:sz="8" w:space="0" w:color="auto"/>
              <w:bottom w:val="single" w:sz="8" w:space="0" w:color="000000"/>
              <w:right w:val="single" w:sz="4" w:space="0" w:color="auto"/>
            </w:tcBorders>
            <w:vAlign w:val="center"/>
            <w:hideMark/>
          </w:tcPr>
          <w:p w14:paraId="2CE93BF6"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90" w:type="dxa"/>
            <w:tcBorders>
              <w:top w:val="nil"/>
              <w:left w:val="nil"/>
              <w:bottom w:val="single" w:sz="4" w:space="0" w:color="auto"/>
              <w:right w:val="single" w:sz="4" w:space="0" w:color="auto"/>
            </w:tcBorders>
            <w:shd w:val="clear" w:color="auto" w:fill="auto"/>
            <w:hideMark/>
          </w:tcPr>
          <w:p w14:paraId="0AAE114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Output </w:t>
            </w:r>
          </w:p>
        </w:tc>
        <w:tc>
          <w:tcPr>
            <w:tcW w:w="270" w:type="dxa"/>
            <w:tcBorders>
              <w:top w:val="nil"/>
              <w:left w:val="nil"/>
              <w:bottom w:val="single" w:sz="4" w:space="0" w:color="auto"/>
              <w:right w:val="single" w:sz="4" w:space="0" w:color="auto"/>
            </w:tcBorders>
            <w:shd w:val="clear" w:color="auto" w:fill="auto"/>
            <w:hideMark/>
          </w:tcPr>
          <w:p w14:paraId="52DA950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3.3</w:t>
            </w:r>
          </w:p>
        </w:tc>
        <w:tc>
          <w:tcPr>
            <w:tcW w:w="2250" w:type="dxa"/>
            <w:tcBorders>
              <w:top w:val="nil"/>
              <w:left w:val="nil"/>
              <w:bottom w:val="single" w:sz="4" w:space="0" w:color="auto"/>
              <w:right w:val="single" w:sz="4" w:space="0" w:color="auto"/>
            </w:tcBorders>
            <w:shd w:val="clear" w:color="auto" w:fill="auto"/>
            <w:hideMark/>
          </w:tcPr>
          <w:p w14:paraId="269345F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The capacities of target local government authorities (LGAs) improved to provide inclusive and standardized services.</w:t>
            </w:r>
          </w:p>
        </w:tc>
        <w:tc>
          <w:tcPr>
            <w:tcW w:w="720" w:type="dxa"/>
            <w:tcBorders>
              <w:top w:val="nil"/>
              <w:left w:val="nil"/>
              <w:bottom w:val="single" w:sz="4" w:space="0" w:color="auto"/>
              <w:right w:val="single" w:sz="4" w:space="0" w:color="auto"/>
            </w:tcBorders>
            <w:shd w:val="clear" w:color="auto" w:fill="auto"/>
            <w:hideMark/>
          </w:tcPr>
          <w:p w14:paraId="7AF0FA0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3.3.1</w:t>
            </w:r>
          </w:p>
        </w:tc>
        <w:tc>
          <w:tcPr>
            <w:tcW w:w="3060" w:type="dxa"/>
            <w:tcBorders>
              <w:top w:val="nil"/>
              <w:left w:val="nil"/>
              <w:bottom w:val="single" w:sz="4" w:space="0" w:color="auto"/>
              <w:right w:val="single" w:sz="4" w:space="0" w:color="auto"/>
            </w:tcBorders>
            <w:shd w:val="clear" w:color="auto" w:fill="auto"/>
            <w:hideMark/>
          </w:tcPr>
          <w:p w14:paraId="09B61B0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Percentage of target LGAs utilizing annual service delivery plans that are inclusive (Gender &amp; disability) , evidence-based and risk informed.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(Numerator: # of LGAs utilizing annual service delivery plans; Denominator: # of LGAs that have developed annual service delivery plans)</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TBE</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260" w:type="dxa"/>
            <w:tcBorders>
              <w:top w:val="nil"/>
              <w:left w:val="nil"/>
              <w:bottom w:val="single" w:sz="4" w:space="0" w:color="auto"/>
              <w:right w:val="single" w:sz="4" w:space="0" w:color="auto"/>
            </w:tcBorders>
            <w:shd w:val="clear" w:color="auto" w:fill="auto"/>
            <w:hideMark/>
          </w:tcPr>
          <w:p w14:paraId="2A37552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capacity assessments and reviews</w:t>
            </w:r>
          </w:p>
        </w:tc>
        <w:tc>
          <w:tcPr>
            <w:tcW w:w="1080" w:type="dxa"/>
            <w:tcBorders>
              <w:top w:val="nil"/>
              <w:left w:val="nil"/>
              <w:bottom w:val="single" w:sz="4" w:space="0" w:color="auto"/>
              <w:right w:val="single" w:sz="4" w:space="0" w:color="auto"/>
            </w:tcBorders>
            <w:shd w:val="clear" w:color="auto" w:fill="auto"/>
            <w:hideMark/>
          </w:tcPr>
          <w:p w14:paraId="27CB685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auto" w:fill="auto"/>
            <w:hideMark/>
          </w:tcPr>
          <w:p w14:paraId="416E353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630" w:type="dxa"/>
            <w:tcBorders>
              <w:top w:val="nil"/>
              <w:left w:val="nil"/>
              <w:bottom w:val="single" w:sz="4" w:space="0" w:color="auto"/>
              <w:right w:val="single" w:sz="4" w:space="0" w:color="auto"/>
            </w:tcBorders>
            <w:shd w:val="clear" w:color="auto" w:fill="auto"/>
            <w:hideMark/>
          </w:tcPr>
          <w:p w14:paraId="3BFC122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auto" w:fill="auto"/>
            <w:hideMark/>
          </w:tcPr>
          <w:p w14:paraId="50519BE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Reports of the capacity assessment, LGA reports and reviews.</w:t>
            </w:r>
          </w:p>
        </w:tc>
        <w:tc>
          <w:tcPr>
            <w:tcW w:w="720" w:type="dxa"/>
            <w:tcBorders>
              <w:top w:val="nil"/>
              <w:left w:val="nil"/>
              <w:bottom w:val="single" w:sz="4" w:space="0" w:color="auto"/>
              <w:right w:val="single" w:sz="4" w:space="0" w:color="auto"/>
            </w:tcBorders>
            <w:shd w:val="clear" w:color="auto" w:fill="auto"/>
            <w:hideMark/>
          </w:tcPr>
          <w:p w14:paraId="65D744D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10000</w:t>
            </w:r>
          </w:p>
        </w:tc>
        <w:tc>
          <w:tcPr>
            <w:tcW w:w="1260" w:type="dxa"/>
            <w:tcBorders>
              <w:top w:val="nil"/>
              <w:left w:val="nil"/>
              <w:bottom w:val="single" w:sz="4" w:space="0" w:color="auto"/>
              <w:right w:val="single" w:sz="8" w:space="0" w:color="auto"/>
            </w:tcBorders>
            <w:shd w:val="clear" w:color="auto" w:fill="auto"/>
            <w:hideMark/>
          </w:tcPr>
          <w:p w14:paraId="0E79987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r>
      <w:tr w:rsidR="00CF36F9" w:rsidRPr="00DC436F" w14:paraId="1ED73491" w14:textId="77777777" w:rsidTr="00235032">
        <w:trPr>
          <w:trHeight w:val="2085"/>
        </w:trPr>
        <w:tc>
          <w:tcPr>
            <w:tcW w:w="620" w:type="dxa"/>
            <w:vMerge/>
            <w:tcBorders>
              <w:top w:val="nil"/>
              <w:left w:val="single" w:sz="8" w:space="0" w:color="auto"/>
              <w:bottom w:val="single" w:sz="8" w:space="0" w:color="000000"/>
              <w:right w:val="single" w:sz="4" w:space="0" w:color="auto"/>
            </w:tcBorders>
            <w:vAlign w:val="center"/>
            <w:hideMark/>
          </w:tcPr>
          <w:p w14:paraId="373FF2A5"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90" w:type="dxa"/>
            <w:vMerge w:val="restart"/>
            <w:tcBorders>
              <w:top w:val="nil"/>
              <w:left w:val="single" w:sz="4" w:space="0" w:color="auto"/>
              <w:bottom w:val="single" w:sz="4" w:space="0" w:color="auto"/>
              <w:right w:val="single" w:sz="4" w:space="0" w:color="auto"/>
            </w:tcBorders>
            <w:shd w:val="clear" w:color="auto" w:fill="auto"/>
            <w:hideMark/>
          </w:tcPr>
          <w:p w14:paraId="2B4C831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Output</w:t>
            </w:r>
          </w:p>
        </w:tc>
        <w:tc>
          <w:tcPr>
            <w:tcW w:w="270" w:type="dxa"/>
            <w:vMerge w:val="restart"/>
            <w:tcBorders>
              <w:top w:val="nil"/>
              <w:left w:val="single" w:sz="4" w:space="0" w:color="auto"/>
              <w:bottom w:val="single" w:sz="4" w:space="0" w:color="auto"/>
              <w:right w:val="single" w:sz="4" w:space="0" w:color="auto"/>
            </w:tcBorders>
            <w:shd w:val="clear" w:color="auto" w:fill="auto"/>
            <w:hideMark/>
          </w:tcPr>
          <w:p w14:paraId="314E4A2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3.4</w:t>
            </w:r>
          </w:p>
        </w:tc>
        <w:tc>
          <w:tcPr>
            <w:tcW w:w="2250" w:type="dxa"/>
            <w:vMerge w:val="restart"/>
            <w:tcBorders>
              <w:top w:val="nil"/>
              <w:left w:val="single" w:sz="4" w:space="0" w:color="auto"/>
              <w:bottom w:val="single" w:sz="4" w:space="0" w:color="auto"/>
              <w:right w:val="single" w:sz="4" w:space="0" w:color="auto"/>
            </w:tcBorders>
            <w:shd w:val="clear" w:color="auto" w:fill="auto"/>
            <w:hideMark/>
          </w:tcPr>
          <w:p w14:paraId="237F552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Excluded and vulnerable groups have improved socio-economic conditions and social cohesion. </w:t>
            </w:r>
          </w:p>
        </w:tc>
        <w:tc>
          <w:tcPr>
            <w:tcW w:w="720" w:type="dxa"/>
            <w:tcBorders>
              <w:top w:val="nil"/>
              <w:left w:val="nil"/>
              <w:bottom w:val="single" w:sz="4" w:space="0" w:color="auto"/>
              <w:right w:val="single" w:sz="4" w:space="0" w:color="auto"/>
            </w:tcBorders>
            <w:shd w:val="clear" w:color="auto" w:fill="auto"/>
            <w:hideMark/>
          </w:tcPr>
          <w:p w14:paraId="66F22EE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3.4.1</w:t>
            </w:r>
          </w:p>
        </w:tc>
        <w:tc>
          <w:tcPr>
            <w:tcW w:w="3060" w:type="dxa"/>
            <w:tcBorders>
              <w:top w:val="nil"/>
              <w:left w:val="nil"/>
              <w:bottom w:val="single" w:sz="4" w:space="0" w:color="auto"/>
              <w:right w:val="single" w:sz="4" w:space="0" w:color="auto"/>
            </w:tcBorders>
            <w:shd w:val="clear" w:color="auto" w:fill="auto"/>
            <w:hideMark/>
          </w:tcPr>
          <w:p w14:paraId="3455526C" w14:textId="77777777" w:rsidR="00101399"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target persons received livelihood assistance with the support of UNDP (Gender Disaggregated)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TBE</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p w14:paraId="73FE322D" w14:textId="4847D519" w:rsidR="009F53C8" w:rsidRPr="00DC436F" w:rsidRDefault="009F53C8" w:rsidP="00101399">
            <w:pPr>
              <w:spacing w:after="0" w:line="240" w:lineRule="auto"/>
              <w:rPr>
                <w:rFonts w:ascii="Calibri" w:eastAsia="Times New Roman" w:hAnsi="Calibri" w:cs="Calibri"/>
                <w:color w:val="000000"/>
                <w:sz w:val="18"/>
                <w:szCs w:val="18"/>
              </w:rPr>
            </w:pPr>
          </w:p>
        </w:tc>
        <w:tc>
          <w:tcPr>
            <w:tcW w:w="1260" w:type="dxa"/>
            <w:tcBorders>
              <w:top w:val="nil"/>
              <w:left w:val="nil"/>
              <w:bottom w:val="single" w:sz="4" w:space="0" w:color="auto"/>
              <w:right w:val="single" w:sz="4" w:space="0" w:color="auto"/>
            </w:tcBorders>
            <w:shd w:val="clear" w:color="auto" w:fill="auto"/>
            <w:hideMark/>
          </w:tcPr>
          <w:p w14:paraId="79D7D58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 and end-line survey</w:t>
            </w:r>
          </w:p>
        </w:tc>
        <w:tc>
          <w:tcPr>
            <w:tcW w:w="1080" w:type="dxa"/>
            <w:tcBorders>
              <w:top w:val="nil"/>
              <w:left w:val="nil"/>
              <w:bottom w:val="single" w:sz="4" w:space="0" w:color="auto"/>
              <w:right w:val="single" w:sz="4" w:space="0" w:color="auto"/>
            </w:tcBorders>
            <w:shd w:val="clear" w:color="auto" w:fill="auto"/>
            <w:hideMark/>
          </w:tcPr>
          <w:p w14:paraId="68271BD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3F630C4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630" w:type="dxa"/>
            <w:tcBorders>
              <w:top w:val="nil"/>
              <w:left w:val="nil"/>
              <w:bottom w:val="single" w:sz="4" w:space="0" w:color="auto"/>
              <w:right w:val="single" w:sz="4" w:space="0" w:color="auto"/>
            </w:tcBorders>
            <w:shd w:val="clear" w:color="auto" w:fill="auto"/>
            <w:hideMark/>
          </w:tcPr>
          <w:p w14:paraId="55DBA49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auto" w:fill="auto"/>
            <w:hideMark/>
          </w:tcPr>
          <w:p w14:paraId="1230A873" w14:textId="77777777" w:rsidR="00101399"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UNDP reports, baseline and end line reports</w:t>
            </w:r>
          </w:p>
          <w:p w14:paraId="6646EF2D" w14:textId="4413715E" w:rsidR="009F53C8" w:rsidRPr="00DC436F" w:rsidRDefault="009F53C8" w:rsidP="00101399">
            <w:pPr>
              <w:spacing w:after="0" w:line="240" w:lineRule="auto"/>
              <w:rPr>
                <w:rFonts w:ascii="Calibri" w:eastAsia="Times New Roman" w:hAnsi="Calibri" w:cs="Calibri"/>
                <w:color w:val="000000"/>
                <w:sz w:val="18"/>
                <w:szCs w:val="18"/>
              </w:rPr>
            </w:pPr>
          </w:p>
        </w:tc>
        <w:tc>
          <w:tcPr>
            <w:tcW w:w="720" w:type="dxa"/>
            <w:tcBorders>
              <w:top w:val="nil"/>
              <w:left w:val="nil"/>
              <w:bottom w:val="single" w:sz="4" w:space="0" w:color="auto"/>
              <w:right w:val="single" w:sz="4" w:space="0" w:color="auto"/>
            </w:tcBorders>
            <w:shd w:val="clear" w:color="auto" w:fill="auto"/>
            <w:hideMark/>
          </w:tcPr>
          <w:p w14:paraId="4A5290E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260" w:type="dxa"/>
            <w:tcBorders>
              <w:top w:val="nil"/>
              <w:left w:val="nil"/>
              <w:bottom w:val="single" w:sz="4" w:space="0" w:color="auto"/>
              <w:right w:val="single" w:sz="8" w:space="0" w:color="auto"/>
            </w:tcBorders>
            <w:shd w:val="clear" w:color="auto" w:fill="auto"/>
            <w:hideMark/>
          </w:tcPr>
          <w:p w14:paraId="5C8CC10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r>
      <w:tr w:rsidR="00CF36F9" w:rsidRPr="00DC436F" w14:paraId="36265624" w14:textId="77777777" w:rsidTr="00235032">
        <w:trPr>
          <w:trHeight w:val="2923"/>
        </w:trPr>
        <w:tc>
          <w:tcPr>
            <w:tcW w:w="620" w:type="dxa"/>
            <w:vMerge/>
            <w:tcBorders>
              <w:top w:val="nil"/>
              <w:left w:val="single" w:sz="8" w:space="0" w:color="auto"/>
              <w:bottom w:val="single" w:sz="8" w:space="0" w:color="000000"/>
              <w:right w:val="single" w:sz="4" w:space="0" w:color="auto"/>
            </w:tcBorders>
            <w:vAlign w:val="center"/>
            <w:hideMark/>
          </w:tcPr>
          <w:p w14:paraId="41086988"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90" w:type="dxa"/>
            <w:vMerge/>
            <w:tcBorders>
              <w:top w:val="nil"/>
              <w:left w:val="single" w:sz="4" w:space="0" w:color="auto"/>
              <w:bottom w:val="single" w:sz="4" w:space="0" w:color="auto"/>
              <w:right w:val="single" w:sz="4" w:space="0" w:color="auto"/>
            </w:tcBorders>
            <w:vAlign w:val="center"/>
            <w:hideMark/>
          </w:tcPr>
          <w:p w14:paraId="7AC54B7D"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7DEDE661"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250" w:type="dxa"/>
            <w:vMerge/>
            <w:tcBorders>
              <w:top w:val="nil"/>
              <w:left w:val="single" w:sz="4" w:space="0" w:color="auto"/>
              <w:bottom w:val="single" w:sz="4" w:space="0" w:color="auto"/>
              <w:right w:val="single" w:sz="4" w:space="0" w:color="auto"/>
            </w:tcBorders>
            <w:vAlign w:val="center"/>
            <w:hideMark/>
          </w:tcPr>
          <w:p w14:paraId="2AAC0DB4"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720" w:type="dxa"/>
            <w:tcBorders>
              <w:top w:val="nil"/>
              <w:left w:val="nil"/>
              <w:bottom w:val="single" w:sz="4" w:space="0" w:color="auto"/>
              <w:right w:val="single" w:sz="4" w:space="0" w:color="auto"/>
            </w:tcBorders>
            <w:shd w:val="clear" w:color="auto" w:fill="auto"/>
            <w:hideMark/>
          </w:tcPr>
          <w:p w14:paraId="25966C9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3.4.2</w:t>
            </w:r>
          </w:p>
        </w:tc>
        <w:tc>
          <w:tcPr>
            <w:tcW w:w="3060" w:type="dxa"/>
            <w:tcBorders>
              <w:top w:val="nil"/>
              <w:left w:val="nil"/>
              <w:bottom w:val="single" w:sz="4" w:space="0" w:color="auto"/>
              <w:right w:val="single" w:sz="4" w:space="0" w:color="auto"/>
            </w:tcBorders>
            <w:shd w:val="clear" w:color="auto" w:fill="auto"/>
            <w:hideMark/>
          </w:tcPr>
          <w:p w14:paraId="16D17BA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Percentage of incomes increased of targeted beneficiaries (Disaggregated by categories such as Youth and Women)</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(Numerator: # of beneficiaries identified with increased income; Denominator: # of beneficiaries received support)</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TBE</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260" w:type="dxa"/>
            <w:tcBorders>
              <w:top w:val="nil"/>
              <w:left w:val="nil"/>
              <w:bottom w:val="single" w:sz="4" w:space="0" w:color="auto"/>
              <w:right w:val="single" w:sz="4" w:space="0" w:color="auto"/>
            </w:tcBorders>
            <w:shd w:val="clear" w:color="auto" w:fill="auto"/>
            <w:hideMark/>
          </w:tcPr>
          <w:p w14:paraId="7D82A85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Independent End-line survey</w:t>
            </w:r>
          </w:p>
        </w:tc>
        <w:tc>
          <w:tcPr>
            <w:tcW w:w="1080" w:type="dxa"/>
            <w:tcBorders>
              <w:top w:val="nil"/>
              <w:left w:val="nil"/>
              <w:bottom w:val="single" w:sz="4" w:space="0" w:color="auto"/>
              <w:right w:val="single" w:sz="4" w:space="0" w:color="auto"/>
            </w:tcBorders>
            <w:shd w:val="clear" w:color="auto" w:fill="auto"/>
            <w:hideMark/>
          </w:tcPr>
          <w:p w14:paraId="1880DB3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auto" w:fill="auto"/>
            <w:hideMark/>
          </w:tcPr>
          <w:p w14:paraId="2265824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630" w:type="dxa"/>
            <w:tcBorders>
              <w:top w:val="nil"/>
              <w:left w:val="nil"/>
              <w:bottom w:val="single" w:sz="4" w:space="0" w:color="auto"/>
              <w:right w:val="single" w:sz="4" w:space="0" w:color="auto"/>
            </w:tcBorders>
            <w:shd w:val="clear" w:color="auto" w:fill="auto"/>
            <w:hideMark/>
          </w:tcPr>
          <w:p w14:paraId="2B4490D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auto" w:fill="auto"/>
            <w:hideMark/>
          </w:tcPr>
          <w:p w14:paraId="0075BC9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End line survey reports.</w:t>
            </w:r>
          </w:p>
        </w:tc>
        <w:tc>
          <w:tcPr>
            <w:tcW w:w="720" w:type="dxa"/>
            <w:tcBorders>
              <w:top w:val="nil"/>
              <w:left w:val="nil"/>
              <w:bottom w:val="single" w:sz="4" w:space="0" w:color="auto"/>
              <w:right w:val="single" w:sz="4" w:space="0" w:color="auto"/>
            </w:tcBorders>
            <w:shd w:val="clear" w:color="auto" w:fill="auto"/>
            <w:hideMark/>
          </w:tcPr>
          <w:p w14:paraId="3FD1761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5000</w:t>
            </w:r>
          </w:p>
        </w:tc>
        <w:tc>
          <w:tcPr>
            <w:tcW w:w="1260" w:type="dxa"/>
            <w:tcBorders>
              <w:top w:val="nil"/>
              <w:left w:val="nil"/>
              <w:bottom w:val="single" w:sz="4" w:space="0" w:color="auto"/>
              <w:right w:val="single" w:sz="8" w:space="0" w:color="auto"/>
            </w:tcBorders>
            <w:shd w:val="clear" w:color="auto" w:fill="auto"/>
            <w:hideMark/>
          </w:tcPr>
          <w:p w14:paraId="61AC9D9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r>
      <w:tr w:rsidR="00CF36F9" w:rsidRPr="00DC436F" w14:paraId="75D491FF" w14:textId="77777777" w:rsidTr="00235032">
        <w:trPr>
          <w:trHeight w:val="2055"/>
        </w:trPr>
        <w:tc>
          <w:tcPr>
            <w:tcW w:w="620" w:type="dxa"/>
            <w:vMerge/>
            <w:tcBorders>
              <w:top w:val="nil"/>
              <w:left w:val="single" w:sz="8" w:space="0" w:color="auto"/>
              <w:bottom w:val="single" w:sz="8" w:space="0" w:color="000000"/>
              <w:right w:val="single" w:sz="4" w:space="0" w:color="auto"/>
            </w:tcBorders>
            <w:vAlign w:val="center"/>
            <w:hideMark/>
          </w:tcPr>
          <w:p w14:paraId="77C363F7"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90" w:type="dxa"/>
            <w:vMerge/>
            <w:tcBorders>
              <w:top w:val="nil"/>
              <w:left w:val="single" w:sz="4" w:space="0" w:color="auto"/>
              <w:bottom w:val="single" w:sz="4" w:space="0" w:color="auto"/>
              <w:right w:val="single" w:sz="4" w:space="0" w:color="auto"/>
            </w:tcBorders>
            <w:vAlign w:val="center"/>
            <w:hideMark/>
          </w:tcPr>
          <w:p w14:paraId="1DDEE01C"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0A4862E0"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250" w:type="dxa"/>
            <w:vMerge/>
            <w:tcBorders>
              <w:top w:val="nil"/>
              <w:left w:val="single" w:sz="4" w:space="0" w:color="auto"/>
              <w:bottom w:val="single" w:sz="4" w:space="0" w:color="auto"/>
              <w:right w:val="single" w:sz="4" w:space="0" w:color="auto"/>
            </w:tcBorders>
            <w:vAlign w:val="center"/>
            <w:hideMark/>
          </w:tcPr>
          <w:p w14:paraId="1605D08B"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720" w:type="dxa"/>
            <w:tcBorders>
              <w:top w:val="nil"/>
              <w:left w:val="nil"/>
              <w:bottom w:val="single" w:sz="4" w:space="0" w:color="auto"/>
              <w:right w:val="single" w:sz="4" w:space="0" w:color="auto"/>
            </w:tcBorders>
            <w:shd w:val="clear" w:color="auto" w:fill="auto"/>
            <w:hideMark/>
          </w:tcPr>
          <w:p w14:paraId="781E1B9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3.4.3</w:t>
            </w:r>
          </w:p>
        </w:tc>
        <w:tc>
          <w:tcPr>
            <w:tcW w:w="3060" w:type="dxa"/>
            <w:tcBorders>
              <w:top w:val="nil"/>
              <w:left w:val="nil"/>
              <w:bottom w:val="single" w:sz="4" w:space="0" w:color="auto"/>
              <w:right w:val="single" w:sz="4" w:space="0" w:color="auto"/>
            </w:tcBorders>
            <w:shd w:val="clear" w:color="auto" w:fill="auto"/>
            <w:hideMark/>
          </w:tcPr>
          <w:p w14:paraId="361476E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initiatives supported that include communities across social divides, including gender and disability</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TBE</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End line: TBD</w:t>
            </w:r>
          </w:p>
        </w:tc>
        <w:tc>
          <w:tcPr>
            <w:tcW w:w="1260" w:type="dxa"/>
            <w:tcBorders>
              <w:top w:val="nil"/>
              <w:left w:val="nil"/>
              <w:bottom w:val="single" w:sz="4" w:space="0" w:color="auto"/>
              <w:right w:val="single" w:sz="4" w:space="0" w:color="auto"/>
            </w:tcBorders>
            <w:shd w:val="clear" w:color="auto" w:fill="auto"/>
            <w:hideMark/>
          </w:tcPr>
          <w:p w14:paraId="4A230F4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reviews</w:t>
            </w:r>
          </w:p>
        </w:tc>
        <w:tc>
          <w:tcPr>
            <w:tcW w:w="1080" w:type="dxa"/>
            <w:tcBorders>
              <w:top w:val="nil"/>
              <w:left w:val="nil"/>
              <w:bottom w:val="single" w:sz="4" w:space="0" w:color="auto"/>
              <w:right w:val="single" w:sz="4" w:space="0" w:color="auto"/>
            </w:tcBorders>
            <w:shd w:val="clear" w:color="auto" w:fill="auto"/>
            <w:hideMark/>
          </w:tcPr>
          <w:p w14:paraId="3E0E04F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3AE0457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630" w:type="dxa"/>
            <w:tcBorders>
              <w:top w:val="nil"/>
              <w:left w:val="nil"/>
              <w:bottom w:val="single" w:sz="4" w:space="0" w:color="auto"/>
              <w:right w:val="single" w:sz="4" w:space="0" w:color="auto"/>
            </w:tcBorders>
            <w:shd w:val="clear" w:color="auto" w:fill="auto"/>
            <w:hideMark/>
          </w:tcPr>
          <w:p w14:paraId="48D62E7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auto" w:fill="auto"/>
            <w:hideMark/>
          </w:tcPr>
          <w:p w14:paraId="5BC065B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UNDP reports and end-line survey reports of target locations.</w:t>
            </w:r>
          </w:p>
        </w:tc>
        <w:tc>
          <w:tcPr>
            <w:tcW w:w="720" w:type="dxa"/>
            <w:tcBorders>
              <w:top w:val="nil"/>
              <w:left w:val="nil"/>
              <w:bottom w:val="single" w:sz="4" w:space="0" w:color="auto"/>
              <w:right w:val="single" w:sz="4" w:space="0" w:color="auto"/>
            </w:tcBorders>
            <w:shd w:val="clear" w:color="auto" w:fill="auto"/>
            <w:hideMark/>
          </w:tcPr>
          <w:p w14:paraId="7F0AEDF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260" w:type="dxa"/>
            <w:tcBorders>
              <w:top w:val="nil"/>
              <w:left w:val="nil"/>
              <w:bottom w:val="single" w:sz="4" w:space="0" w:color="auto"/>
              <w:right w:val="single" w:sz="8" w:space="0" w:color="auto"/>
            </w:tcBorders>
            <w:shd w:val="clear" w:color="auto" w:fill="auto"/>
            <w:hideMark/>
          </w:tcPr>
          <w:p w14:paraId="615786A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CF36F9" w:rsidRPr="00DC436F" w14:paraId="6FE8D093" w14:textId="77777777" w:rsidTr="00235032">
        <w:trPr>
          <w:trHeight w:val="2550"/>
        </w:trPr>
        <w:tc>
          <w:tcPr>
            <w:tcW w:w="620" w:type="dxa"/>
            <w:vMerge/>
            <w:tcBorders>
              <w:top w:val="nil"/>
              <w:left w:val="single" w:sz="8" w:space="0" w:color="auto"/>
              <w:bottom w:val="single" w:sz="8" w:space="0" w:color="000000"/>
              <w:right w:val="single" w:sz="4" w:space="0" w:color="auto"/>
            </w:tcBorders>
            <w:vAlign w:val="center"/>
            <w:hideMark/>
          </w:tcPr>
          <w:p w14:paraId="76F1D6B9"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90" w:type="dxa"/>
            <w:vMerge w:val="restart"/>
            <w:tcBorders>
              <w:top w:val="nil"/>
              <w:left w:val="single" w:sz="4" w:space="0" w:color="auto"/>
              <w:bottom w:val="single" w:sz="4" w:space="0" w:color="auto"/>
              <w:right w:val="single" w:sz="4" w:space="0" w:color="auto"/>
            </w:tcBorders>
            <w:shd w:val="clear" w:color="auto" w:fill="auto"/>
            <w:hideMark/>
          </w:tcPr>
          <w:p w14:paraId="36C7776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Output </w:t>
            </w:r>
          </w:p>
        </w:tc>
        <w:tc>
          <w:tcPr>
            <w:tcW w:w="270" w:type="dxa"/>
            <w:vMerge w:val="restart"/>
            <w:tcBorders>
              <w:top w:val="nil"/>
              <w:left w:val="single" w:sz="4" w:space="0" w:color="auto"/>
              <w:bottom w:val="single" w:sz="4" w:space="0" w:color="auto"/>
              <w:right w:val="single" w:sz="4" w:space="0" w:color="auto"/>
            </w:tcBorders>
            <w:shd w:val="clear" w:color="auto" w:fill="auto"/>
            <w:hideMark/>
          </w:tcPr>
          <w:p w14:paraId="1D3CC8E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3.5</w:t>
            </w:r>
          </w:p>
        </w:tc>
        <w:tc>
          <w:tcPr>
            <w:tcW w:w="2250" w:type="dxa"/>
            <w:vMerge w:val="restart"/>
            <w:tcBorders>
              <w:top w:val="nil"/>
              <w:left w:val="single" w:sz="4" w:space="0" w:color="auto"/>
              <w:bottom w:val="single" w:sz="4" w:space="0" w:color="auto"/>
              <w:right w:val="single" w:sz="4" w:space="0" w:color="auto"/>
            </w:tcBorders>
            <w:shd w:val="clear" w:color="auto" w:fill="auto"/>
            <w:hideMark/>
          </w:tcPr>
          <w:p w14:paraId="3FF3B33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Citizens, particularly excluded and vulnerable groups, have an increased understanding of their rights, civic duties and ability to access enforcement/redressal mechanisms. </w:t>
            </w:r>
          </w:p>
        </w:tc>
        <w:tc>
          <w:tcPr>
            <w:tcW w:w="720" w:type="dxa"/>
            <w:tcBorders>
              <w:top w:val="nil"/>
              <w:left w:val="nil"/>
              <w:bottom w:val="single" w:sz="4" w:space="0" w:color="auto"/>
              <w:right w:val="single" w:sz="4" w:space="0" w:color="auto"/>
            </w:tcBorders>
            <w:shd w:val="clear" w:color="auto" w:fill="auto"/>
            <w:hideMark/>
          </w:tcPr>
          <w:p w14:paraId="032E028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3.5.1</w:t>
            </w:r>
          </w:p>
        </w:tc>
        <w:tc>
          <w:tcPr>
            <w:tcW w:w="3060" w:type="dxa"/>
            <w:tcBorders>
              <w:top w:val="nil"/>
              <w:left w:val="nil"/>
              <w:bottom w:val="single" w:sz="4" w:space="0" w:color="auto"/>
              <w:right w:val="single" w:sz="4" w:space="0" w:color="auto"/>
            </w:tcBorders>
            <w:shd w:val="clear" w:color="auto" w:fill="auto"/>
            <w:hideMark/>
          </w:tcPr>
          <w:p w14:paraId="17245AA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Extent to which the level of understanding on rights and civic duties increased.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1</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3</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Rating Scale: 0 – Not aware; 1 – Low level of understanding; 2 – Medium; 3 – Good level of Understanding; 4 – Strong understanding</w:t>
            </w:r>
          </w:p>
        </w:tc>
        <w:tc>
          <w:tcPr>
            <w:tcW w:w="1260" w:type="dxa"/>
            <w:tcBorders>
              <w:top w:val="nil"/>
              <w:left w:val="nil"/>
              <w:bottom w:val="single" w:sz="4" w:space="0" w:color="auto"/>
              <w:right w:val="single" w:sz="4" w:space="0" w:color="auto"/>
            </w:tcBorders>
            <w:shd w:val="clear" w:color="auto" w:fill="auto"/>
            <w:hideMark/>
          </w:tcPr>
          <w:p w14:paraId="68B5749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Independent survey on public perceptions towards rights and civic duties, etc. </w:t>
            </w:r>
          </w:p>
        </w:tc>
        <w:tc>
          <w:tcPr>
            <w:tcW w:w="1080" w:type="dxa"/>
            <w:tcBorders>
              <w:top w:val="nil"/>
              <w:left w:val="nil"/>
              <w:bottom w:val="single" w:sz="4" w:space="0" w:color="auto"/>
              <w:right w:val="single" w:sz="4" w:space="0" w:color="auto"/>
            </w:tcBorders>
            <w:shd w:val="clear" w:color="auto" w:fill="auto"/>
            <w:hideMark/>
          </w:tcPr>
          <w:p w14:paraId="14465B69"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End of the term</w:t>
            </w:r>
          </w:p>
        </w:tc>
        <w:tc>
          <w:tcPr>
            <w:tcW w:w="1170" w:type="dxa"/>
            <w:tcBorders>
              <w:top w:val="nil"/>
              <w:left w:val="nil"/>
              <w:bottom w:val="single" w:sz="4" w:space="0" w:color="auto"/>
              <w:right w:val="single" w:sz="4" w:space="0" w:color="auto"/>
            </w:tcBorders>
            <w:shd w:val="clear" w:color="auto" w:fill="auto"/>
            <w:hideMark/>
          </w:tcPr>
          <w:p w14:paraId="6A2D987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Programme Manager</w:t>
            </w:r>
          </w:p>
        </w:tc>
        <w:tc>
          <w:tcPr>
            <w:tcW w:w="630" w:type="dxa"/>
            <w:tcBorders>
              <w:top w:val="nil"/>
              <w:left w:val="nil"/>
              <w:bottom w:val="single" w:sz="4" w:space="0" w:color="auto"/>
              <w:right w:val="single" w:sz="4" w:space="0" w:color="auto"/>
            </w:tcBorders>
            <w:shd w:val="clear" w:color="auto" w:fill="auto"/>
            <w:hideMark/>
          </w:tcPr>
          <w:p w14:paraId="723F1ED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auto" w:fill="auto"/>
            <w:hideMark/>
          </w:tcPr>
          <w:p w14:paraId="7A8E0EF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Survey reports, and other reports.</w:t>
            </w:r>
          </w:p>
        </w:tc>
        <w:tc>
          <w:tcPr>
            <w:tcW w:w="720" w:type="dxa"/>
            <w:tcBorders>
              <w:top w:val="nil"/>
              <w:left w:val="nil"/>
              <w:bottom w:val="single" w:sz="4" w:space="0" w:color="auto"/>
              <w:right w:val="single" w:sz="4" w:space="0" w:color="auto"/>
            </w:tcBorders>
            <w:shd w:val="clear" w:color="auto" w:fill="auto"/>
            <w:hideMark/>
          </w:tcPr>
          <w:p w14:paraId="36E202D0"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10000</w:t>
            </w:r>
          </w:p>
        </w:tc>
        <w:tc>
          <w:tcPr>
            <w:tcW w:w="1260" w:type="dxa"/>
            <w:tcBorders>
              <w:top w:val="nil"/>
              <w:left w:val="nil"/>
              <w:bottom w:val="single" w:sz="4" w:space="0" w:color="auto"/>
              <w:right w:val="single" w:sz="8" w:space="0" w:color="auto"/>
            </w:tcBorders>
            <w:shd w:val="clear" w:color="auto" w:fill="auto"/>
            <w:hideMark/>
          </w:tcPr>
          <w:p w14:paraId="1792A5A1"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w:t>
            </w:r>
          </w:p>
        </w:tc>
      </w:tr>
      <w:tr w:rsidR="00CF36F9" w:rsidRPr="00DC436F" w14:paraId="27B99ED8" w14:textId="77777777" w:rsidTr="00235032">
        <w:trPr>
          <w:trHeight w:val="2295"/>
        </w:trPr>
        <w:tc>
          <w:tcPr>
            <w:tcW w:w="620" w:type="dxa"/>
            <w:vMerge/>
            <w:tcBorders>
              <w:top w:val="nil"/>
              <w:left w:val="single" w:sz="8" w:space="0" w:color="auto"/>
              <w:bottom w:val="single" w:sz="8" w:space="0" w:color="000000"/>
              <w:right w:val="single" w:sz="4" w:space="0" w:color="auto"/>
            </w:tcBorders>
            <w:vAlign w:val="center"/>
            <w:hideMark/>
          </w:tcPr>
          <w:p w14:paraId="5196955B"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90" w:type="dxa"/>
            <w:vMerge/>
            <w:tcBorders>
              <w:top w:val="nil"/>
              <w:left w:val="single" w:sz="4" w:space="0" w:color="auto"/>
              <w:bottom w:val="single" w:sz="4" w:space="0" w:color="auto"/>
              <w:right w:val="single" w:sz="4" w:space="0" w:color="auto"/>
            </w:tcBorders>
            <w:vAlign w:val="center"/>
            <w:hideMark/>
          </w:tcPr>
          <w:p w14:paraId="18ECAAF0"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vMerge/>
            <w:tcBorders>
              <w:top w:val="nil"/>
              <w:left w:val="single" w:sz="4" w:space="0" w:color="auto"/>
              <w:bottom w:val="single" w:sz="4" w:space="0" w:color="auto"/>
              <w:right w:val="single" w:sz="4" w:space="0" w:color="auto"/>
            </w:tcBorders>
            <w:vAlign w:val="center"/>
            <w:hideMark/>
          </w:tcPr>
          <w:p w14:paraId="4A667BB9"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250" w:type="dxa"/>
            <w:vMerge/>
            <w:tcBorders>
              <w:top w:val="nil"/>
              <w:left w:val="single" w:sz="4" w:space="0" w:color="auto"/>
              <w:bottom w:val="single" w:sz="4" w:space="0" w:color="auto"/>
              <w:right w:val="single" w:sz="4" w:space="0" w:color="auto"/>
            </w:tcBorders>
            <w:vAlign w:val="center"/>
            <w:hideMark/>
          </w:tcPr>
          <w:p w14:paraId="58A54D6F"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720" w:type="dxa"/>
            <w:tcBorders>
              <w:top w:val="nil"/>
              <w:left w:val="nil"/>
              <w:bottom w:val="single" w:sz="4" w:space="0" w:color="auto"/>
              <w:right w:val="single" w:sz="4" w:space="0" w:color="auto"/>
            </w:tcBorders>
            <w:shd w:val="clear" w:color="auto" w:fill="auto"/>
            <w:hideMark/>
          </w:tcPr>
          <w:p w14:paraId="5898845F"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3.5.2</w:t>
            </w:r>
          </w:p>
        </w:tc>
        <w:tc>
          <w:tcPr>
            <w:tcW w:w="3060" w:type="dxa"/>
            <w:tcBorders>
              <w:top w:val="nil"/>
              <w:left w:val="nil"/>
              <w:bottom w:val="single" w:sz="4" w:space="0" w:color="auto"/>
              <w:right w:val="single" w:sz="4" w:space="0" w:color="auto"/>
            </w:tcBorders>
            <w:shd w:val="clear" w:color="auto" w:fill="auto"/>
            <w:hideMark/>
          </w:tcPr>
          <w:p w14:paraId="6E1B23A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target individuals who have accessed services and enforcement/redressal mechanisms following initiatives. (Disaggregated by categories such as Youth, Women and disability).</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260" w:type="dxa"/>
            <w:tcBorders>
              <w:top w:val="nil"/>
              <w:left w:val="nil"/>
              <w:bottom w:val="single" w:sz="4" w:space="0" w:color="auto"/>
              <w:right w:val="single" w:sz="4" w:space="0" w:color="auto"/>
            </w:tcBorders>
            <w:shd w:val="clear" w:color="auto" w:fill="auto"/>
            <w:hideMark/>
          </w:tcPr>
          <w:p w14:paraId="223484A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reviews.</w:t>
            </w:r>
          </w:p>
        </w:tc>
        <w:tc>
          <w:tcPr>
            <w:tcW w:w="1080" w:type="dxa"/>
            <w:tcBorders>
              <w:top w:val="nil"/>
              <w:left w:val="nil"/>
              <w:bottom w:val="single" w:sz="4" w:space="0" w:color="auto"/>
              <w:right w:val="single" w:sz="4" w:space="0" w:color="auto"/>
            </w:tcBorders>
            <w:shd w:val="clear" w:color="auto" w:fill="auto"/>
            <w:hideMark/>
          </w:tcPr>
          <w:p w14:paraId="53D1EE9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Mid-term and end-term</w:t>
            </w:r>
          </w:p>
        </w:tc>
        <w:tc>
          <w:tcPr>
            <w:tcW w:w="1170" w:type="dxa"/>
            <w:tcBorders>
              <w:top w:val="nil"/>
              <w:left w:val="nil"/>
              <w:bottom w:val="single" w:sz="4" w:space="0" w:color="auto"/>
              <w:right w:val="single" w:sz="4" w:space="0" w:color="auto"/>
            </w:tcBorders>
            <w:shd w:val="clear" w:color="auto" w:fill="auto"/>
            <w:hideMark/>
          </w:tcPr>
          <w:p w14:paraId="37BAA3E5"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630" w:type="dxa"/>
            <w:tcBorders>
              <w:top w:val="nil"/>
              <w:left w:val="nil"/>
              <w:bottom w:val="single" w:sz="4" w:space="0" w:color="auto"/>
              <w:right w:val="single" w:sz="4" w:space="0" w:color="auto"/>
            </w:tcBorders>
            <w:shd w:val="clear" w:color="auto" w:fill="auto"/>
            <w:hideMark/>
          </w:tcPr>
          <w:p w14:paraId="0E2E52E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auto" w:fill="auto"/>
            <w:hideMark/>
          </w:tcPr>
          <w:p w14:paraId="222EF8B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Reports of the  relevant institutions and UNDP</w:t>
            </w:r>
          </w:p>
        </w:tc>
        <w:tc>
          <w:tcPr>
            <w:tcW w:w="720" w:type="dxa"/>
            <w:tcBorders>
              <w:top w:val="nil"/>
              <w:left w:val="nil"/>
              <w:bottom w:val="single" w:sz="4" w:space="0" w:color="auto"/>
              <w:right w:val="single" w:sz="4" w:space="0" w:color="auto"/>
            </w:tcBorders>
            <w:shd w:val="clear" w:color="auto" w:fill="auto"/>
            <w:hideMark/>
          </w:tcPr>
          <w:p w14:paraId="7F07DF3D"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260" w:type="dxa"/>
            <w:tcBorders>
              <w:top w:val="nil"/>
              <w:left w:val="nil"/>
              <w:bottom w:val="single" w:sz="4" w:space="0" w:color="auto"/>
              <w:right w:val="single" w:sz="8" w:space="0" w:color="auto"/>
            </w:tcBorders>
            <w:shd w:val="clear" w:color="auto" w:fill="auto"/>
            <w:hideMark/>
          </w:tcPr>
          <w:p w14:paraId="6C0C1CC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r w:rsidR="00CF36F9" w:rsidRPr="00DC436F" w14:paraId="1F95E078" w14:textId="77777777" w:rsidTr="00235032">
        <w:trPr>
          <w:trHeight w:val="2175"/>
        </w:trPr>
        <w:tc>
          <w:tcPr>
            <w:tcW w:w="620" w:type="dxa"/>
            <w:vMerge/>
            <w:tcBorders>
              <w:top w:val="nil"/>
              <w:left w:val="single" w:sz="8" w:space="0" w:color="auto"/>
              <w:bottom w:val="single" w:sz="8" w:space="0" w:color="000000"/>
              <w:right w:val="single" w:sz="4" w:space="0" w:color="auto"/>
            </w:tcBorders>
            <w:vAlign w:val="center"/>
            <w:hideMark/>
          </w:tcPr>
          <w:p w14:paraId="170F8B21"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090" w:type="dxa"/>
            <w:tcBorders>
              <w:top w:val="nil"/>
              <w:left w:val="single" w:sz="4" w:space="0" w:color="auto"/>
              <w:bottom w:val="single" w:sz="8" w:space="0" w:color="000000"/>
              <w:right w:val="single" w:sz="4" w:space="0" w:color="auto"/>
            </w:tcBorders>
            <w:shd w:val="clear" w:color="auto" w:fill="auto"/>
            <w:hideMark/>
          </w:tcPr>
          <w:p w14:paraId="4A592F7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Output</w:t>
            </w:r>
          </w:p>
        </w:tc>
        <w:tc>
          <w:tcPr>
            <w:tcW w:w="270" w:type="dxa"/>
            <w:tcBorders>
              <w:top w:val="nil"/>
              <w:left w:val="single" w:sz="4" w:space="0" w:color="auto"/>
              <w:bottom w:val="single" w:sz="8" w:space="0" w:color="000000"/>
              <w:right w:val="single" w:sz="4" w:space="0" w:color="auto"/>
            </w:tcBorders>
            <w:shd w:val="clear" w:color="auto" w:fill="auto"/>
            <w:hideMark/>
          </w:tcPr>
          <w:p w14:paraId="5A7F47E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3.6</w:t>
            </w:r>
          </w:p>
        </w:tc>
        <w:tc>
          <w:tcPr>
            <w:tcW w:w="2250" w:type="dxa"/>
            <w:tcBorders>
              <w:top w:val="nil"/>
              <w:left w:val="single" w:sz="4" w:space="0" w:color="auto"/>
              <w:bottom w:val="single" w:sz="8" w:space="0" w:color="000000"/>
              <w:right w:val="single" w:sz="4" w:space="0" w:color="auto"/>
            </w:tcBorders>
            <w:shd w:val="clear" w:color="auto" w:fill="auto"/>
            <w:hideMark/>
          </w:tcPr>
          <w:p w14:paraId="5FF5D73C"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 xml:space="preserve">The capacities of target national institutions improved to provide integrated, inclusive and coordinated policies, programmes, systems and processes for youth development, with a focus on the excluded and vulnerable. </w:t>
            </w:r>
          </w:p>
        </w:tc>
        <w:tc>
          <w:tcPr>
            <w:tcW w:w="720" w:type="dxa"/>
            <w:tcBorders>
              <w:top w:val="nil"/>
              <w:left w:val="nil"/>
              <w:bottom w:val="single" w:sz="4" w:space="0" w:color="auto"/>
              <w:right w:val="single" w:sz="4" w:space="0" w:color="auto"/>
            </w:tcBorders>
            <w:shd w:val="clear" w:color="auto" w:fill="auto"/>
            <w:hideMark/>
          </w:tcPr>
          <w:p w14:paraId="754EF7BA"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3.6.1</w:t>
            </w:r>
          </w:p>
        </w:tc>
        <w:tc>
          <w:tcPr>
            <w:tcW w:w="3060" w:type="dxa"/>
            <w:tcBorders>
              <w:top w:val="nil"/>
              <w:left w:val="nil"/>
              <w:bottom w:val="single" w:sz="4" w:space="0" w:color="auto"/>
              <w:right w:val="single" w:sz="4" w:space="0" w:color="auto"/>
            </w:tcBorders>
            <w:shd w:val="clear" w:color="auto" w:fill="auto"/>
            <w:hideMark/>
          </w:tcPr>
          <w:p w14:paraId="7182A01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Number of Youth development instruments (including policies, systems, processes and programme/s) developed / formulated.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260" w:type="dxa"/>
            <w:tcBorders>
              <w:top w:val="nil"/>
              <w:left w:val="nil"/>
              <w:bottom w:val="single" w:sz="4" w:space="0" w:color="auto"/>
              <w:right w:val="single" w:sz="4" w:space="0" w:color="auto"/>
            </w:tcBorders>
            <w:shd w:val="clear" w:color="auto" w:fill="auto"/>
            <w:hideMark/>
          </w:tcPr>
          <w:p w14:paraId="3B448692"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reviews.</w:t>
            </w:r>
          </w:p>
        </w:tc>
        <w:tc>
          <w:tcPr>
            <w:tcW w:w="1080" w:type="dxa"/>
            <w:tcBorders>
              <w:top w:val="nil"/>
              <w:left w:val="nil"/>
              <w:bottom w:val="single" w:sz="4" w:space="0" w:color="auto"/>
              <w:right w:val="single" w:sz="4" w:space="0" w:color="auto"/>
            </w:tcBorders>
            <w:shd w:val="clear" w:color="auto" w:fill="auto"/>
            <w:hideMark/>
          </w:tcPr>
          <w:p w14:paraId="4EEB5E6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4" w:space="0" w:color="auto"/>
              <w:right w:val="single" w:sz="4" w:space="0" w:color="auto"/>
            </w:tcBorders>
            <w:shd w:val="clear" w:color="auto" w:fill="auto"/>
            <w:hideMark/>
          </w:tcPr>
          <w:p w14:paraId="3690E384"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630" w:type="dxa"/>
            <w:tcBorders>
              <w:top w:val="nil"/>
              <w:left w:val="nil"/>
              <w:bottom w:val="single" w:sz="4" w:space="0" w:color="auto"/>
              <w:right w:val="single" w:sz="4" w:space="0" w:color="auto"/>
            </w:tcBorders>
            <w:shd w:val="clear" w:color="auto" w:fill="auto"/>
            <w:hideMark/>
          </w:tcPr>
          <w:p w14:paraId="6F7519D7"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4" w:space="0" w:color="auto"/>
              <w:right w:val="single" w:sz="4" w:space="0" w:color="auto"/>
            </w:tcBorders>
            <w:shd w:val="clear" w:color="auto" w:fill="auto"/>
            <w:hideMark/>
          </w:tcPr>
          <w:p w14:paraId="7A6D339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Target institution's reports, records and minutes.</w:t>
            </w:r>
          </w:p>
        </w:tc>
        <w:tc>
          <w:tcPr>
            <w:tcW w:w="720" w:type="dxa"/>
            <w:tcBorders>
              <w:top w:val="nil"/>
              <w:left w:val="nil"/>
              <w:bottom w:val="single" w:sz="4" w:space="0" w:color="auto"/>
              <w:right w:val="single" w:sz="4" w:space="0" w:color="auto"/>
            </w:tcBorders>
            <w:shd w:val="clear" w:color="auto" w:fill="auto"/>
            <w:hideMark/>
          </w:tcPr>
          <w:p w14:paraId="4A61ADB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260" w:type="dxa"/>
            <w:tcBorders>
              <w:top w:val="nil"/>
              <w:left w:val="nil"/>
              <w:bottom w:val="single" w:sz="4" w:space="0" w:color="auto"/>
              <w:right w:val="single" w:sz="8" w:space="0" w:color="auto"/>
            </w:tcBorders>
            <w:shd w:val="clear" w:color="auto" w:fill="auto"/>
            <w:hideMark/>
          </w:tcPr>
          <w:p w14:paraId="2052B27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bl>
    <w:p w14:paraId="1472321E" w14:textId="77777777" w:rsidR="00CF36F9" w:rsidRDefault="00CF36F9" w:rsidP="00101399">
      <w:pPr>
        <w:spacing w:after="0" w:line="240" w:lineRule="auto"/>
        <w:rPr>
          <w:rFonts w:ascii="Calibri" w:eastAsia="Times New Roman" w:hAnsi="Calibri" w:cs="Calibri"/>
          <w:color w:val="000000"/>
          <w:sz w:val="18"/>
          <w:szCs w:val="18"/>
        </w:rPr>
        <w:sectPr w:rsidR="00CF36F9" w:rsidSect="00CF36F9">
          <w:pgSz w:w="15840" w:h="12260" w:orient="landscape"/>
          <w:pgMar w:top="180" w:right="275" w:bottom="110" w:left="0" w:header="0" w:footer="0" w:gutter="0"/>
          <w:cols w:space="0" w:equalWidth="0">
            <w:col w:w="11560"/>
          </w:cols>
          <w:docGrid w:linePitch="360"/>
        </w:sectPr>
      </w:pPr>
    </w:p>
    <w:tbl>
      <w:tblPr>
        <w:tblW w:w="15220" w:type="dxa"/>
        <w:tblInd w:w="350" w:type="dxa"/>
        <w:tblLayout w:type="fixed"/>
        <w:tblLook w:val="04A0" w:firstRow="1" w:lastRow="0" w:firstColumn="1" w:lastColumn="0" w:noHBand="0" w:noVBand="1"/>
      </w:tblPr>
      <w:tblGrid>
        <w:gridCol w:w="620"/>
        <w:gridCol w:w="1090"/>
        <w:gridCol w:w="270"/>
        <w:gridCol w:w="1990"/>
        <w:gridCol w:w="720"/>
        <w:gridCol w:w="3060"/>
        <w:gridCol w:w="1260"/>
        <w:gridCol w:w="1080"/>
        <w:gridCol w:w="1170"/>
        <w:gridCol w:w="900"/>
        <w:gridCol w:w="990"/>
        <w:gridCol w:w="540"/>
        <w:gridCol w:w="1530"/>
      </w:tblGrid>
      <w:tr w:rsidR="00CF36F9" w:rsidRPr="00DC436F" w14:paraId="71E123CD" w14:textId="77777777" w:rsidTr="00CF36F9">
        <w:trPr>
          <w:trHeight w:val="3060"/>
        </w:trPr>
        <w:tc>
          <w:tcPr>
            <w:tcW w:w="620" w:type="dxa"/>
            <w:tcBorders>
              <w:top w:val="nil"/>
              <w:left w:val="single" w:sz="8" w:space="0" w:color="auto"/>
              <w:bottom w:val="single" w:sz="8" w:space="0" w:color="000000"/>
              <w:right w:val="single" w:sz="4" w:space="0" w:color="auto"/>
            </w:tcBorders>
            <w:vAlign w:val="center"/>
            <w:hideMark/>
          </w:tcPr>
          <w:p w14:paraId="2A4AEA2D" w14:textId="77777777" w:rsidR="00101399" w:rsidRDefault="00101399" w:rsidP="00101399">
            <w:pPr>
              <w:spacing w:after="0" w:line="240" w:lineRule="auto"/>
              <w:rPr>
                <w:rFonts w:ascii="Calibri" w:eastAsia="Times New Roman" w:hAnsi="Calibri" w:cs="Calibri"/>
                <w:color w:val="000000"/>
                <w:sz w:val="18"/>
                <w:szCs w:val="18"/>
              </w:rPr>
            </w:pPr>
          </w:p>
          <w:p w14:paraId="6FEC1C6C" w14:textId="77777777" w:rsidR="00CF36F9" w:rsidRDefault="00CF36F9" w:rsidP="00101399">
            <w:pPr>
              <w:spacing w:after="0" w:line="240" w:lineRule="auto"/>
              <w:rPr>
                <w:rFonts w:ascii="Calibri" w:eastAsia="Times New Roman" w:hAnsi="Calibri" w:cs="Calibri"/>
                <w:color w:val="000000"/>
                <w:sz w:val="18"/>
                <w:szCs w:val="18"/>
              </w:rPr>
            </w:pPr>
          </w:p>
          <w:p w14:paraId="53D10F85" w14:textId="17068369" w:rsidR="00CF36F9" w:rsidRPr="00DC436F" w:rsidRDefault="00CF36F9" w:rsidP="00101399">
            <w:pPr>
              <w:spacing w:after="0" w:line="240" w:lineRule="auto"/>
              <w:rPr>
                <w:rFonts w:ascii="Calibri" w:eastAsia="Times New Roman" w:hAnsi="Calibri" w:cs="Calibri"/>
                <w:color w:val="000000"/>
                <w:sz w:val="18"/>
                <w:szCs w:val="18"/>
              </w:rPr>
            </w:pPr>
          </w:p>
        </w:tc>
        <w:tc>
          <w:tcPr>
            <w:tcW w:w="1090" w:type="dxa"/>
            <w:tcBorders>
              <w:top w:val="nil"/>
              <w:left w:val="single" w:sz="4" w:space="0" w:color="auto"/>
              <w:bottom w:val="single" w:sz="8" w:space="0" w:color="000000"/>
              <w:right w:val="single" w:sz="4" w:space="0" w:color="auto"/>
            </w:tcBorders>
            <w:vAlign w:val="center"/>
            <w:hideMark/>
          </w:tcPr>
          <w:p w14:paraId="164D3670"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270" w:type="dxa"/>
            <w:tcBorders>
              <w:top w:val="nil"/>
              <w:left w:val="single" w:sz="4" w:space="0" w:color="auto"/>
              <w:bottom w:val="single" w:sz="8" w:space="0" w:color="000000"/>
              <w:right w:val="single" w:sz="4" w:space="0" w:color="auto"/>
            </w:tcBorders>
            <w:vAlign w:val="center"/>
            <w:hideMark/>
          </w:tcPr>
          <w:p w14:paraId="2B2E275A"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1990" w:type="dxa"/>
            <w:tcBorders>
              <w:top w:val="nil"/>
              <w:left w:val="single" w:sz="4" w:space="0" w:color="auto"/>
              <w:bottom w:val="single" w:sz="8" w:space="0" w:color="000000"/>
              <w:right w:val="single" w:sz="4" w:space="0" w:color="auto"/>
            </w:tcBorders>
            <w:vAlign w:val="center"/>
            <w:hideMark/>
          </w:tcPr>
          <w:p w14:paraId="24A8782C" w14:textId="77777777" w:rsidR="00101399" w:rsidRPr="00DC436F" w:rsidRDefault="00101399" w:rsidP="00101399">
            <w:pPr>
              <w:spacing w:after="0" w:line="240" w:lineRule="auto"/>
              <w:rPr>
                <w:rFonts w:ascii="Calibri" w:eastAsia="Times New Roman" w:hAnsi="Calibri" w:cs="Calibri"/>
                <w:color w:val="000000"/>
                <w:sz w:val="18"/>
                <w:szCs w:val="18"/>
              </w:rPr>
            </w:pPr>
          </w:p>
        </w:tc>
        <w:tc>
          <w:tcPr>
            <w:tcW w:w="720" w:type="dxa"/>
            <w:tcBorders>
              <w:top w:val="nil"/>
              <w:left w:val="nil"/>
              <w:bottom w:val="single" w:sz="8" w:space="0" w:color="auto"/>
              <w:right w:val="single" w:sz="4" w:space="0" w:color="auto"/>
            </w:tcBorders>
            <w:shd w:val="clear" w:color="auto" w:fill="auto"/>
            <w:hideMark/>
          </w:tcPr>
          <w:p w14:paraId="6E16E69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3.6.2</w:t>
            </w:r>
          </w:p>
        </w:tc>
        <w:tc>
          <w:tcPr>
            <w:tcW w:w="3060" w:type="dxa"/>
            <w:tcBorders>
              <w:top w:val="nil"/>
              <w:left w:val="nil"/>
              <w:bottom w:val="single" w:sz="8" w:space="0" w:color="auto"/>
              <w:right w:val="single" w:sz="4" w:space="0" w:color="auto"/>
            </w:tcBorders>
            <w:shd w:val="clear" w:color="auto" w:fill="auto"/>
            <w:hideMark/>
          </w:tcPr>
          <w:p w14:paraId="7F99B21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Percentage of youth development instruments target women’s development.</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(Numerator: Total # of youth development instruments target women development; Denominator: Total # of youth development instruments developed)</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Baseline: 0</w:t>
            </w:r>
            <w:r w:rsidRPr="00DC436F">
              <w:rPr>
                <w:rFonts w:ascii="Calibri" w:eastAsia="Times New Roman" w:hAnsi="Calibri" w:cs="Calibri"/>
                <w:color w:val="000000"/>
                <w:sz w:val="18"/>
                <w:szCs w:val="18"/>
              </w:rPr>
              <w:br/>
            </w:r>
            <w:r w:rsidRPr="00DC436F">
              <w:rPr>
                <w:rFonts w:ascii="Calibri" w:eastAsia="Times New Roman" w:hAnsi="Calibri" w:cs="Calibri"/>
                <w:color w:val="000000"/>
                <w:sz w:val="18"/>
                <w:szCs w:val="18"/>
              </w:rPr>
              <w:br/>
              <w:t>Target: TBD</w:t>
            </w:r>
          </w:p>
        </w:tc>
        <w:tc>
          <w:tcPr>
            <w:tcW w:w="1260" w:type="dxa"/>
            <w:tcBorders>
              <w:top w:val="nil"/>
              <w:left w:val="nil"/>
              <w:bottom w:val="single" w:sz="8" w:space="0" w:color="auto"/>
              <w:right w:val="single" w:sz="4" w:space="0" w:color="auto"/>
            </w:tcBorders>
            <w:shd w:val="clear" w:color="auto" w:fill="auto"/>
            <w:hideMark/>
          </w:tcPr>
          <w:p w14:paraId="4652A1E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reviews.</w:t>
            </w:r>
          </w:p>
        </w:tc>
        <w:tc>
          <w:tcPr>
            <w:tcW w:w="1080" w:type="dxa"/>
            <w:tcBorders>
              <w:top w:val="nil"/>
              <w:left w:val="nil"/>
              <w:bottom w:val="single" w:sz="8" w:space="0" w:color="auto"/>
              <w:right w:val="single" w:sz="4" w:space="0" w:color="auto"/>
            </w:tcBorders>
            <w:shd w:val="clear" w:color="auto" w:fill="auto"/>
            <w:hideMark/>
          </w:tcPr>
          <w:p w14:paraId="6B1B057E"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Annually</w:t>
            </w:r>
          </w:p>
        </w:tc>
        <w:tc>
          <w:tcPr>
            <w:tcW w:w="1170" w:type="dxa"/>
            <w:tcBorders>
              <w:top w:val="nil"/>
              <w:left w:val="nil"/>
              <w:bottom w:val="single" w:sz="8" w:space="0" w:color="auto"/>
              <w:right w:val="single" w:sz="4" w:space="0" w:color="auto"/>
            </w:tcBorders>
            <w:shd w:val="clear" w:color="auto" w:fill="auto"/>
            <w:hideMark/>
          </w:tcPr>
          <w:p w14:paraId="06AEB16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Technical Specialist</w:t>
            </w:r>
          </w:p>
        </w:tc>
        <w:tc>
          <w:tcPr>
            <w:tcW w:w="900" w:type="dxa"/>
            <w:tcBorders>
              <w:top w:val="nil"/>
              <w:left w:val="nil"/>
              <w:bottom w:val="single" w:sz="8" w:space="0" w:color="auto"/>
              <w:right w:val="single" w:sz="4" w:space="0" w:color="auto"/>
            </w:tcBorders>
            <w:shd w:val="clear" w:color="auto" w:fill="auto"/>
            <w:hideMark/>
          </w:tcPr>
          <w:p w14:paraId="76D8955B"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M&amp;E team</w:t>
            </w:r>
          </w:p>
        </w:tc>
        <w:tc>
          <w:tcPr>
            <w:tcW w:w="990" w:type="dxa"/>
            <w:tcBorders>
              <w:top w:val="nil"/>
              <w:left w:val="nil"/>
              <w:bottom w:val="single" w:sz="8" w:space="0" w:color="auto"/>
              <w:right w:val="single" w:sz="4" w:space="0" w:color="auto"/>
            </w:tcBorders>
            <w:shd w:val="clear" w:color="auto" w:fill="auto"/>
            <w:hideMark/>
          </w:tcPr>
          <w:p w14:paraId="6DE6B533"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Target institution's reports, records and minutes.</w:t>
            </w:r>
          </w:p>
        </w:tc>
        <w:tc>
          <w:tcPr>
            <w:tcW w:w="540" w:type="dxa"/>
            <w:tcBorders>
              <w:top w:val="nil"/>
              <w:left w:val="nil"/>
              <w:bottom w:val="single" w:sz="8" w:space="0" w:color="auto"/>
              <w:right w:val="single" w:sz="4" w:space="0" w:color="auto"/>
            </w:tcBorders>
            <w:shd w:val="clear" w:color="auto" w:fill="auto"/>
            <w:hideMark/>
          </w:tcPr>
          <w:p w14:paraId="46C24A28"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N/A</w:t>
            </w:r>
          </w:p>
        </w:tc>
        <w:tc>
          <w:tcPr>
            <w:tcW w:w="1530" w:type="dxa"/>
            <w:tcBorders>
              <w:top w:val="nil"/>
              <w:left w:val="nil"/>
              <w:bottom w:val="single" w:sz="8" w:space="0" w:color="auto"/>
              <w:right w:val="single" w:sz="8" w:space="0" w:color="auto"/>
            </w:tcBorders>
            <w:shd w:val="clear" w:color="auto" w:fill="auto"/>
            <w:hideMark/>
          </w:tcPr>
          <w:p w14:paraId="26A3B846" w14:textId="77777777" w:rsidR="00101399" w:rsidRPr="00DC436F" w:rsidRDefault="00101399" w:rsidP="00101399">
            <w:pPr>
              <w:spacing w:after="0" w:line="240" w:lineRule="auto"/>
              <w:rPr>
                <w:rFonts w:ascii="Calibri" w:eastAsia="Times New Roman" w:hAnsi="Calibri" w:cs="Calibri"/>
                <w:color w:val="000000"/>
                <w:sz w:val="18"/>
                <w:szCs w:val="18"/>
              </w:rPr>
            </w:pPr>
            <w:r w:rsidRPr="00DC436F">
              <w:rPr>
                <w:rFonts w:ascii="Calibri" w:eastAsia="Times New Roman" w:hAnsi="Calibri" w:cs="Calibri"/>
                <w:color w:val="000000"/>
                <w:sz w:val="18"/>
                <w:szCs w:val="18"/>
              </w:rPr>
              <w:t>Internal capacity of reviews / data collection and work load of internal staff may delay the M&amp;E event.</w:t>
            </w:r>
          </w:p>
        </w:tc>
      </w:tr>
    </w:tbl>
    <w:p w14:paraId="04046B75" w14:textId="77777777" w:rsidR="009F53C8" w:rsidRDefault="009F53C8" w:rsidP="00A34544">
      <w:pPr>
        <w:rPr>
          <w:lang w:val="en-GB"/>
        </w:rPr>
        <w:sectPr w:rsidR="009F53C8" w:rsidSect="009F53C8">
          <w:pgSz w:w="15840" w:h="12260" w:orient="landscape"/>
          <w:pgMar w:top="180" w:right="275" w:bottom="110" w:left="0" w:header="0" w:footer="0" w:gutter="0"/>
          <w:cols w:space="0" w:equalWidth="0">
            <w:col w:w="11560"/>
          </w:cols>
          <w:docGrid w:linePitch="360"/>
        </w:sectPr>
      </w:pPr>
    </w:p>
    <w:p w14:paraId="1CD5BD29" w14:textId="6AD4E28F" w:rsidR="00A34544" w:rsidRPr="00A34544" w:rsidRDefault="00A34544" w:rsidP="00A34544">
      <w:pPr>
        <w:rPr>
          <w:lang w:val="en-GB"/>
        </w:rPr>
      </w:pPr>
    </w:p>
    <w:p w14:paraId="7E279C15" w14:textId="51DB2FA0" w:rsidR="00D229A0" w:rsidRPr="003408D8" w:rsidRDefault="00E530D2" w:rsidP="00CF36F9">
      <w:pPr>
        <w:pStyle w:val="Heading2"/>
        <w:ind w:left="360"/>
        <w:jc w:val="both"/>
        <w:rPr>
          <w:color w:val="auto"/>
          <w:lang w:val="en-GB"/>
        </w:rPr>
      </w:pPr>
      <w:r w:rsidRPr="0009506F">
        <w:rPr>
          <w:color w:val="auto"/>
          <w:lang w:val="en-GB"/>
        </w:rPr>
        <w:t>V</w:t>
      </w:r>
      <w:r w:rsidR="0009506F">
        <w:rPr>
          <w:color w:val="auto"/>
          <w:lang w:val="en-GB"/>
        </w:rPr>
        <w:t>II.</w:t>
      </w:r>
      <w:r w:rsidRPr="003408D8">
        <w:rPr>
          <w:color w:val="auto"/>
          <w:lang w:val="en-GB"/>
        </w:rPr>
        <w:t xml:space="preserve"> </w:t>
      </w:r>
      <w:r w:rsidR="00D229A0" w:rsidRPr="003408D8">
        <w:rPr>
          <w:color w:val="auto"/>
          <w:lang w:val="en-GB"/>
        </w:rPr>
        <w:t>Exit Strategy</w:t>
      </w:r>
      <w:r w:rsidR="009F53C8">
        <w:rPr>
          <w:color w:val="auto"/>
          <w:lang w:val="en-GB"/>
        </w:rPr>
        <w:t xml:space="preserve"> </w:t>
      </w:r>
    </w:p>
    <w:p w14:paraId="5B4F9780" w14:textId="77777777" w:rsidR="009F7240" w:rsidRPr="003408D8" w:rsidRDefault="009F7240" w:rsidP="00B04764">
      <w:pPr>
        <w:pStyle w:val="Heading2"/>
        <w:spacing w:before="0" w:line="240" w:lineRule="auto"/>
        <w:jc w:val="both"/>
        <w:rPr>
          <w:rFonts w:ascii="Calibri Light" w:hAnsi="Calibri Light"/>
          <w:b w:val="0"/>
          <w:color w:val="auto"/>
          <w:sz w:val="22"/>
          <w:szCs w:val="22"/>
          <w:lang w:val="en-GB"/>
        </w:rPr>
      </w:pPr>
    </w:p>
    <w:p w14:paraId="1159949F" w14:textId="43E5A09E" w:rsidR="00A75EC0" w:rsidRPr="003408D8" w:rsidRDefault="00D229A0" w:rsidP="00CF36F9">
      <w:pPr>
        <w:pStyle w:val="Heading2"/>
        <w:spacing w:before="0" w:line="240" w:lineRule="auto"/>
        <w:ind w:left="450"/>
        <w:jc w:val="both"/>
        <w:rPr>
          <w:rFonts w:ascii="Calibri Light" w:hAnsi="Calibri Light"/>
          <w:b w:val="0"/>
          <w:color w:val="auto"/>
          <w:sz w:val="22"/>
          <w:szCs w:val="22"/>
          <w:lang w:val="en-GB"/>
        </w:rPr>
      </w:pPr>
      <w:r w:rsidRPr="003408D8">
        <w:rPr>
          <w:rFonts w:ascii="Calibri Light" w:hAnsi="Calibri Light"/>
          <w:b w:val="0"/>
          <w:color w:val="auto"/>
          <w:sz w:val="22"/>
          <w:szCs w:val="22"/>
          <w:lang w:val="en-GB"/>
        </w:rPr>
        <w:t xml:space="preserve">National ownership underlies the design of the Portfolio, where expected outcomes and outputs have been discussed and identified in consultation with relevant government agencies mandated on specific thematic areas that are covered. The </w:t>
      </w:r>
      <w:r w:rsidR="009E0E0F" w:rsidRPr="003408D8">
        <w:rPr>
          <w:rFonts w:ascii="Calibri Light" w:hAnsi="Calibri Light"/>
          <w:b w:val="0"/>
          <w:color w:val="auto"/>
          <w:sz w:val="22"/>
          <w:szCs w:val="22"/>
          <w:lang w:val="en-GB"/>
        </w:rPr>
        <w:t>objective</w:t>
      </w:r>
      <w:r w:rsidRPr="003408D8">
        <w:rPr>
          <w:rFonts w:ascii="Calibri Light" w:hAnsi="Calibri Light"/>
          <w:b w:val="0"/>
          <w:color w:val="auto"/>
          <w:sz w:val="22"/>
          <w:szCs w:val="22"/>
          <w:lang w:val="en-GB"/>
        </w:rPr>
        <w:t xml:space="preserve"> is not to substitute for government’s role, but to provide technical and other assistance </w:t>
      </w:r>
      <w:r w:rsidR="009E0E0F" w:rsidRPr="003408D8">
        <w:rPr>
          <w:rFonts w:ascii="Calibri Light" w:hAnsi="Calibri Light"/>
          <w:b w:val="0"/>
          <w:color w:val="auto"/>
          <w:sz w:val="22"/>
          <w:szCs w:val="22"/>
          <w:lang w:val="en-GB"/>
        </w:rPr>
        <w:t xml:space="preserve">of a catalytic and strategic nature, that has been </w:t>
      </w:r>
      <w:r w:rsidRPr="003408D8">
        <w:rPr>
          <w:rFonts w:ascii="Calibri Light" w:hAnsi="Calibri Light"/>
          <w:b w:val="0"/>
          <w:color w:val="auto"/>
          <w:sz w:val="22"/>
          <w:szCs w:val="22"/>
          <w:lang w:val="en-GB"/>
        </w:rPr>
        <w:t xml:space="preserve">identified in consultation with government and other stakeholders, as a means of </w:t>
      </w:r>
      <w:r w:rsidR="009E0E0F" w:rsidRPr="003408D8">
        <w:rPr>
          <w:rFonts w:ascii="Calibri Light" w:hAnsi="Calibri Light"/>
          <w:b w:val="0"/>
          <w:color w:val="auto"/>
          <w:sz w:val="22"/>
          <w:szCs w:val="22"/>
          <w:lang w:val="en-GB"/>
        </w:rPr>
        <w:t>accelerating</w:t>
      </w:r>
      <w:r w:rsidRPr="003408D8">
        <w:rPr>
          <w:rFonts w:ascii="Calibri Light" w:hAnsi="Calibri Light"/>
          <w:b w:val="0"/>
          <w:color w:val="auto"/>
          <w:sz w:val="22"/>
          <w:szCs w:val="22"/>
          <w:lang w:val="en-GB"/>
        </w:rPr>
        <w:t xml:space="preserve"> and systematizing reforms identified in the government’s development policy and implementation plans.</w:t>
      </w:r>
      <w:r w:rsidR="00A4637F" w:rsidRPr="003408D8">
        <w:rPr>
          <w:rFonts w:ascii="Calibri Light" w:hAnsi="Calibri Light"/>
          <w:b w:val="0"/>
          <w:color w:val="auto"/>
          <w:sz w:val="22"/>
          <w:szCs w:val="22"/>
          <w:lang w:val="en-GB"/>
        </w:rPr>
        <w:t xml:space="preserve"> </w:t>
      </w:r>
      <w:r w:rsidR="000A663A" w:rsidRPr="003408D8">
        <w:rPr>
          <w:rFonts w:ascii="Calibri Light" w:hAnsi="Calibri Light"/>
          <w:b w:val="0"/>
          <w:color w:val="auto"/>
          <w:sz w:val="22"/>
          <w:szCs w:val="22"/>
          <w:lang w:val="en-GB"/>
        </w:rPr>
        <w:t>T</w:t>
      </w:r>
      <w:r w:rsidR="00A4637F" w:rsidRPr="003408D8">
        <w:rPr>
          <w:rFonts w:ascii="Calibri Light" w:hAnsi="Calibri Light"/>
          <w:b w:val="0"/>
          <w:color w:val="auto"/>
          <w:sz w:val="22"/>
          <w:szCs w:val="22"/>
          <w:lang w:val="en-GB"/>
        </w:rPr>
        <w:t>he L</w:t>
      </w:r>
      <w:r w:rsidR="009E0E0F" w:rsidRPr="003408D8">
        <w:rPr>
          <w:rFonts w:ascii="Calibri Light" w:hAnsi="Calibri Light"/>
          <w:b w:val="0"/>
          <w:color w:val="auto"/>
          <w:sz w:val="22"/>
          <w:szCs w:val="22"/>
          <w:lang w:val="en-GB"/>
        </w:rPr>
        <w:t>ocal Project Appraisal Committee (L-PA</w:t>
      </w:r>
      <w:r w:rsidR="00A4637F" w:rsidRPr="003408D8">
        <w:rPr>
          <w:rFonts w:ascii="Calibri Light" w:hAnsi="Calibri Light"/>
          <w:b w:val="0"/>
          <w:color w:val="auto"/>
          <w:sz w:val="22"/>
          <w:szCs w:val="22"/>
          <w:lang w:val="en-GB"/>
        </w:rPr>
        <w:t>C</w:t>
      </w:r>
      <w:r w:rsidR="009E0E0F" w:rsidRPr="003408D8">
        <w:rPr>
          <w:rFonts w:ascii="Calibri Light" w:hAnsi="Calibri Light"/>
          <w:b w:val="0"/>
          <w:color w:val="auto"/>
          <w:sz w:val="22"/>
          <w:szCs w:val="22"/>
          <w:lang w:val="en-GB"/>
        </w:rPr>
        <w:t>)</w:t>
      </w:r>
      <w:r w:rsidR="00A4637F" w:rsidRPr="003408D8">
        <w:rPr>
          <w:rFonts w:ascii="Calibri Light" w:hAnsi="Calibri Light"/>
          <w:b w:val="0"/>
          <w:color w:val="auto"/>
          <w:sz w:val="22"/>
          <w:szCs w:val="22"/>
          <w:lang w:val="en-GB"/>
        </w:rPr>
        <w:t xml:space="preserve"> and consultations leading up to it will </w:t>
      </w:r>
      <w:r w:rsidR="00846B2D" w:rsidRPr="003408D8">
        <w:rPr>
          <w:rFonts w:ascii="Calibri Light" w:hAnsi="Calibri Light"/>
          <w:b w:val="0"/>
          <w:color w:val="auto"/>
          <w:sz w:val="22"/>
          <w:szCs w:val="22"/>
          <w:lang w:val="en-GB"/>
        </w:rPr>
        <w:t>facilitate</w:t>
      </w:r>
      <w:r w:rsidR="00A4637F" w:rsidRPr="003408D8">
        <w:rPr>
          <w:rFonts w:ascii="Calibri Light" w:hAnsi="Calibri Light"/>
          <w:b w:val="0"/>
          <w:color w:val="auto"/>
          <w:sz w:val="22"/>
          <w:szCs w:val="22"/>
          <w:lang w:val="en-GB"/>
        </w:rPr>
        <w:t xml:space="preserve"> national ownership</w:t>
      </w:r>
      <w:r w:rsidR="000A663A" w:rsidRPr="003408D8">
        <w:rPr>
          <w:rFonts w:ascii="Calibri Light" w:hAnsi="Calibri Light"/>
          <w:b w:val="0"/>
          <w:color w:val="auto"/>
          <w:sz w:val="22"/>
          <w:szCs w:val="22"/>
          <w:lang w:val="en-GB"/>
        </w:rPr>
        <w:t xml:space="preserve"> on the identification of priorities, strategies and approaches for the </w:t>
      </w:r>
      <w:r w:rsidR="00846B2D" w:rsidRPr="003408D8">
        <w:rPr>
          <w:rFonts w:ascii="Calibri Light" w:hAnsi="Calibri Light"/>
          <w:b w:val="0"/>
          <w:color w:val="auto"/>
          <w:sz w:val="22"/>
          <w:szCs w:val="22"/>
          <w:lang w:val="en-GB"/>
        </w:rPr>
        <w:t>p</w:t>
      </w:r>
      <w:r w:rsidR="000A663A" w:rsidRPr="003408D8">
        <w:rPr>
          <w:rFonts w:ascii="Calibri Light" w:hAnsi="Calibri Light"/>
          <w:b w:val="0"/>
          <w:color w:val="auto"/>
          <w:sz w:val="22"/>
          <w:szCs w:val="22"/>
          <w:lang w:val="en-GB"/>
        </w:rPr>
        <w:t>ortfolio. T</w:t>
      </w:r>
      <w:r w:rsidR="00A4637F" w:rsidRPr="003408D8">
        <w:rPr>
          <w:rFonts w:ascii="Calibri Light" w:hAnsi="Calibri Light"/>
          <w:b w:val="0"/>
          <w:color w:val="auto"/>
          <w:sz w:val="22"/>
          <w:szCs w:val="22"/>
          <w:lang w:val="en-GB"/>
        </w:rPr>
        <w:t xml:space="preserve">he Project Board mechanism </w:t>
      </w:r>
      <w:r w:rsidR="000A663A" w:rsidRPr="003408D8">
        <w:rPr>
          <w:rFonts w:ascii="Calibri Light" w:hAnsi="Calibri Light"/>
          <w:b w:val="0"/>
          <w:color w:val="auto"/>
          <w:sz w:val="22"/>
          <w:szCs w:val="22"/>
          <w:lang w:val="en-GB"/>
        </w:rPr>
        <w:t xml:space="preserve">during the planning, implementation and monitoring phase of the </w:t>
      </w:r>
      <w:r w:rsidR="00846B2D" w:rsidRPr="003408D8">
        <w:rPr>
          <w:rFonts w:ascii="Calibri Light" w:hAnsi="Calibri Light"/>
          <w:b w:val="0"/>
          <w:color w:val="auto"/>
          <w:sz w:val="22"/>
          <w:szCs w:val="22"/>
          <w:lang w:val="en-GB"/>
        </w:rPr>
        <w:t>p</w:t>
      </w:r>
      <w:r w:rsidR="000A663A" w:rsidRPr="003408D8">
        <w:rPr>
          <w:rFonts w:ascii="Calibri Light" w:hAnsi="Calibri Light"/>
          <w:b w:val="0"/>
          <w:color w:val="auto"/>
          <w:sz w:val="22"/>
          <w:szCs w:val="22"/>
          <w:lang w:val="en-GB"/>
        </w:rPr>
        <w:t xml:space="preserve">ortfolio, </w:t>
      </w:r>
      <w:r w:rsidR="00A4637F" w:rsidRPr="003408D8">
        <w:rPr>
          <w:rFonts w:ascii="Calibri Light" w:hAnsi="Calibri Light"/>
          <w:b w:val="0"/>
          <w:color w:val="auto"/>
          <w:sz w:val="22"/>
          <w:szCs w:val="22"/>
          <w:lang w:val="en-GB"/>
        </w:rPr>
        <w:t xml:space="preserve">will serve to facilitate the continuation of ownership as well as </w:t>
      </w:r>
      <w:r w:rsidR="000A663A" w:rsidRPr="003408D8">
        <w:rPr>
          <w:rFonts w:ascii="Calibri Light" w:hAnsi="Calibri Light"/>
          <w:b w:val="0"/>
          <w:color w:val="auto"/>
          <w:sz w:val="22"/>
          <w:szCs w:val="22"/>
          <w:lang w:val="en-GB"/>
        </w:rPr>
        <w:t xml:space="preserve">identification of additional </w:t>
      </w:r>
      <w:r w:rsidR="00A4637F" w:rsidRPr="003408D8">
        <w:rPr>
          <w:rFonts w:ascii="Calibri Light" w:hAnsi="Calibri Light"/>
          <w:b w:val="0"/>
          <w:color w:val="auto"/>
          <w:sz w:val="22"/>
          <w:szCs w:val="22"/>
          <w:lang w:val="en-GB"/>
        </w:rPr>
        <w:t xml:space="preserve">strategies and activities to ensure outputs are sustainable beyond the </w:t>
      </w:r>
      <w:r w:rsidR="00846B2D" w:rsidRPr="003408D8">
        <w:rPr>
          <w:rFonts w:ascii="Calibri Light" w:hAnsi="Calibri Light"/>
          <w:b w:val="0"/>
          <w:color w:val="auto"/>
          <w:sz w:val="22"/>
          <w:szCs w:val="22"/>
          <w:lang w:val="en-GB"/>
        </w:rPr>
        <w:t>p</w:t>
      </w:r>
      <w:r w:rsidR="00A4637F" w:rsidRPr="003408D8">
        <w:rPr>
          <w:rFonts w:ascii="Calibri Light" w:hAnsi="Calibri Light"/>
          <w:b w:val="0"/>
          <w:color w:val="auto"/>
          <w:sz w:val="22"/>
          <w:szCs w:val="22"/>
          <w:lang w:val="en-GB"/>
        </w:rPr>
        <w:t>ortfolio’s lifespan.</w:t>
      </w:r>
    </w:p>
    <w:p w14:paraId="1718D6E0" w14:textId="77777777" w:rsidR="00846B2D" w:rsidRPr="003408D8" w:rsidRDefault="00846B2D" w:rsidP="00CF36F9">
      <w:pPr>
        <w:spacing w:after="0" w:line="240" w:lineRule="auto"/>
        <w:ind w:left="450"/>
        <w:jc w:val="both"/>
        <w:rPr>
          <w:rFonts w:ascii="Calibri Light" w:hAnsi="Calibri Light"/>
          <w:lang w:val="en-GB"/>
        </w:rPr>
      </w:pPr>
    </w:p>
    <w:p w14:paraId="0C6882D5" w14:textId="271E59A6" w:rsidR="00A75EC0" w:rsidRPr="003408D8" w:rsidRDefault="00A75EC0" w:rsidP="00CF36F9">
      <w:pPr>
        <w:spacing w:after="0" w:line="240" w:lineRule="auto"/>
        <w:ind w:left="450"/>
        <w:jc w:val="both"/>
        <w:rPr>
          <w:rFonts w:ascii="Calibri Light" w:hAnsi="Calibri Light"/>
          <w:lang w:val="en-GB"/>
        </w:rPr>
      </w:pPr>
      <w:r w:rsidRPr="003408D8">
        <w:rPr>
          <w:rFonts w:ascii="Calibri Light" w:hAnsi="Calibri Light"/>
          <w:lang w:val="en-GB"/>
        </w:rPr>
        <w:t>Technical assistance will not substitute for permanent cadre positions, and will only provide value addition and short</w:t>
      </w:r>
      <w:r w:rsidR="00DC6148" w:rsidRPr="003408D8">
        <w:rPr>
          <w:rFonts w:ascii="Calibri Light" w:hAnsi="Calibri Light"/>
          <w:lang w:val="en-GB"/>
        </w:rPr>
        <w:t>/mid</w:t>
      </w:r>
      <w:r w:rsidRPr="003408D8">
        <w:rPr>
          <w:rFonts w:ascii="Calibri Light" w:hAnsi="Calibri Light"/>
          <w:lang w:val="en-GB"/>
        </w:rPr>
        <w:t xml:space="preserve">-term inputs </w:t>
      </w:r>
      <w:r w:rsidR="00DC6148" w:rsidRPr="003408D8">
        <w:rPr>
          <w:rFonts w:ascii="Calibri Light" w:hAnsi="Calibri Light"/>
          <w:lang w:val="en-GB"/>
        </w:rPr>
        <w:t xml:space="preserve">targeted at achieving specific deliverables, </w:t>
      </w:r>
      <w:r w:rsidRPr="003408D8">
        <w:rPr>
          <w:rFonts w:ascii="Calibri Light" w:hAnsi="Calibri Light"/>
          <w:lang w:val="en-GB"/>
        </w:rPr>
        <w:t xml:space="preserve">until long-term human resource needs are put in place by respective government institutions. </w:t>
      </w:r>
      <w:r w:rsidR="00DC6148" w:rsidRPr="003408D8">
        <w:rPr>
          <w:rFonts w:ascii="Calibri Light" w:hAnsi="Calibri Light"/>
          <w:lang w:val="en-GB"/>
        </w:rPr>
        <w:t xml:space="preserve">It will also involve working side-by-side </w:t>
      </w:r>
      <w:r w:rsidR="000A663A" w:rsidRPr="003408D8">
        <w:rPr>
          <w:rFonts w:ascii="Calibri Light" w:hAnsi="Calibri Light"/>
          <w:lang w:val="en-GB"/>
        </w:rPr>
        <w:t xml:space="preserve">or on-the-job training </w:t>
      </w:r>
      <w:r w:rsidR="00DC6148" w:rsidRPr="003408D8">
        <w:rPr>
          <w:rFonts w:ascii="Calibri Light" w:hAnsi="Calibri Light"/>
          <w:lang w:val="en-GB"/>
        </w:rPr>
        <w:t>with permanent cadre to ensure knowledge and skills transfer</w:t>
      </w:r>
      <w:r w:rsidR="000A663A" w:rsidRPr="003408D8">
        <w:rPr>
          <w:rFonts w:ascii="Calibri Light" w:hAnsi="Calibri Light"/>
          <w:lang w:val="en-GB"/>
        </w:rPr>
        <w:t xml:space="preserve"> (</w:t>
      </w:r>
      <w:r w:rsidR="00DC6148" w:rsidRPr="003408D8">
        <w:rPr>
          <w:rFonts w:ascii="Calibri Light" w:hAnsi="Calibri Light"/>
          <w:lang w:val="en-GB"/>
        </w:rPr>
        <w:t>as and when such cadre are in place</w:t>
      </w:r>
      <w:r w:rsidR="000A663A" w:rsidRPr="003408D8">
        <w:rPr>
          <w:rFonts w:ascii="Calibri Light" w:hAnsi="Calibri Light"/>
          <w:lang w:val="en-GB"/>
        </w:rPr>
        <w:t>)</w:t>
      </w:r>
      <w:r w:rsidR="00DC6148" w:rsidRPr="003408D8">
        <w:rPr>
          <w:rFonts w:ascii="Calibri Light" w:hAnsi="Calibri Light"/>
          <w:lang w:val="en-GB"/>
        </w:rPr>
        <w:t xml:space="preserve">, so that outputs can be carried forward by </w:t>
      </w:r>
      <w:r w:rsidR="0087171C" w:rsidRPr="003408D8">
        <w:rPr>
          <w:rFonts w:ascii="Calibri Light" w:hAnsi="Calibri Light"/>
          <w:lang w:val="en-GB"/>
        </w:rPr>
        <w:t>permanent cadre</w:t>
      </w:r>
      <w:r w:rsidR="00DC6148" w:rsidRPr="003408D8">
        <w:rPr>
          <w:rFonts w:ascii="Calibri Light" w:hAnsi="Calibri Light"/>
          <w:lang w:val="en-GB"/>
        </w:rPr>
        <w:t xml:space="preserve"> within the institution. </w:t>
      </w:r>
      <w:r w:rsidR="00905CA1" w:rsidRPr="003408D8">
        <w:rPr>
          <w:rFonts w:ascii="Calibri Light" w:hAnsi="Calibri Light"/>
          <w:lang w:val="en-GB"/>
        </w:rPr>
        <w:t xml:space="preserve">Institutional capacity assessments supported by UNDP, has resulted </w:t>
      </w:r>
      <w:r w:rsidR="00905CA1" w:rsidRPr="003408D8">
        <w:rPr>
          <w:rFonts w:ascii="Calibri Light" w:hAnsi="Calibri Light"/>
          <w:i/>
          <w:lang w:val="en-GB"/>
        </w:rPr>
        <w:t xml:space="preserve">inter </w:t>
      </w:r>
      <w:r w:rsidR="00905CA1" w:rsidRPr="003408D8">
        <w:rPr>
          <w:rFonts w:ascii="Calibri Light" w:hAnsi="Calibri Light"/>
          <w:lang w:val="en-GB"/>
        </w:rPr>
        <w:t>alia, in permanent staff being designated to fill gaps as well as maintain</w:t>
      </w:r>
      <w:r w:rsidR="000059B3" w:rsidRPr="003408D8">
        <w:rPr>
          <w:rFonts w:ascii="Calibri Light" w:hAnsi="Calibri Light"/>
          <w:lang w:val="en-GB"/>
        </w:rPr>
        <w:t>ing</w:t>
      </w:r>
      <w:r w:rsidR="00905CA1" w:rsidRPr="003408D8">
        <w:rPr>
          <w:rFonts w:ascii="Calibri Light" w:hAnsi="Calibri Light"/>
          <w:lang w:val="en-GB"/>
        </w:rPr>
        <w:t xml:space="preserve"> new/revamped systems. </w:t>
      </w:r>
      <w:r w:rsidRPr="003408D8">
        <w:rPr>
          <w:rFonts w:ascii="Calibri Light" w:hAnsi="Calibri Light"/>
          <w:lang w:val="en-GB"/>
        </w:rPr>
        <w:t xml:space="preserve">UNDP will also formulate a capacity building strategy for engagement with government institutions, which will include </w:t>
      </w:r>
      <w:r w:rsidR="00010CAC" w:rsidRPr="003408D8">
        <w:rPr>
          <w:rFonts w:ascii="Calibri Light" w:hAnsi="Calibri Light"/>
          <w:lang w:val="en-GB"/>
        </w:rPr>
        <w:t>engaging with the middle management with a view to contributing to building the next rung of public service leaders.</w:t>
      </w:r>
    </w:p>
    <w:p w14:paraId="52620999" w14:textId="77777777" w:rsidR="000059B3" w:rsidRPr="003408D8" w:rsidRDefault="000059B3" w:rsidP="00CF36F9">
      <w:pPr>
        <w:spacing w:after="0" w:line="240" w:lineRule="auto"/>
        <w:ind w:left="450"/>
        <w:jc w:val="both"/>
        <w:rPr>
          <w:rFonts w:ascii="Calibri Light" w:hAnsi="Calibri Light"/>
          <w:lang w:val="en-GB"/>
        </w:rPr>
      </w:pPr>
    </w:p>
    <w:p w14:paraId="72022090" w14:textId="7B827138" w:rsidR="00DC6148" w:rsidRPr="003408D8" w:rsidRDefault="00DC6148" w:rsidP="00CF36F9">
      <w:pPr>
        <w:spacing w:line="240" w:lineRule="auto"/>
        <w:ind w:left="450"/>
        <w:jc w:val="both"/>
        <w:rPr>
          <w:rFonts w:ascii="Calibri Light" w:hAnsi="Calibri Light"/>
          <w:lang w:val="en-GB"/>
        </w:rPr>
      </w:pPr>
      <w:r w:rsidRPr="003408D8">
        <w:rPr>
          <w:rFonts w:ascii="Calibri Light" w:hAnsi="Calibri Light"/>
          <w:lang w:val="en-GB"/>
        </w:rPr>
        <w:t>UNDP is also working with the UN Resident Coordinator’s Office to formulate a CSO engagement strategy</w:t>
      </w:r>
      <w:r w:rsidR="000059B3" w:rsidRPr="003408D8">
        <w:rPr>
          <w:rFonts w:ascii="Calibri Light" w:hAnsi="Calibri Light"/>
          <w:lang w:val="en-GB"/>
        </w:rPr>
        <w:t xml:space="preserve"> for the UN</w:t>
      </w:r>
      <w:r w:rsidRPr="003408D8">
        <w:rPr>
          <w:rFonts w:ascii="Calibri Light" w:hAnsi="Calibri Light"/>
          <w:lang w:val="en-GB"/>
        </w:rPr>
        <w:t>, that will amongst others, look at how to work towards sustainable outcomes as well as the operational continuity of CSOs beyond the lifespan of the activities they may be engaged in.</w:t>
      </w:r>
    </w:p>
    <w:p w14:paraId="41531ECE" w14:textId="5BF9CA15" w:rsidR="00DC6148" w:rsidRPr="003408D8" w:rsidRDefault="00905CA1" w:rsidP="00CF36F9">
      <w:pPr>
        <w:spacing w:line="240" w:lineRule="auto"/>
        <w:ind w:left="450"/>
        <w:jc w:val="both"/>
        <w:rPr>
          <w:lang w:val="en-GB"/>
        </w:rPr>
      </w:pPr>
      <w:r w:rsidRPr="003408D8">
        <w:rPr>
          <w:rFonts w:ascii="Calibri Light" w:hAnsi="Calibri Light"/>
          <w:lang w:val="en-GB"/>
        </w:rPr>
        <w:t>UNDP also consults local communities and other stakeholders in the prioritization and implementation of activities on the ground, which facilitate</w:t>
      </w:r>
      <w:r w:rsidR="000059B3" w:rsidRPr="003408D8">
        <w:rPr>
          <w:rFonts w:ascii="Calibri Light" w:hAnsi="Calibri Light"/>
          <w:lang w:val="en-GB"/>
        </w:rPr>
        <w:t>s</w:t>
      </w:r>
      <w:r w:rsidRPr="003408D8">
        <w:rPr>
          <w:rFonts w:ascii="Calibri Light" w:hAnsi="Calibri Light"/>
          <w:lang w:val="en-GB"/>
        </w:rPr>
        <w:t xml:space="preserve"> local ownership</w:t>
      </w:r>
      <w:r w:rsidR="0087171C" w:rsidRPr="003408D8">
        <w:rPr>
          <w:rFonts w:ascii="Calibri Light" w:hAnsi="Calibri Light"/>
          <w:lang w:val="en-GB"/>
        </w:rPr>
        <w:t>, maintenance</w:t>
      </w:r>
      <w:r w:rsidRPr="003408D8">
        <w:rPr>
          <w:rFonts w:ascii="Calibri Light" w:hAnsi="Calibri Light"/>
          <w:lang w:val="en-GB"/>
        </w:rPr>
        <w:t xml:space="preserve"> and sustainability. </w:t>
      </w:r>
      <w:r w:rsidR="00A8125D" w:rsidRPr="003408D8">
        <w:rPr>
          <w:rFonts w:ascii="Calibri Light" w:hAnsi="Calibri Light"/>
          <w:lang w:val="en-GB"/>
        </w:rPr>
        <w:t xml:space="preserve">The engagement of technical staff in government departments also facilitates ownership. However, </w:t>
      </w:r>
      <w:r w:rsidR="00F61532" w:rsidRPr="003408D8">
        <w:rPr>
          <w:rFonts w:ascii="Calibri Light" w:hAnsi="Calibri Light"/>
          <w:lang w:val="en-GB"/>
        </w:rPr>
        <w:t>maintenance of infrastructure post-</w:t>
      </w:r>
      <w:r w:rsidR="0087171C" w:rsidRPr="003408D8">
        <w:rPr>
          <w:rFonts w:ascii="Calibri Light" w:hAnsi="Calibri Light"/>
          <w:lang w:val="en-GB"/>
        </w:rPr>
        <w:t xml:space="preserve">implementation </w:t>
      </w:r>
      <w:r w:rsidR="00F61532" w:rsidRPr="003408D8">
        <w:rPr>
          <w:rFonts w:ascii="Calibri Light" w:hAnsi="Calibri Light"/>
          <w:lang w:val="en-GB"/>
        </w:rPr>
        <w:t xml:space="preserve">is a continuing challenge due to insufficient budget allocations. Where possible, UNDP links such outputs to private sector for maintenance as part of corporate social responsibility </w:t>
      </w:r>
      <w:r w:rsidR="000C69F2" w:rsidRPr="003408D8">
        <w:rPr>
          <w:rFonts w:ascii="Calibri Light" w:hAnsi="Calibri Light"/>
          <w:lang w:val="en-GB"/>
        </w:rPr>
        <w:t>initiatives</w:t>
      </w:r>
      <w:r w:rsidR="00F61532" w:rsidRPr="003408D8">
        <w:rPr>
          <w:rFonts w:ascii="Calibri Light" w:hAnsi="Calibri Light"/>
          <w:lang w:val="en-GB"/>
        </w:rPr>
        <w:t>.</w:t>
      </w:r>
      <w:r w:rsidR="00F61532" w:rsidRPr="003408D8">
        <w:rPr>
          <w:lang w:val="en-GB"/>
        </w:rPr>
        <w:t xml:space="preserve"> </w:t>
      </w:r>
      <w:r w:rsidR="00A8125D" w:rsidRPr="003408D8">
        <w:rPr>
          <w:lang w:val="en-GB"/>
        </w:rPr>
        <w:t xml:space="preserve"> </w:t>
      </w:r>
      <w:r w:rsidRPr="003408D8">
        <w:rPr>
          <w:lang w:val="en-GB"/>
        </w:rPr>
        <w:t xml:space="preserve">   </w:t>
      </w:r>
    </w:p>
    <w:p w14:paraId="0B8420E4" w14:textId="53D3C7AF" w:rsidR="0009506F" w:rsidRDefault="0009506F" w:rsidP="00CF36F9">
      <w:pPr>
        <w:ind w:left="450"/>
        <w:rPr>
          <w:lang w:val="en-GB"/>
        </w:rPr>
      </w:pPr>
    </w:p>
    <w:p w14:paraId="6B4D1587" w14:textId="77777777" w:rsidR="009F53C8" w:rsidRDefault="009F53C8" w:rsidP="00CF36F9">
      <w:pPr>
        <w:ind w:left="450"/>
        <w:rPr>
          <w:lang w:val="en-GB"/>
        </w:rPr>
        <w:sectPr w:rsidR="009F53C8" w:rsidSect="009F53C8">
          <w:pgSz w:w="12260" w:h="15840"/>
          <w:pgMar w:top="275" w:right="110" w:bottom="0" w:left="180" w:header="0" w:footer="0" w:gutter="0"/>
          <w:cols w:space="0" w:equalWidth="0">
            <w:col w:w="11560"/>
          </w:cols>
          <w:docGrid w:linePitch="360"/>
        </w:sectPr>
      </w:pPr>
    </w:p>
    <w:p w14:paraId="5F969552" w14:textId="77777777" w:rsidR="00CF36F9" w:rsidRPr="00922455" w:rsidRDefault="00CF36F9" w:rsidP="009F53C8">
      <w:pPr>
        <w:tabs>
          <w:tab w:val="left" w:pos="810"/>
        </w:tabs>
        <w:ind w:left="450"/>
        <w:rPr>
          <w:lang w:val="en-GB"/>
        </w:rPr>
      </w:pPr>
    </w:p>
    <w:p w14:paraId="04510293" w14:textId="60123523" w:rsidR="00534C41" w:rsidRDefault="00534C41" w:rsidP="009F53C8">
      <w:pPr>
        <w:tabs>
          <w:tab w:val="left" w:pos="810"/>
        </w:tabs>
        <w:ind w:left="720"/>
        <w:rPr>
          <w:rFonts w:ascii="Calibri" w:hAnsi="Calibri"/>
          <w:b/>
          <w:sz w:val="28"/>
        </w:rPr>
      </w:pPr>
      <w:r w:rsidRPr="00534C41">
        <w:rPr>
          <w:rFonts w:ascii="Calibri" w:hAnsi="Calibri"/>
          <w:b/>
          <w:sz w:val="28"/>
        </w:rPr>
        <w:t>VI</w:t>
      </w:r>
      <w:r w:rsidR="0009506F">
        <w:rPr>
          <w:rFonts w:ascii="Calibri" w:hAnsi="Calibri"/>
          <w:b/>
          <w:sz w:val="28"/>
        </w:rPr>
        <w:t>I</w:t>
      </w:r>
      <w:r w:rsidRPr="00534C41">
        <w:rPr>
          <w:rFonts w:ascii="Calibri" w:hAnsi="Calibri"/>
          <w:b/>
          <w:sz w:val="28"/>
        </w:rPr>
        <w:t xml:space="preserve">I Multi Year Work Plan </w:t>
      </w:r>
    </w:p>
    <w:p w14:paraId="78BC5A33" w14:textId="66EE80ED" w:rsidR="00534C41" w:rsidRDefault="00534C41" w:rsidP="009F53C8">
      <w:pPr>
        <w:tabs>
          <w:tab w:val="left" w:pos="810"/>
        </w:tabs>
        <w:ind w:left="720"/>
        <w:rPr>
          <w:rFonts w:ascii="Calibri" w:hAnsi="Calibri"/>
        </w:rPr>
      </w:pPr>
      <w:r w:rsidRPr="00534C41">
        <w:rPr>
          <w:rFonts w:ascii="Calibri" w:hAnsi="Calibri"/>
        </w:rPr>
        <w:t>All anticipated programmatic and operational costs to support the project, including development effectiveness and implementation support arrangements, need to be identified, estimated and fully costed in the project budget under the relevant output(s). This includes activities that directly support the project, such as communication, human resources, procurement, finance, audit, policy advisory, quality assurance, reporting, management, etc. All services which are directly related to the project need to be disclosed transparently in the project document.</w:t>
      </w:r>
    </w:p>
    <w:p w14:paraId="4CE77DD6" w14:textId="67D36B6F" w:rsidR="0009506F" w:rsidRDefault="0009506F" w:rsidP="00534C41">
      <w:pPr>
        <w:rPr>
          <w:rFonts w:ascii="Calibri" w:hAnsi="Calibri"/>
        </w:rPr>
      </w:pPr>
    </w:p>
    <w:p w14:paraId="34CD625B" w14:textId="77777777" w:rsidR="0009506F" w:rsidRPr="00534C41" w:rsidRDefault="0009506F" w:rsidP="00534C41">
      <w:pPr>
        <w:rPr>
          <w:rFonts w:ascii="Calibri" w:hAnsi="Calibri"/>
        </w:rPr>
      </w:pPr>
    </w:p>
    <w:p w14:paraId="7299F542" w14:textId="411F44DC" w:rsidR="00A01D99" w:rsidRPr="0009506F" w:rsidRDefault="00A01D99" w:rsidP="009F53C8">
      <w:pPr>
        <w:ind w:left="720"/>
        <w:rPr>
          <w:b/>
          <w:lang w:val="en-GB"/>
        </w:rPr>
      </w:pPr>
      <w:r w:rsidRPr="0009506F">
        <w:rPr>
          <w:b/>
          <w:lang w:val="en-GB"/>
        </w:rPr>
        <w:t xml:space="preserve">Multi Year Work Plan Parliament and Independent Commission </w:t>
      </w:r>
    </w:p>
    <w:p w14:paraId="5551E6B3" w14:textId="319BE80A" w:rsidR="00534C41" w:rsidRDefault="00534C41" w:rsidP="00B17637">
      <w:pPr>
        <w:pStyle w:val="Heading2"/>
        <w:rPr>
          <w:color w:val="auto"/>
          <w:lang w:val="en-GB"/>
        </w:rPr>
      </w:pPr>
    </w:p>
    <w:p w14:paraId="5A0BCFEA" w14:textId="2E9FEFD9" w:rsidR="00922455" w:rsidRDefault="00922455" w:rsidP="009F53C8">
      <w:pPr>
        <w:ind w:left="180"/>
        <w:rPr>
          <w:lang w:val="en-GB"/>
        </w:rPr>
      </w:pPr>
      <w:r w:rsidRPr="00922455">
        <w:rPr>
          <w:noProof/>
          <w:lang w:val="en-GB"/>
        </w:rPr>
        <w:drawing>
          <wp:inline distT="0" distB="0" distL="0" distR="0" wp14:anchorId="48C12B60" wp14:editId="3B8450FD">
            <wp:extent cx="9840389" cy="5381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48864" cy="5386260"/>
                    </a:xfrm>
                    <a:prstGeom prst="rect">
                      <a:avLst/>
                    </a:prstGeom>
                    <a:noFill/>
                    <a:ln>
                      <a:noFill/>
                    </a:ln>
                  </pic:spPr>
                </pic:pic>
              </a:graphicData>
            </a:graphic>
          </wp:inline>
        </w:drawing>
      </w:r>
    </w:p>
    <w:p w14:paraId="2C2EACC0" w14:textId="2ECED72A" w:rsidR="00922455" w:rsidRDefault="00922455" w:rsidP="009F53C8">
      <w:pPr>
        <w:tabs>
          <w:tab w:val="left" w:pos="270"/>
        </w:tabs>
        <w:ind w:left="180"/>
        <w:rPr>
          <w:lang w:val="en-GB"/>
        </w:rPr>
      </w:pPr>
      <w:r w:rsidRPr="00922455">
        <w:rPr>
          <w:noProof/>
          <w:lang w:val="en-GB"/>
        </w:rPr>
        <w:lastRenderedPageBreak/>
        <w:drawing>
          <wp:inline distT="0" distB="0" distL="0" distR="0" wp14:anchorId="05BA78AB" wp14:editId="1D6000DB">
            <wp:extent cx="9798687" cy="626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00778" cy="6268787"/>
                    </a:xfrm>
                    <a:prstGeom prst="rect">
                      <a:avLst/>
                    </a:prstGeom>
                    <a:noFill/>
                    <a:ln>
                      <a:noFill/>
                    </a:ln>
                  </pic:spPr>
                </pic:pic>
              </a:graphicData>
            </a:graphic>
          </wp:inline>
        </w:drawing>
      </w:r>
    </w:p>
    <w:p w14:paraId="502135AE" w14:textId="3A8EC1D1" w:rsidR="00922455" w:rsidRDefault="00922455" w:rsidP="00922455">
      <w:pPr>
        <w:rPr>
          <w:lang w:val="en-GB"/>
        </w:rPr>
      </w:pPr>
    </w:p>
    <w:p w14:paraId="11AE5428" w14:textId="756172A3" w:rsidR="00922455" w:rsidRDefault="00922455" w:rsidP="00922455">
      <w:pPr>
        <w:rPr>
          <w:lang w:val="en-GB"/>
        </w:rPr>
      </w:pPr>
      <w:r w:rsidRPr="00922455">
        <w:rPr>
          <w:noProof/>
          <w:lang w:val="en-GB"/>
        </w:rPr>
        <w:lastRenderedPageBreak/>
        <w:drawing>
          <wp:anchor distT="0" distB="0" distL="114300" distR="114300" simplePos="0" relativeHeight="251773952" behindDoc="1" locked="0" layoutInCell="1" allowOverlap="1" wp14:anchorId="78E472CC" wp14:editId="41108A52">
            <wp:simplePos x="0" y="0"/>
            <wp:positionH relativeFrom="margin">
              <wp:align>center</wp:align>
            </wp:positionH>
            <wp:positionV relativeFrom="paragraph">
              <wp:posOffset>171450</wp:posOffset>
            </wp:positionV>
            <wp:extent cx="9601200" cy="1417504"/>
            <wp:effectExtent l="0" t="0" r="0" b="0"/>
            <wp:wrapTight wrapText="bothSides">
              <wp:wrapPolygon edited="0">
                <wp:start x="0" y="0"/>
                <wp:lineTo x="0" y="21194"/>
                <wp:lineTo x="21557" y="21194"/>
                <wp:lineTo x="215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1200" cy="1417504"/>
                    </a:xfrm>
                    <a:prstGeom prst="rect">
                      <a:avLst/>
                    </a:prstGeom>
                    <a:noFill/>
                    <a:ln>
                      <a:noFill/>
                    </a:ln>
                  </pic:spPr>
                </pic:pic>
              </a:graphicData>
            </a:graphic>
          </wp:anchor>
        </w:drawing>
      </w:r>
    </w:p>
    <w:p w14:paraId="7295A984" w14:textId="77777777" w:rsidR="009F53C8" w:rsidRDefault="009F53C8" w:rsidP="00922455">
      <w:pPr>
        <w:rPr>
          <w:b/>
          <w:lang w:val="en-GB"/>
        </w:rPr>
      </w:pPr>
    </w:p>
    <w:p w14:paraId="5DC76250" w14:textId="344118C1" w:rsidR="009F53C8" w:rsidRDefault="009F53C8" w:rsidP="00922455">
      <w:pPr>
        <w:rPr>
          <w:b/>
          <w:lang w:val="en-GB"/>
        </w:rPr>
      </w:pPr>
    </w:p>
    <w:p w14:paraId="405F69F2" w14:textId="27704DD8" w:rsidR="00235032" w:rsidRDefault="00235032" w:rsidP="00922455">
      <w:pPr>
        <w:rPr>
          <w:b/>
          <w:lang w:val="en-GB"/>
        </w:rPr>
      </w:pPr>
    </w:p>
    <w:p w14:paraId="1A6724A6" w14:textId="01F5AB3B" w:rsidR="00235032" w:rsidRDefault="00235032" w:rsidP="00922455">
      <w:pPr>
        <w:rPr>
          <w:b/>
          <w:lang w:val="en-GB"/>
        </w:rPr>
      </w:pPr>
    </w:p>
    <w:p w14:paraId="48B6AF61" w14:textId="2372F7E1" w:rsidR="00235032" w:rsidRDefault="00235032" w:rsidP="00922455">
      <w:pPr>
        <w:rPr>
          <w:b/>
          <w:lang w:val="en-GB"/>
        </w:rPr>
      </w:pPr>
    </w:p>
    <w:p w14:paraId="0C9C42D7" w14:textId="61BCEC40" w:rsidR="00235032" w:rsidRDefault="00235032" w:rsidP="00922455">
      <w:pPr>
        <w:rPr>
          <w:b/>
          <w:lang w:val="en-GB"/>
        </w:rPr>
      </w:pPr>
    </w:p>
    <w:p w14:paraId="27C02B4B" w14:textId="1249A022" w:rsidR="00235032" w:rsidRDefault="00235032" w:rsidP="00922455">
      <w:pPr>
        <w:rPr>
          <w:b/>
          <w:lang w:val="en-GB"/>
        </w:rPr>
      </w:pPr>
    </w:p>
    <w:p w14:paraId="2D91018F" w14:textId="2EF5902F" w:rsidR="00235032" w:rsidRDefault="00235032" w:rsidP="00922455">
      <w:pPr>
        <w:rPr>
          <w:b/>
          <w:lang w:val="en-GB"/>
        </w:rPr>
      </w:pPr>
    </w:p>
    <w:p w14:paraId="1DA92E9F" w14:textId="7E6E518A" w:rsidR="00235032" w:rsidRDefault="00235032" w:rsidP="00922455">
      <w:pPr>
        <w:rPr>
          <w:b/>
          <w:lang w:val="en-GB"/>
        </w:rPr>
      </w:pPr>
    </w:p>
    <w:p w14:paraId="693B1BC8" w14:textId="1BA5C337" w:rsidR="00235032" w:rsidRDefault="00235032" w:rsidP="00922455">
      <w:pPr>
        <w:rPr>
          <w:b/>
          <w:lang w:val="en-GB"/>
        </w:rPr>
      </w:pPr>
    </w:p>
    <w:p w14:paraId="413EDC9D" w14:textId="23A23F64" w:rsidR="00235032" w:rsidRDefault="00235032" w:rsidP="00922455">
      <w:pPr>
        <w:rPr>
          <w:b/>
          <w:lang w:val="en-GB"/>
        </w:rPr>
      </w:pPr>
    </w:p>
    <w:p w14:paraId="22669654" w14:textId="54A1D46E" w:rsidR="00235032" w:rsidRDefault="00235032" w:rsidP="00922455">
      <w:pPr>
        <w:rPr>
          <w:b/>
          <w:lang w:val="en-GB"/>
        </w:rPr>
      </w:pPr>
    </w:p>
    <w:p w14:paraId="5F5F577A" w14:textId="67ABC327" w:rsidR="00235032" w:rsidRDefault="00235032" w:rsidP="00922455">
      <w:pPr>
        <w:rPr>
          <w:b/>
          <w:lang w:val="en-GB"/>
        </w:rPr>
      </w:pPr>
    </w:p>
    <w:p w14:paraId="436A9538" w14:textId="6AEB6E51" w:rsidR="00235032" w:rsidRDefault="00235032" w:rsidP="00922455">
      <w:pPr>
        <w:rPr>
          <w:b/>
          <w:lang w:val="en-GB"/>
        </w:rPr>
      </w:pPr>
    </w:p>
    <w:p w14:paraId="64F4059F" w14:textId="77777777" w:rsidR="00235032" w:rsidRDefault="00235032" w:rsidP="00922455">
      <w:pPr>
        <w:rPr>
          <w:b/>
          <w:lang w:val="en-GB"/>
        </w:rPr>
      </w:pPr>
    </w:p>
    <w:p w14:paraId="0BF78E69" w14:textId="72951EB1" w:rsidR="00922455" w:rsidRPr="0009506F" w:rsidRDefault="0009506F" w:rsidP="009F53C8">
      <w:pPr>
        <w:ind w:left="360"/>
        <w:rPr>
          <w:b/>
          <w:lang w:val="en-GB"/>
        </w:rPr>
      </w:pPr>
      <w:r>
        <w:rPr>
          <w:b/>
          <w:lang w:val="en-GB"/>
        </w:rPr>
        <w:lastRenderedPageBreak/>
        <w:t xml:space="preserve">b. </w:t>
      </w:r>
      <w:r w:rsidR="00A01D99" w:rsidRPr="0009506F">
        <w:rPr>
          <w:b/>
          <w:lang w:val="en-GB"/>
        </w:rPr>
        <w:t>Multi Year Work Plan Access to Justice</w:t>
      </w:r>
    </w:p>
    <w:p w14:paraId="150E7801" w14:textId="671E755C" w:rsidR="00A01D99" w:rsidRDefault="00A01D99" w:rsidP="00922455">
      <w:pPr>
        <w:rPr>
          <w:lang w:val="en-GB"/>
        </w:rPr>
      </w:pPr>
    </w:p>
    <w:p w14:paraId="168930B4" w14:textId="7CFC14B3" w:rsidR="00A01D99" w:rsidRDefault="00A01D99" w:rsidP="009F53C8">
      <w:pPr>
        <w:tabs>
          <w:tab w:val="left" w:pos="180"/>
        </w:tabs>
        <w:ind w:left="180"/>
        <w:rPr>
          <w:lang w:val="en-GB"/>
        </w:rPr>
      </w:pPr>
      <w:r w:rsidRPr="00A01D99">
        <w:rPr>
          <w:noProof/>
          <w:lang w:val="en-GB"/>
        </w:rPr>
        <w:drawing>
          <wp:inline distT="0" distB="0" distL="0" distR="0" wp14:anchorId="0BCD1D81" wp14:editId="78F69AFF">
            <wp:extent cx="9686925" cy="539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9902" cy="5394577"/>
                    </a:xfrm>
                    <a:prstGeom prst="rect">
                      <a:avLst/>
                    </a:prstGeom>
                    <a:noFill/>
                    <a:ln>
                      <a:noFill/>
                    </a:ln>
                  </pic:spPr>
                </pic:pic>
              </a:graphicData>
            </a:graphic>
          </wp:inline>
        </w:drawing>
      </w:r>
    </w:p>
    <w:p w14:paraId="48A310DF" w14:textId="028F2DF6" w:rsidR="00922455" w:rsidRDefault="00922455" w:rsidP="00922455">
      <w:pPr>
        <w:rPr>
          <w:lang w:val="en-GB"/>
        </w:rPr>
      </w:pPr>
    </w:p>
    <w:p w14:paraId="49E2EF50" w14:textId="170C2994" w:rsidR="00A01D99" w:rsidRDefault="0009506F" w:rsidP="009F53C8">
      <w:pPr>
        <w:ind w:left="180"/>
        <w:rPr>
          <w:lang w:val="en-GB"/>
        </w:rPr>
      </w:pPr>
      <w:r w:rsidRPr="0009506F">
        <w:rPr>
          <w:b/>
          <w:lang w:val="en-GB"/>
        </w:rPr>
        <w:lastRenderedPageBreak/>
        <w:t xml:space="preserve">c. </w:t>
      </w:r>
      <w:r w:rsidR="00A01D99" w:rsidRPr="0009506F">
        <w:rPr>
          <w:b/>
          <w:lang w:val="en-GB"/>
        </w:rPr>
        <w:t>Multi Year Work Plan Local Governance</w:t>
      </w:r>
      <w:r w:rsidR="00712183" w:rsidRPr="00712183">
        <w:rPr>
          <w:noProof/>
          <w:lang w:val="en-GB"/>
        </w:rPr>
        <w:drawing>
          <wp:inline distT="0" distB="0" distL="0" distR="0" wp14:anchorId="591749A8" wp14:editId="6135C313">
            <wp:extent cx="8705850" cy="593715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23236" cy="5949009"/>
                    </a:xfrm>
                    <a:prstGeom prst="rect">
                      <a:avLst/>
                    </a:prstGeom>
                    <a:noFill/>
                    <a:ln>
                      <a:noFill/>
                    </a:ln>
                  </pic:spPr>
                </pic:pic>
              </a:graphicData>
            </a:graphic>
          </wp:inline>
        </w:drawing>
      </w:r>
    </w:p>
    <w:p w14:paraId="47F9866A" w14:textId="3BA20089" w:rsidR="00A01D99" w:rsidRDefault="00712183" w:rsidP="009F53C8">
      <w:pPr>
        <w:ind w:left="360"/>
        <w:rPr>
          <w:lang w:val="en-GB"/>
        </w:rPr>
      </w:pPr>
      <w:r w:rsidRPr="00712183">
        <w:rPr>
          <w:noProof/>
          <w:lang w:val="en-GB"/>
        </w:rPr>
        <w:lastRenderedPageBreak/>
        <w:drawing>
          <wp:inline distT="0" distB="0" distL="0" distR="0" wp14:anchorId="176992BF" wp14:editId="3D1A6201">
            <wp:extent cx="9020175" cy="64791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6418" cy="6483647"/>
                    </a:xfrm>
                    <a:prstGeom prst="rect">
                      <a:avLst/>
                    </a:prstGeom>
                    <a:noFill/>
                    <a:ln>
                      <a:noFill/>
                    </a:ln>
                  </pic:spPr>
                </pic:pic>
              </a:graphicData>
            </a:graphic>
          </wp:inline>
        </w:drawing>
      </w:r>
    </w:p>
    <w:p w14:paraId="50FB4A3B" w14:textId="70B29CA4" w:rsidR="00712183" w:rsidRPr="00922455" w:rsidRDefault="00712183" w:rsidP="009F53C8">
      <w:pPr>
        <w:ind w:left="270"/>
        <w:rPr>
          <w:lang w:val="en-GB"/>
        </w:rPr>
      </w:pPr>
      <w:r w:rsidRPr="00712183">
        <w:rPr>
          <w:noProof/>
          <w:lang w:val="en-GB"/>
        </w:rPr>
        <w:lastRenderedPageBreak/>
        <w:drawing>
          <wp:inline distT="0" distB="0" distL="0" distR="0" wp14:anchorId="6F4E47EE" wp14:editId="4A6B783A">
            <wp:extent cx="9294125" cy="658028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7602" cy="6632305"/>
                    </a:xfrm>
                    <a:prstGeom prst="rect">
                      <a:avLst/>
                    </a:prstGeom>
                    <a:noFill/>
                    <a:ln>
                      <a:noFill/>
                    </a:ln>
                  </pic:spPr>
                </pic:pic>
              </a:graphicData>
            </a:graphic>
          </wp:inline>
        </w:drawing>
      </w:r>
    </w:p>
    <w:p w14:paraId="6C8B4DAD" w14:textId="75477CBD" w:rsidR="00534C41" w:rsidRDefault="00712183" w:rsidP="00B17637">
      <w:pPr>
        <w:pStyle w:val="Heading2"/>
        <w:rPr>
          <w:color w:val="auto"/>
          <w:lang w:val="en-GB"/>
        </w:rPr>
      </w:pPr>
      <w:r w:rsidRPr="00712183">
        <w:rPr>
          <w:noProof/>
          <w:color w:val="auto"/>
          <w:lang w:val="en-GB"/>
        </w:rPr>
        <w:lastRenderedPageBreak/>
        <w:drawing>
          <wp:inline distT="0" distB="0" distL="0" distR="0" wp14:anchorId="084313A1" wp14:editId="1053F8DA">
            <wp:extent cx="9219063" cy="637031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1833" cy="6379140"/>
                    </a:xfrm>
                    <a:prstGeom prst="rect">
                      <a:avLst/>
                    </a:prstGeom>
                    <a:noFill/>
                    <a:ln>
                      <a:noFill/>
                    </a:ln>
                  </pic:spPr>
                </pic:pic>
              </a:graphicData>
            </a:graphic>
          </wp:inline>
        </w:drawing>
      </w:r>
    </w:p>
    <w:p w14:paraId="636491B5" w14:textId="77777777" w:rsidR="00ED0E95" w:rsidRDefault="00712183" w:rsidP="00712183">
      <w:pPr>
        <w:rPr>
          <w:lang w:val="en-GB"/>
        </w:rPr>
        <w:sectPr w:rsidR="00ED0E95" w:rsidSect="009F53C8">
          <w:pgSz w:w="15840" w:h="12260" w:orient="landscape"/>
          <w:pgMar w:top="180" w:right="275" w:bottom="110" w:left="0" w:header="0" w:footer="0" w:gutter="0"/>
          <w:cols w:space="0" w:equalWidth="0">
            <w:col w:w="11560"/>
          </w:cols>
          <w:docGrid w:linePitch="360"/>
        </w:sectPr>
      </w:pPr>
      <w:r w:rsidRPr="00712183">
        <w:rPr>
          <w:noProof/>
          <w:lang w:val="en-GB"/>
        </w:rPr>
        <w:lastRenderedPageBreak/>
        <w:drawing>
          <wp:inline distT="0" distB="0" distL="0" distR="0" wp14:anchorId="1E8DE378" wp14:editId="33FDAF87">
            <wp:extent cx="9293133" cy="437667"/>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53598" cy="492320"/>
                    </a:xfrm>
                    <a:prstGeom prst="rect">
                      <a:avLst/>
                    </a:prstGeom>
                    <a:noFill/>
                    <a:ln>
                      <a:noFill/>
                    </a:ln>
                  </pic:spPr>
                </pic:pic>
              </a:graphicData>
            </a:graphic>
          </wp:inline>
        </w:drawing>
      </w:r>
    </w:p>
    <w:p w14:paraId="1D73EF62" w14:textId="77777777" w:rsidR="00ED0E95" w:rsidRPr="003408D8" w:rsidRDefault="00ED0E95" w:rsidP="00ED0E95">
      <w:pPr>
        <w:pStyle w:val="Heading2"/>
        <w:rPr>
          <w:color w:val="auto"/>
          <w:lang w:val="en-GB"/>
        </w:rPr>
      </w:pPr>
      <w:r>
        <w:rPr>
          <w:color w:val="auto"/>
          <w:lang w:val="en-GB"/>
        </w:rPr>
        <w:lastRenderedPageBreak/>
        <w:t xml:space="preserve">IX </w:t>
      </w:r>
      <w:r w:rsidRPr="003408D8">
        <w:rPr>
          <w:color w:val="auto"/>
          <w:lang w:val="en-GB"/>
        </w:rPr>
        <w:t>Annexes</w:t>
      </w:r>
    </w:p>
    <w:p w14:paraId="03B34F8F" w14:textId="77777777" w:rsidR="00ED0E95" w:rsidRDefault="00ED0E95" w:rsidP="00ED0E95">
      <w:pPr>
        <w:pStyle w:val="Heading2"/>
        <w:numPr>
          <w:ilvl w:val="0"/>
          <w:numId w:val="2"/>
        </w:numPr>
        <w:rPr>
          <w:b w:val="0"/>
          <w:color w:val="auto"/>
          <w:sz w:val="22"/>
          <w:szCs w:val="22"/>
          <w:lang w:val="en-GB"/>
        </w:rPr>
      </w:pPr>
      <w:r>
        <w:rPr>
          <w:b w:val="0"/>
          <w:color w:val="auto"/>
          <w:sz w:val="22"/>
          <w:szCs w:val="22"/>
          <w:lang w:val="en-GB"/>
        </w:rPr>
        <w:t xml:space="preserve">Project Quality Assurance Report </w:t>
      </w:r>
    </w:p>
    <w:p w14:paraId="50C0F6AA" w14:textId="77777777" w:rsidR="00ED0E95" w:rsidRDefault="00ED0E95" w:rsidP="00712183">
      <w:pPr>
        <w:rPr>
          <w:lang w:val="en-GB"/>
        </w:rPr>
      </w:pPr>
    </w:p>
    <w:p w14:paraId="0DCC1FEA" w14:textId="73B52979" w:rsidR="00ED0E95" w:rsidRDefault="00ED0E95" w:rsidP="00712183">
      <w:pPr>
        <w:rPr>
          <w:lang w:val="en-GB"/>
        </w:rPr>
      </w:pPr>
      <w:r w:rsidRPr="009538E6">
        <w:rPr>
          <w:noProof/>
          <w:lang w:val="en-GB"/>
        </w:rPr>
        <w:drawing>
          <wp:anchor distT="0" distB="0" distL="114300" distR="114300" simplePos="0" relativeHeight="251776000" behindDoc="0" locked="0" layoutInCell="1" allowOverlap="1" wp14:anchorId="058EF7CE" wp14:editId="1118C625">
            <wp:simplePos x="0" y="0"/>
            <wp:positionH relativeFrom="column">
              <wp:posOffset>693222</wp:posOffset>
            </wp:positionH>
            <wp:positionV relativeFrom="paragraph">
              <wp:posOffset>15166</wp:posOffset>
            </wp:positionV>
            <wp:extent cx="6056416" cy="7892094"/>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9511" cy="7896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A01DF" w14:textId="1EB72939" w:rsidR="00ED0E95" w:rsidRDefault="00ED0E95" w:rsidP="00712183">
      <w:pPr>
        <w:rPr>
          <w:lang w:val="en-GB"/>
        </w:rPr>
      </w:pPr>
    </w:p>
    <w:p w14:paraId="42FD49A5" w14:textId="77777777" w:rsidR="00ED0E95" w:rsidRDefault="00ED0E95" w:rsidP="00712183">
      <w:pPr>
        <w:rPr>
          <w:lang w:val="en-GB"/>
        </w:rPr>
      </w:pPr>
    </w:p>
    <w:p w14:paraId="1AF07C1F" w14:textId="77777777" w:rsidR="00ED0E95" w:rsidRDefault="00ED0E95" w:rsidP="00712183">
      <w:pPr>
        <w:rPr>
          <w:lang w:val="en-GB"/>
        </w:rPr>
      </w:pPr>
    </w:p>
    <w:p w14:paraId="3EAC013D" w14:textId="77777777" w:rsidR="00ED0E95" w:rsidRDefault="00ED0E95" w:rsidP="00712183">
      <w:pPr>
        <w:rPr>
          <w:lang w:val="en-GB"/>
        </w:rPr>
      </w:pPr>
    </w:p>
    <w:p w14:paraId="232AFD2A" w14:textId="77777777" w:rsidR="00ED0E95" w:rsidRDefault="00ED0E95" w:rsidP="00712183">
      <w:pPr>
        <w:rPr>
          <w:noProof/>
          <w:lang w:val="en-GB"/>
        </w:rPr>
      </w:pPr>
    </w:p>
    <w:p w14:paraId="62DEFFD7" w14:textId="77777777" w:rsidR="00ED0E95" w:rsidRDefault="00ED0E95" w:rsidP="00712183">
      <w:pPr>
        <w:rPr>
          <w:lang w:val="en-GB"/>
        </w:rPr>
      </w:pPr>
    </w:p>
    <w:p w14:paraId="343242C1" w14:textId="77777777" w:rsidR="00ED0E95" w:rsidRDefault="00ED0E95" w:rsidP="00712183">
      <w:pPr>
        <w:rPr>
          <w:lang w:val="en-GB"/>
        </w:rPr>
      </w:pPr>
    </w:p>
    <w:p w14:paraId="7D95AA4C" w14:textId="77777777" w:rsidR="00ED0E95" w:rsidRDefault="00ED0E95" w:rsidP="00712183">
      <w:pPr>
        <w:rPr>
          <w:lang w:val="en-GB"/>
        </w:rPr>
      </w:pPr>
    </w:p>
    <w:p w14:paraId="7F150172" w14:textId="77777777" w:rsidR="00ED0E95" w:rsidRDefault="00ED0E95" w:rsidP="00712183">
      <w:pPr>
        <w:rPr>
          <w:lang w:val="en-GB"/>
        </w:rPr>
      </w:pPr>
    </w:p>
    <w:p w14:paraId="74D2647D" w14:textId="77777777" w:rsidR="00ED0E95" w:rsidRDefault="00ED0E95" w:rsidP="00712183">
      <w:pPr>
        <w:rPr>
          <w:lang w:val="en-GB"/>
        </w:rPr>
      </w:pPr>
    </w:p>
    <w:p w14:paraId="506F9A07" w14:textId="77777777" w:rsidR="00ED0E95" w:rsidRDefault="00ED0E95" w:rsidP="00712183">
      <w:pPr>
        <w:rPr>
          <w:lang w:val="en-GB"/>
        </w:rPr>
      </w:pPr>
    </w:p>
    <w:p w14:paraId="6FE62D0F" w14:textId="77777777" w:rsidR="00ED0E95" w:rsidRDefault="00ED0E95" w:rsidP="00712183">
      <w:pPr>
        <w:rPr>
          <w:lang w:val="en-GB"/>
        </w:rPr>
      </w:pPr>
    </w:p>
    <w:p w14:paraId="0DAC167F" w14:textId="77777777" w:rsidR="00ED0E95" w:rsidRDefault="00ED0E95" w:rsidP="00712183">
      <w:pPr>
        <w:rPr>
          <w:lang w:val="en-GB"/>
        </w:rPr>
      </w:pPr>
    </w:p>
    <w:p w14:paraId="5BF122EA" w14:textId="77777777" w:rsidR="00ED0E95" w:rsidRDefault="00ED0E95" w:rsidP="00712183">
      <w:pPr>
        <w:rPr>
          <w:lang w:val="en-GB"/>
        </w:rPr>
      </w:pPr>
    </w:p>
    <w:p w14:paraId="303A226A" w14:textId="77777777" w:rsidR="00ED0E95" w:rsidRDefault="00ED0E95" w:rsidP="00712183">
      <w:pPr>
        <w:rPr>
          <w:lang w:val="en-GB"/>
        </w:rPr>
      </w:pPr>
    </w:p>
    <w:p w14:paraId="5D653AB2" w14:textId="77777777" w:rsidR="00ED0E95" w:rsidRDefault="00ED0E95" w:rsidP="00712183">
      <w:pPr>
        <w:rPr>
          <w:lang w:val="en-GB"/>
        </w:rPr>
      </w:pPr>
    </w:p>
    <w:p w14:paraId="2DAF12E6" w14:textId="77777777" w:rsidR="00ED0E95" w:rsidRDefault="00ED0E95" w:rsidP="00712183">
      <w:pPr>
        <w:rPr>
          <w:lang w:val="en-GB"/>
        </w:rPr>
      </w:pPr>
    </w:p>
    <w:p w14:paraId="0A29305F" w14:textId="77777777" w:rsidR="00ED0E95" w:rsidRDefault="00ED0E95" w:rsidP="00712183">
      <w:pPr>
        <w:rPr>
          <w:lang w:val="en-GB"/>
        </w:rPr>
      </w:pPr>
    </w:p>
    <w:p w14:paraId="285E6603" w14:textId="77777777" w:rsidR="00ED0E95" w:rsidRDefault="00ED0E95" w:rsidP="00712183">
      <w:pPr>
        <w:rPr>
          <w:lang w:val="en-GB"/>
        </w:rPr>
      </w:pPr>
    </w:p>
    <w:p w14:paraId="634C4A11" w14:textId="77777777" w:rsidR="00ED0E95" w:rsidRDefault="00ED0E95" w:rsidP="00712183">
      <w:pPr>
        <w:rPr>
          <w:lang w:val="en-GB"/>
        </w:rPr>
      </w:pPr>
    </w:p>
    <w:p w14:paraId="396B4674" w14:textId="77777777" w:rsidR="00ED0E95" w:rsidRDefault="00ED0E95" w:rsidP="00712183">
      <w:pPr>
        <w:rPr>
          <w:lang w:val="en-GB"/>
        </w:rPr>
      </w:pPr>
    </w:p>
    <w:p w14:paraId="70BE8303" w14:textId="77777777" w:rsidR="00ED0E95" w:rsidRDefault="00ED0E95" w:rsidP="00712183">
      <w:pPr>
        <w:rPr>
          <w:lang w:val="en-GB"/>
        </w:rPr>
      </w:pPr>
    </w:p>
    <w:p w14:paraId="540E76F6" w14:textId="77777777" w:rsidR="00ED0E95" w:rsidRDefault="00ED0E95" w:rsidP="00712183">
      <w:pPr>
        <w:rPr>
          <w:lang w:val="en-GB"/>
        </w:rPr>
      </w:pPr>
    </w:p>
    <w:p w14:paraId="12C70F70" w14:textId="77777777" w:rsidR="00ED0E95" w:rsidRDefault="00ED0E95" w:rsidP="00712183">
      <w:pPr>
        <w:rPr>
          <w:lang w:val="en-GB"/>
        </w:rPr>
      </w:pPr>
    </w:p>
    <w:p w14:paraId="3DB6AB97" w14:textId="06FAA30D" w:rsidR="00ED0E95" w:rsidRDefault="00ED0E95" w:rsidP="00712183">
      <w:pPr>
        <w:rPr>
          <w:lang w:val="en-GB"/>
        </w:rPr>
      </w:pPr>
      <w:r w:rsidRPr="009538E6">
        <w:rPr>
          <w:noProof/>
          <w:lang w:val="en-GB"/>
        </w:rPr>
        <w:drawing>
          <wp:anchor distT="0" distB="0" distL="114300" distR="114300" simplePos="0" relativeHeight="251777024" behindDoc="0" locked="0" layoutInCell="1" allowOverlap="1" wp14:anchorId="0166D05F" wp14:editId="4DD379FA">
            <wp:simplePos x="0" y="0"/>
            <wp:positionH relativeFrom="column">
              <wp:posOffset>669471</wp:posOffset>
            </wp:positionH>
            <wp:positionV relativeFrom="paragraph">
              <wp:posOffset>127379</wp:posOffset>
            </wp:positionV>
            <wp:extent cx="6245786" cy="8300852"/>
            <wp:effectExtent l="0" t="0" r="317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3405" cy="8310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2A045" w14:textId="77777777" w:rsidR="00ED0E95" w:rsidRDefault="00ED0E95" w:rsidP="00712183">
      <w:pPr>
        <w:rPr>
          <w:lang w:val="en-GB"/>
        </w:rPr>
      </w:pPr>
    </w:p>
    <w:p w14:paraId="178EDA92" w14:textId="2187A585" w:rsidR="00ED0E95" w:rsidRDefault="00ED0E95" w:rsidP="00712183">
      <w:pPr>
        <w:rPr>
          <w:lang w:val="en-GB"/>
        </w:rPr>
      </w:pPr>
    </w:p>
    <w:p w14:paraId="366CF47C" w14:textId="2058BA95" w:rsidR="00ED0E95" w:rsidRDefault="00ED0E95" w:rsidP="00712183">
      <w:pPr>
        <w:rPr>
          <w:lang w:val="en-GB"/>
        </w:rPr>
      </w:pPr>
    </w:p>
    <w:p w14:paraId="58219A30" w14:textId="77777777" w:rsidR="00ED0E95" w:rsidRDefault="00ED0E95" w:rsidP="00712183">
      <w:pPr>
        <w:rPr>
          <w:lang w:val="en-GB"/>
        </w:rPr>
      </w:pPr>
    </w:p>
    <w:p w14:paraId="525A5B5C" w14:textId="77777777" w:rsidR="00ED0E95" w:rsidRDefault="00ED0E95" w:rsidP="00712183">
      <w:pPr>
        <w:rPr>
          <w:lang w:val="en-GB"/>
        </w:rPr>
      </w:pPr>
    </w:p>
    <w:p w14:paraId="2D722ADB" w14:textId="77777777" w:rsidR="00ED0E95" w:rsidRDefault="00ED0E95" w:rsidP="00712183">
      <w:pPr>
        <w:rPr>
          <w:lang w:val="en-GB"/>
        </w:rPr>
      </w:pPr>
    </w:p>
    <w:p w14:paraId="0C72D97E" w14:textId="77777777" w:rsidR="00ED0E95" w:rsidRDefault="00ED0E95" w:rsidP="00712183">
      <w:pPr>
        <w:rPr>
          <w:lang w:val="en-GB"/>
        </w:rPr>
      </w:pPr>
    </w:p>
    <w:p w14:paraId="1F1A1363" w14:textId="77777777" w:rsidR="00ED0E95" w:rsidRDefault="00ED0E95" w:rsidP="00712183">
      <w:pPr>
        <w:rPr>
          <w:lang w:val="en-GB"/>
        </w:rPr>
      </w:pPr>
    </w:p>
    <w:p w14:paraId="657853C0" w14:textId="77777777" w:rsidR="00ED0E95" w:rsidRDefault="00ED0E95" w:rsidP="00712183">
      <w:pPr>
        <w:rPr>
          <w:lang w:val="en-GB"/>
        </w:rPr>
      </w:pPr>
    </w:p>
    <w:p w14:paraId="19EEE33B" w14:textId="77777777" w:rsidR="00ED0E95" w:rsidRDefault="00ED0E95" w:rsidP="00712183">
      <w:pPr>
        <w:rPr>
          <w:lang w:val="en-GB"/>
        </w:rPr>
      </w:pPr>
    </w:p>
    <w:p w14:paraId="3C0D94A9" w14:textId="77777777" w:rsidR="00ED0E95" w:rsidRDefault="00ED0E95" w:rsidP="00712183">
      <w:pPr>
        <w:rPr>
          <w:lang w:val="en-GB"/>
        </w:rPr>
      </w:pPr>
    </w:p>
    <w:p w14:paraId="3C475431" w14:textId="77777777" w:rsidR="00ED0E95" w:rsidRDefault="00ED0E95" w:rsidP="00712183">
      <w:pPr>
        <w:rPr>
          <w:lang w:val="en-GB"/>
        </w:rPr>
      </w:pPr>
    </w:p>
    <w:p w14:paraId="1A729E7E" w14:textId="77777777" w:rsidR="00ED0E95" w:rsidRDefault="00ED0E95" w:rsidP="00712183">
      <w:pPr>
        <w:rPr>
          <w:lang w:val="en-GB"/>
        </w:rPr>
      </w:pPr>
    </w:p>
    <w:p w14:paraId="6D70B3F8" w14:textId="77777777" w:rsidR="00ED0E95" w:rsidRDefault="00ED0E95" w:rsidP="00712183">
      <w:pPr>
        <w:rPr>
          <w:lang w:val="en-GB"/>
        </w:rPr>
      </w:pPr>
    </w:p>
    <w:p w14:paraId="18293C4C" w14:textId="77777777" w:rsidR="00ED0E95" w:rsidRDefault="00ED0E95" w:rsidP="00712183">
      <w:pPr>
        <w:rPr>
          <w:lang w:val="en-GB"/>
        </w:rPr>
      </w:pPr>
    </w:p>
    <w:p w14:paraId="3598A123" w14:textId="77777777" w:rsidR="00ED0E95" w:rsidRDefault="00ED0E95" w:rsidP="00712183">
      <w:pPr>
        <w:rPr>
          <w:lang w:val="en-GB"/>
        </w:rPr>
      </w:pPr>
    </w:p>
    <w:p w14:paraId="01A2351E" w14:textId="77777777" w:rsidR="00ED0E95" w:rsidRDefault="00ED0E95" w:rsidP="00712183">
      <w:pPr>
        <w:rPr>
          <w:lang w:val="en-GB"/>
        </w:rPr>
      </w:pPr>
    </w:p>
    <w:p w14:paraId="0FBF1885" w14:textId="77777777" w:rsidR="00ED0E95" w:rsidRDefault="00ED0E95" w:rsidP="00712183">
      <w:pPr>
        <w:rPr>
          <w:lang w:val="en-GB"/>
        </w:rPr>
      </w:pPr>
    </w:p>
    <w:p w14:paraId="29B01B45" w14:textId="77777777" w:rsidR="00ED0E95" w:rsidRDefault="00ED0E95" w:rsidP="00712183">
      <w:pPr>
        <w:rPr>
          <w:lang w:val="en-GB"/>
        </w:rPr>
      </w:pPr>
    </w:p>
    <w:p w14:paraId="468EA8DC" w14:textId="77777777" w:rsidR="00ED0E95" w:rsidRDefault="00ED0E95" w:rsidP="00712183">
      <w:pPr>
        <w:rPr>
          <w:lang w:val="en-GB"/>
        </w:rPr>
      </w:pPr>
    </w:p>
    <w:p w14:paraId="5906F231" w14:textId="77777777" w:rsidR="00ED0E95" w:rsidRDefault="00ED0E95" w:rsidP="00712183">
      <w:pPr>
        <w:rPr>
          <w:lang w:val="en-GB"/>
        </w:rPr>
      </w:pPr>
    </w:p>
    <w:p w14:paraId="056F194C" w14:textId="77777777" w:rsidR="00ED0E95" w:rsidRDefault="00ED0E95" w:rsidP="00712183">
      <w:pPr>
        <w:rPr>
          <w:lang w:val="en-GB"/>
        </w:rPr>
      </w:pPr>
    </w:p>
    <w:p w14:paraId="77F28DC3" w14:textId="77777777" w:rsidR="00ED0E95" w:rsidRDefault="00ED0E95" w:rsidP="00712183">
      <w:pPr>
        <w:rPr>
          <w:lang w:val="en-GB"/>
        </w:rPr>
      </w:pPr>
    </w:p>
    <w:p w14:paraId="31001AC3" w14:textId="77777777" w:rsidR="00ED0E95" w:rsidRDefault="00ED0E95" w:rsidP="00712183">
      <w:pPr>
        <w:rPr>
          <w:lang w:val="en-GB"/>
        </w:rPr>
      </w:pPr>
    </w:p>
    <w:p w14:paraId="26C162A8" w14:textId="77777777" w:rsidR="00ED0E95" w:rsidRDefault="00ED0E95" w:rsidP="00712183">
      <w:pPr>
        <w:rPr>
          <w:lang w:val="en-GB"/>
        </w:rPr>
      </w:pPr>
    </w:p>
    <w:p w14:paraId="6C467160" w14:textId="77777777" w:rsidR="00ED0E95" w:rsidRDefault="00ED0E95" w:rsidP="00712183">
      <w:pPr>
        <w:rPr>
          <w:lang w:val="en-GB"/>
        </w:rPr>
      </w:pPr>
    </w:p>
    <w:p w14:paraId="53B37796" w14:textId="77777777" w:rsidR="00ED0E95" w:rsidRDefault="00ED0E95" w:rsidP="00712183">
      <w:pPr>
        <w:rPr>
          <w:lang w:val="en-GB"/>
        </w:rPr>
      </w:pPr>
    </w:p>
    <w:p w14:paraId="380D4051" w14:textId="41262C04" w:rsidR="00ED0E95" w:rsidRDefault="00ED0E95" w:rsidP="00712183">
      <w:pPr>
        <w:rPr>
          <w:lang w:val="en-GB"/>
        </w:rPr>
      </w:pPr>
      <w:r w:rsidRPr="009538E6">
        <w:rPr>
          <w:noProof/>
          <w:lang w:val="en-GB"/>
        </w:rPr>
        <w:drawing>
          <wp:anchor distT="0" distB="0" distL="114300" distR="114300" simplePos="0" relativeHeight="251778048" behindDoc="0" locked="0" layoutInCell="1" allowOverlap="1" wp14:anchorId="5B8C7EE5" wp14:editId="3A17AC48">
            <wp:simplePos x="0" y="0"/>
            <wp:positionH relativeFrom="column">
              <wp:posOffset>420090</wp:posOffset>
            </wp:positionH>
            <wp:positionV relativeFrom="paragraph">
              <wp:posOffset>163005</wp:posOffset>
            </wp:positionV>
            <wp:extent cx="6507678" cy="8551756"/>
            <wp:effectExtent l="0" t="0" r="7620" b="190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6741" cy="85636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0F45F" w14:textId="7C432BA0" w:rsidR="00ED0E95" w:rsidRDefault="00ED0E95" w:rsidP="00712183">
      <w:pPr>
        <w:rPr>
          <w:lang w:val="en-GB"/>
        </w:rPr>
      </w:pPr>
    </w:p>
    <w:p w14:paraId="54A81D85" w14:textId="77777777" w:rsidR="00ED0E95" w:rsidRDefault="00ED0E95" w:rsidP="00712183">
      <w:pPr>
        <w:rPr>
          <w:lang w:val="en-GB"/>
        </w:rPr>
      </w:pPr>
    </w:p>
    <w:p w14:paraId="0FAB13D2" w14:textId="14F1680C" w:rsidR="00ED0E95" w:rsidRDefault="00ED0E95" w:rsidP="00712183">
      <w:pPr>
        <w:rPr>
          <w:lang w:val="en-GB"/>
        </w:rPr>
      </w:pPr>
    </w:p>
    <w:p w14:paraId="53775244" w14:textId="259E3363" w:rsidR="00ED0E95" w:rsidRDefault="00ED0E95" w:rsidP="00712183">
      <w:pPr>
        <w:rPr>
          <w:lang w:val="en-GB"/>
        </w:rPr>
      </w:pPr>
    </w:p>
    <w:p w14:paraId="2063ED3A" w14:textId="0FFC1369" w:rsidR="00ED0E95" w:rsidRDefault="00ED0E95" w:rsidP="00712183">
      <w:pPr>
        <w:rPr>
          <w:lang w:val="en-GB"/>
        </w:rPr>
      </w:pPr>
    </w:p>
    <w:p w14:paraId="54816B86" w14:textId="0406DF5B" w:rsidR="00ED0E95" w:rsidRDefault="00ED0E95" w:rsidP="00712183">
      <w:pPr>
        <w:rPr>
          <w:lang w:val="en-GB"/>
        </w:rPr>
      </w:pPr>
    </w:p>
    <w:p w14:paraId="16B35A36" w14:textId="79988D46" w:rsidR="00ED0E95" w:rsidRDefault="00ED0E95" w:rsidP="00712183">
      <w:pPr>
        <w:rPr>
          <w:lang w:val="en-GB"/>
        </w:rPr>
      </w:pPr>
    </w:p>
    <w:p w14:paraId="6C70B774" w14:textId="3B3AD540" w:rsidR="00ED0E95" w:rsidRDefault="00ED0E95" w:rsidP="00712183">
      <w:pPr>
        <w:rPr>
          <w:lang w:val="en-GB"/>
        </w:rPr>
      </w:pPr>
    </w:p>
    <w:p w14:paraId="5B13D8AE" w14:textId="236C82A6" w:rsidR="00ED0E95" w:rsidRDefault="00ED0E95" w:rsidP="00712183">
      <w:pPr>
        <w:rPr>
          <w:lang w:val="en-GB"/>
        </w:rPr>
      </w:pPr>
    </w:p>
    <w:p w14:paraId="14DCE250" w14:textId="78E2DFE4" w:rsidR="00ED0E95" w:rsidRDefault="00ED0E95" w:rsidP="00712183">
      <w:pPr>
        <w:rPr>
          <w:lang w:val="en-GB"/>
        </w:rPr>
      </w:pPr>
    </w:p>
    <w:p w14:paraId="32B41CF3" w14:textId="42C75824" w:rsidR="00ED0E95" w:rsidRDefault="00ED0E95" w:rsidP="00712183">
      <w:pPr>
        <w:rPr>
          <w:lang w:val="en-GB"/>
        </w:rPr>
      </w:pPr>
    </w:p>
    <w:p w14:paraId="748D29F4" w14:textId="668F5D6A" w:rsidR="00ED0E95" w:rsidRDefault="00ED0E95" w:rsidP="00712183">
      <w:pPr>
        <w:rPr>
          <w:lang w:val="en-GB"/>
        </w:rPr>
      </w:pPr>
    </w:p>
    <w:p w14:paraId="24FF9B61" w14:textId="7CF892FB" w:rsidR="00ED0E95" w:rsidRDefault="00ED0E95" w:rsidP="00712183">
      <w:pPr>
        <w:rPr>
          <w:lang w:val="en-GB"/>
        </w:rPr>
      </w:pPr>
    </w:p>
    <w:p w14:paraId="672B909B" w14:textId="0D577A08" w:rsidR="00ED0E95" w:rsidRDefault="00ED0E95" w:rsidP="00712183">
      <w:pPr>
        <w:rPr>
          <w:lang w:val="en-GB"/>
        </w:rPr>
      </w:pPr>
    </w:p>
    <w:p w14:paraId="6FF131B6" w14:textId="130D04C9" w:rsidR="00ED0E95" w:rsidRDefault="00ED0E95" w:rsidP="00712183">
      <w:pPr>
        <w:rPr>
          <w:lang w:val="en-GB"/>
        </w:rPr>
      </w:pPr>
    </w:p>
    <w:p w14:paraId="757D5B9F" w14:textId="6530E356" w:rsidR="00ED0E95" w:rsidRDefault="00ED0E95" w:rsidP="00712183">
      <w:pPr>
        <w:rPr>
          <w:lang w:val="en-GB"/>
        </w:rPr>
      </w:pPr>
    </w:p>
    <w:p w14:paraId="1F8E4EC2" w14:textId="31702D43" w:rsidR="00ED0E95" w:rsidRDefault="00ED0E95" w:rsidP="00712183">
      <w:pPr>
        <w:rPr>
          <w:lang w:val="en-GB"/>
        </w:rPr>
      </w:pPr>
    </w:p>
    <w:p w14:paraId="37853370" w14:textId="0C133033" w:rsidR="00ED0E95" w:rsidRDefault="00ED0E95" w:rsidP="00712183">
      <w:pPr>
        <w:rPr>
          <w:lang w:val="en-GB"/>
        </w:rPr>
      </w:pPr>
    </w:p>
    <w:p w14:paraId="572CC634" w14:textId="6BBCA323" w:rsidR="00ED0E95" w:rsidRDefault="00ED0E95" w:rsidP="00712183">
      <w:pPr>
        <w:rPr>
          <w:lang w:val="en-GB"/>
        </w:rPr>
      </w:pPr>
    </w:p>
    <w:p w14:paraId="3ECB6549" w14:textId="1BF966D5" w:rsidR="00ED0E95" w:rsidRDefault="00ED0E95" w:rsidP="00712183">
      <w:pPr>
        <w:rPr>
          <w:lang w:val="en-GB"/>
        </w:rPr>
      </w:pPr>
    </w:p>
    <w:p w14:paraId="49EAAD87" w14:textId="4B0FFE11" w:rsidR="00ED0E95" w:rsidRDefault="00ED0E95" w:rsidP="00712183">
      <w:pPr>
        <w:rPr>
          <w:lang w:val="en-GB"/>
        </w:rPr>
      </w:pPr>
    </w:p>
    <w:p w14:paraId="3F92ACD7" w14:textId="78FD85B3" w:rsidR="00ED0E95" w:rsidRDefault="00ED0E95" w:rsidP="00712183">
      <w:pPr>
        <w:rPr>
          <w:lang w:val="en-GB"/>
        </w:rPr>
      </w:pPr>
    </w:p>
    <w:p w14:paraId="30FF1CD0" w14:textId="460129E9" w:rsidR="00ED0E95" w:rsidRDefault="00ED0E95" w:rsidP="00712183">
      <w:pPr>
        <w:rPr>
          <w:lang w:val="en-GB"/>
        </w:rPr>
      </w:pPr>
    </w:p>
    <w:p w14:paraId="35B19B06" w14:textId="799504AD" w:rsidR="00ED0E95" w:rsidRDefault="00ED0E95" w:rsidP="00712183">
      <w:pPr>
        <w:rPr>
          <w:lang w:val="en-GB"/>
        </w:rPr>
      </w:pPr>
    </w:p>
    <w:p w14:paraId="64E15655" w14:textId="33B9F3E4" w:rsidR="00ED0E95" w:rsidRDefault="00ED0E95" w:rsidP="00712183">
      <w:pPr>
        <w:rPr>
          <w:lang w:val="en-GB"/>
        </w:rPr>
      </w:pPr>
    </w:p>
    <w:p w14:paraId="7FCE32B6" w14:textId="247C7BDC" w:rsidR="00ED0E95" w:rsidRDefault="00ED0E95" w:rsidP="00712183">
      <w:pPr>
        <w:rPr>
          <w:lang w:val="en-GB"/>
        </w:rPr>
      </w:pPr>
    </w:p>
    <w:p w14:paraId="56A8779E" w14:textId="1801DA4B" w:rsidR="00ED0E95" w:rsidRDefault="00ED0E95" w:rsidP="00712183">
      <w:pPr>
        <w:rPr>
          <w:lang w:val="en-GB"/>
        </w:rPr>
      </w:pPr>
    </w:p>
    <w:p w14:paraId="1A202652" w14:textId="4F03F2C6" w:rsidR="00ED0E95" w:rsidRDefault="00ED0E95" w:rsidP="00712183">
      <w:pPr>
        <w:rPr>
          <w:lang w:val="en-GB"/>
        </w:rPr>
      </w:pPr>
      <w:r w:rsidRPr="009538E6">
        <w:rPr>
          <w:noProof/>
          <w:lang w:val="en-GB"/>
        </w:rPr>
        <w:drawing>
          <wp:anchor distT="0" distB="0" distL="114300" distR="114300" simplePos="0" relativeHeight="251779072" behindDoc="0" locked="0" layoutInCell="1" allowOverlap="1" wp14:anchorId="1D124B2D" wp14:editId="72F845E8">
            <wp:simplePos x="0" y="0"/>
            <wp:positionH relativeFrom="margin">
              <wp:posOffset>522515</wp:posOffset>
            </wp:positionH>
            <wp:positionV relativeFrom="paragraph">
              <wp:posOffset>-2504</wp:posOffset>
            </wp:positionV>
            <wp:extent cx="6448302" cy="8494398"/>
            <wp:effectExtent l="0" t="0" r="0" b="190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8302" cy="8494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D3FE1" w14:textId="5CB87AF2" w:rsidR="00ED0E95" w:rsidRDefault="00ED0E95" w:rsidP="00712183">
      <w:pPr>
        <w:rPr>
          <w:lang w:val="en-GB"/>
        </w:rPr>
      </w:pPr>
    </w:p>
    <w:p w14:paraId="2C517872" w14:textId="4C8681C8" w:rsidR="00ED0E95" w:rsidRDefault="00ED0E95" w:rsidP="00712183">
      <w:pPr>
        <w:rPr>
          <w:lang w:val="en-GB"/>
        </w:rPr>
      </w:pPr>
    </w:p>
    <w:p w14:paraId="5F2DC3B9" w14:textId="79BA89E3" w:rsidR="00ED0E95" w:rsidRDefault="00ED0E95" w:rsidP="00712183">
      <w:pPr>
        <w:rPr>
          <w:lang w:val="en-GB"/>
        </w:rPr>
      </w:pPr>
    </w:p>
    <w:p w14:paraId="0448C912" w14:textId="775677E6" w:rsidR="00ED0E95" w:rsidRDefault="00ED0E95" w:rsidP="00712183">
      <w:pPr>
        <w:rPr>
          <w:lang w:val="en-GB"/>
        </w:rPr>
      </w:pPr>
    </w:p>
    <w:p w14:paraId="4B42B3E1" w14:textId="58FBAC5B" w:rsidR="00ED0E95" w:rsidRDefault="00ED0E95" w:rsidP="00712183">
      <w:pPr>
        <w:rPr>
          <w:lang w:val="en-GB"/>
        </w:rPr>
      </w:pPr>
    </w:p>
    <w:p w14:paraId="4A10154C" w14:textId="6AA820EC" w:rsidR="00ED0E95" w:rsidRDefault="00ED0E95" w:rsidP="00712183">
      <w:pPr>
        <w:rPr>
          <w:lang w:val="en-GB"/>
        </w:rPr>
      </w:pPr>
    </w:p>
    <w:p w14:paraId="3AF98C06" w14:textId="127D84F2" w:rsidR="00ED0E95" w:rsidRDefault="00ED0E95" w:rsidP="00712183">
      <w:pPr>
        <w:rPr>
          <w:lang w:val="en-GB"/>
        </w:rPr>
      </w:pPr>
    </w:p>
    <w:p w14:paraId="7461E551" w14:textId="6AA75779" w:rsidR="00ED0E95" w:rsidRDefault="00ED0E95" w:rsidP="00712183">
      <w:pPr>
        <w:rPr>
          <w:lang w:val="en-GB"/>
        </w:rPr>
      </w:pPr>
    </w:p>
    <w:p w14:paraId="30D3B152" w14:textId="44467400" w:rsidR="00ED0E95" w:rsidRDefault="00ED0E95" w:rsidP="00712183">
      <w:pPr>
        <w:rPr>
          <w:lang w:val="en-GB"/>
        </w:rPr>
      </w:pPr>
    </w:p>
    <w:p w14:paraId="5DDCFC57" w14:textId="01C9755E" w:rsidR="00ED0E95" w:rsidRDefault="00ED0E95" w:rsidP="00712183">
      <w:pPr>
        <w:rPr>
          <w:lang w:val="en-GB"/>
        </w:rPr>
      </w:pPr>
    </w:p>
    <w:p w14:paraId="28A84FDF" w14:textId="5C0CE4BF" w:rsidR="00ED0E95" w:rsidRDefault="00ED0E95" w:rsidP="00712183">
      <w:pPr>
        <w:rPr>
          <w:lang w:val="en-GB"/>
        </w:rPr>
      </w:pPr>
    </w:p>
    <w:p w14:paraId="75B04FD8" w14:textId="07F41738" w:rsidR="00ED0E95" w:rsidRDefault="00ED0E95" w:rsidP="00712183">
      <w:pPr>
        <w:rPr>
          <w:lang w:val="en-GB"/>
        </w:rPr>
      </w:pPr>
    </w:p>
    <w:p w14:paraId="3A2B7BA9" w14:textId="3133E4B4" w:rsidR="00ED0E95" w:rsidRDefault="00ED0E95" w:rsidP="00712183">
      <w:pPr>
        <w:rPr>
          <w:lang w:val="en-GB"/>
        </w:rPr>
      </w:pPr>
    </w:p>
    <w:p w14:paraId="2ED98CDB" w14:textId="6AFD81A0" w:rsidR="00ED0E95" w:rsidRDefault="00ED0E95" w:rsidP="00712183">
      <w:pPr>
        <w:rPr>
          <w:lang w:val="en-GB"/>
        </w:rPr>
      </w:pPr>
    </w:p>
    <w:p w14:paraId="1A62CFB0" w14:textId="5BC65074" w:rsidR="00ED0E95" w:rsidRDefault="00ED0E95" w:rsidP="00712183">
      <w:pPr>
        <w:rPr>
          <w:lang w:val="en-GB"/>
        </w:rPr>
      </w:pPr>
    </w:p>
    <w:p w14:paraId="620950D9" w14:textId="1A6F8574" w:rsidR="00ED0E95" w:rsidRDefault="00ED0E95" w:rsidP="00712183">
      <w:pPr>
        <w:rPr>
          <w:lang w:val="en-GB"/>
        </w:rPr>
      </w:pPr>
    </w:p>
    <w:p w14:paraId="435F66D7" w14:textId="3DF92CAF" w:rsidR="00ED0E95" w:rsidRDefault="00ED0E95" w:rsidP="00712183">
      <w:pPr>
        <w:rPr>
          <w:lang w:val="en-GB"/>
        </w:rPr>
      </w:pPr>
    </w:p>
    <w:p w14:paraId="1B34029A" w14:textId="35549D4C" w:rsidR="00ED0E95" w:rsidRDefault="00ED0E95" w:rsidP="00712183">
      <w:pPr>
        <w:rPr>
          <w:lang w:val="en-GB"/>
        </w:rPr>
      </w:pPr>
    </w:p>
    <w:p w14:paraId="0A232DCD" w14:textId="02A0C600" w:rsidR="00ED0E95" w:rsidRDefault="00ED0E95" w:rsidP="00712183">
      <w:pPr>
        <w:rPr>
          <w:lang w:val="en-GB"/>
        </w:rPr>
      </w:pPr>
    </w:p>
    <w:p w14:paraId="6CD8AE23" w14:textId="4F9D6123" w:rsidR="00ED0E95" w:rsidRDefault="00ED0E95" w:rsidP="00712183">
      <w:pPr>
        <w:rPr>
          <w:lang w:val="en-GB"/>
        </w:rPr>
      </w:pPr>
    </w:p>
    <w:p w14:paraId="63A46630" w14:textId="34F11D8C" w:rsidR="00ED0E95" w:rsidRDefault="00ED0E95" w:rsidP="00712183">
      <w:pPr>
        <w:rPr>
          <w:lang w:val="en-GB"/>
        </w:rPr>
      </w:pPr>
    </w:p>
    <w:p w14:paraId="21076318" w14:textId="33716464" w:rsidR="00ED0E95" w:rsidRDefault="00ED0E95" w:rsidP="00712183">
      <w:pPr>
        <w:rPr>
          <w:lang w:val="en-GB"/>
        </w:rPr>
      </w:pPr>
    </w:p>
    <w:p w14:paraId="20250D8C" w14:textId="488576B2" w:rsidR="00ED0E95" w:rsidRDefault="00ED0E95" w:rsidP="00712183">
      <w:pPr>
        <w:rPr>
          <w:lang w:val="en-GB"/>
        </w:rPr>
      </w:pPr>
    </w:p>
    <w:p w14:paraId="43276567" w14:textId="5969F8FB" w:rsidR="00ED0E95" w:rsidRDefault="00ED0E95" w:rsidP="00712183">
      <w:pPr>
        <w:rPr>
          <w:lang w:val="en-GB"/>
        </w:rPr>
      </w:pPr>
    </w:p>
    <w:p w14:paraId="5181A9D9" w14:textId="765DBC8D" w:rsidR="00ED0E95" w:rsidRDefault="00ED0E95" w:rsidP="00712183">
      <w:pPr>
        <w:rPr>
          <w:lang w:val="en-GB"/>
        </w:rPr>
      </w:pPr>
    </w:p>
    <w:p w14:paraId="05175B72" w14:textId="6C1BDF61" w:rsidR="00ED0E95" w:rsidRDefault="00ED0E95" w:rsidP="00712183">
      <w:pPr>
        <w:rPr>
          <w:lang w:val="en-GB"/>
        </w:rPr>
      </w:pPr>
    </w:p>
    <w:p w14:paraId="04558A92" w14:textId="60B1C01B" w:rsidR="00ED0E95" w:rsidRDefault="00ED0E95" w:rsidP="00712183">
      <w:pPr>
        <w:rPr>
          <w:lang w:val="en-GB"/>
        </w:rPr>
      </w:pPr>
    </w:p>
    <w:p w14:paraId="1E23A713" w14:textId="0EB266D1" w:rsidR="00ED0E95" w:rsidRDefault="00ED0E95" w:rsidP="00712183">
      <w:pPr>
        <w:rPr>
          <w:lang w:val="en-GB"/>
        </w:rPr>
      </w:pPr>
      <w:r w:rsidRPr="009538E6">
        <w:rPr>
          <w:noProof/>
          <w:lang w:val="en-GB"/>
        </w:rPr>
        <w:drawing>
          <wp:anchor distT="0" distB="0" distL="114300" distR="114300" simplePos="0" relativeHeight="251780096" behindDoc="0" locked="0" layoutInCell="1" allowOverlap="1" wp14:anchorId="45B149FA" wp14:editId="012CB67F">
            <wp:simplePos x="0" y="0"/>
            <wp:positionH relativeFrom="margin">
              <wp:posOffset>348838</wp:posOffset>
            </wp:positionH>
            <wp:positionV relativeFrom="paragraph">
              <wp:posOffset>222382</wp:posOffset>
            </wp:positionV>
            <wp:extent cx="6495802" cy="8492122"/>
            <wp:effectExtent l="0" t="0" r="635" b="444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8412" cy="84955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10622" w14:textId="5E6974CB" w:rsidR="00ED0E95" w:rsidRDefault="00ED0E95" w:rsidP="00712183">
      <w:pPr>
        <w:rPr>
          <w:lang w:val="en-GB"/>
        </w:rPr>
      </w:pPr>
    </w:p>
    <w:p w14:paraId="28C4513C" w14:textId="0E6D2EE9" w:rsidR="00ED0E95" w:rsidRDefault="00ED0E95" w:rsidP="00712183">
      <w:pPr>
        <w:rPr>
          <w:lang w:val="en-GB"/>
        </w:rPr>
      </w:pPr>
    </w:p>
    <w:p w14:paraId="0DAD5865" w14:textId="0E7D6E89" w:rsidR="00ED0E95" w:rsidRDefault="00ED0E95" w:rsidP="00712183">
      <w:pPr>
        <w:rPr>
          <w:lang w:val="en-GB"/>
        </w:rPr>
      </w:pPr>
    </w:p>
    <w:p w14:paraId="75D50FFA" w14:textId="0BD7CCEE" w:rsidR="00ED0E95" w:rsidRDefault="00ED0E95" w:rsidP="00712183">
      <w:pPr>
        <w:rPr>
          <w:lang w:val="en-GB"/>
        </w:rPr>
      </w:pPr>
    </w:p>
    <w:p w14:paraId="7CDE691C" w14:textId="7B735F3D" w:rsidR="00ED0E95" w:rsidRDefault="00ED0E95" w:rsidP="00712183">
      <w:pPr>
        <w:rPr>
          <w:lang w:val="en-GB"/>
        </w:rPr>
      </w:pPr>
    </w:p>
    <w:p w14:paraId="1419A1F8" w14:textId="366775D8" w:rsidR="00ED0E95" w:rsidRDefault="00ED0E95" w:rsidP="00712183">
      <w:pPr>
        <w:rPr>
          <w:lang w:val="en-GB"/>
        </w:rPr>
      </w:pPr>
    </w:p>
    <w:p w14:paraId="3A20B5A3" w14:textId="13E503B6" w:rsidR="00ED0E95" w:rsidRDefault="00ED0E95" w:rsidP="00712183">
      <w:pPr>
        <w:rPr>
          <w:lang w:val="en-GB"/>
        </w:rPr>
      </w:pPr>
    </w:p>
    <w:p w14:paraId="53CC1A42" w14:textId="58183835" w:rsidR="00ED0E95" w:rsidRDefault="00ED0E95" w:rsidP="00712183">
      <w:pPr>
        <w:rPr>
          <w:lang w:val="en-GB"/>
        </w:rPr>
      </w:pPr>
    </w:p>
    <w:p w14:paraId="3431281D" w14:textId="5CDCB8B9" w:rsidR="00ED0E95" w:rsidRDefault="00ED0E95" w:rsidP="00712183">
      <w:pPr>
        <w:rPr>
          <w:lang w:val="en-GB"/>
        </w:rPr>
      </w:pPr>
    </w:p>
    <w:p w14:paraId="1AA78965" w14:textId="284EA8A8" w:rsidR="00ED0E95" w:rsidRDefault="00ED0E95" w:rsidP="00712183">
      <w:pPr>
        <w:rPr>
          <w:lang w:val="en-GB"/>
        </w:rPr>
      </w:pPr>
    </w:p>
    <w:p w14:paraId="6CA8FB03" w14:textId="29B294F5" w:rsidR="00ED0E95" w:rsidRDefault="00ED0E95" w:rsidP="00712183">
      <w:pPr>
        <w:rPr>
          <w:lang w:val="en-GB"/>
        </w:rPr>
      </w:pPr>
    </w:p>
    <w:p w14:paraId="43094003" w14:textId="54E99818" w:rsidR="00ED0E95" w:rsidRDefault="00ED0E95" w:rsidP="00712183">
      <w:pPr>
        <w:rPr>
          <w:lang w:val="en-GB"/>
        </w:rPr>
      </w:pPr>
    </w:p>
    <w:p w14:paraId="207CA4DE" w14:textId="68CD8B73" w:rsidR="00ED0E95" w:rsidRDefault="00ED0E95" w:rsidP="00712183">
      <w:pPr>
        <w:rPr>
          <w:lang w:val="en-GB"/>
        </w:rPr>
      </w:pPr>
    </w:p>
    <w:p w14:paraId="306B9A76" w14:textId="77777777" w:rsidR="00ED0E95" w:rsidRDefault="00ED0E95" w:rsidP="00712183">
      <w:pPr>
        <w:rPr>
          <w:lang w:val="en-GB"/>
        </w:rPr>
      </w:pPr>
    </w:p>
    <w:p w14:paraId="2DB11919" w14:textId="77777777" w:rsidR="00ED0E95" w:rsidRDefault="00ED0E95" w:rsidP="00712183">
      <w:pPr>
        <w:rPr>
          <w:lang w:val="en-GB"/>
        </w:rPr>
      </w:pPr>
    </w:p>
    <w:p w14:paraId="2C2F5515" w14:textId="77777777" w:rsidR="00ED0E95" w:rsidRDefault="00ED0E95" w:rsidP="00712183">
      <w:pPr>
        <w:rPr>
          <w:lang w:val="en-GB"/>
        </w:rPr>
      </w:pPr>
    </w:p>
    <w:p w14:paraId="5AEA4D56" w14:textId="77777777" w:rsidR="00ED0E95" w:rsidRDefault="00ED0E95" w:rsidP="00712183">
      <w:pPr>
        <w:rPr>
          <w:lang w:val="en-GB"/>
        </w:rPr>
      </w:pPr>
    </w:p>
    <w:p w14:paraId="18E4ABA9" w14:textId="77777777" w:rsidR="00ED0E95" w:rsidRDefault="00ED0E95" w:rsidP="00712183">
      <w:pPr>
        <w:rPr>
          <w:lang w:val="en-GB"/>
        </w:rPr>
      </w:pPr>
    </w:p>
    <w:p w14:paraId="11F6134E" w14:textId="77777777" w:rsidR="00ED0E95" w:rsidRDefault="00ED0E95" w:rsidP="00712183">
      <w:pPr>
        <w:rPr>
          <w:lang w:val="en-GB"/>
        </w:rPr>
      </w:pPr>
    </w:p>
    <w:p w14:paraId="05631A53" w14:textId="77777777" w:rsidR="00ED0E95" w:rsidRDefault="00ED0E95" w:rsidP="00712183">
      <w:pPr>
        <w:rPr>
          <w:lang w:val="en-GB"/>
        </w:rPr>
      </w:pPr>
    </w:p>
    <w:p w14:paraId="78F0195D" w14:textId="77777777" w:rsidR="00ED0E95" w:rsidRDefault="00ED0E95" w:rsidP="00712183">
      <w:pPr>
        <w:rPr>
          <w:lang w:val="en-GB"/>
        </w:rPr>
      </w:pPr>
    </w:p>
    <w:p w14:paraId="5242E616" w14:textId="77777777" w:rsidR="00ED0E95" w:rsidRDefault="00ED0E95" w:rsidP="00712183">
      <w:pPr>
        <w:rPr>
          <w:lang w:val="en-GB"/>
        </w:rPr>
      </w:pPr>
    </w:p>
    <w:p w14:paraId="6B21956F" w14:textId="77777777" w:rsidR="00ED0E95" w:rsidRDefault="00ED0E95" w:rsidP="00712183">
      <w:pPr>
        <w:rPr>
          <w:lang w:val="en-GB"/>
        </w:rPr>
      </w:pPr>
    </w:p>
    <w:p w14:paraId="6D756D9E" w14:textId="77777777" w:rsidR="00ED0E95" w:rsidRDefault="00ED0E95" w:rsidP="00712183">
      <w:pPr>
        <w:rPr>
          <w:lang w:val="en-GB"/>
        </w:rPr>
      </w:pPr>
    </w:p>
    <w:p w14:paraId="5AFC36CB" w14:textId="77777777" w:rsidR="00ED0E95" w:rsidRDefault="00ED0E95" w:rsidP="00712183">
      <w:pPr>
        <w:rPr>
          <w:lang w:val="en-GB"/>
        </w:rPr>
      </w:pPr>
    </w:p>
    <w:p w14:paraId="573C7DCA" w14:textId="77777777" w:rsidR="00ED0E95" w:rsidRDefault="00ED0E95" w:rsidP="00712183">
      <w:pPr>
        <w:rPr>
          <w:lang w:val="en-GB"/>
        </w:rPr>
      </w:pPr>
    </w:p>
    <w:p w14:paraId="49CD6821" w14:textId="77777777" w:rsidR="00ED0E95" w:rsidRDefault="00ED0E95" w:rsidP="00712183">
      <w:pPr>
        <w:rPr>
          <w:lang w:val="en-GB"/>
        </w:rPr>
      </w:pPr>
    </w:p>
    <w:p w14:paraId="456C56D5" w14:textId="690D675F" w:rsidR="00ED0E95" w:rsidRDefault="00ED0E95" w:rsidP="00712183">
      <w:pPr>
        <w:rPr>
          <w:lang w:val="en-GB"/>
        </w:rPr>
      </w:pPr>
      <w:r w:rsidRPr="009538E6">
        <w:rPr>
          <w:noProof/>
          <w:lang w:val="en-GB"/>
        </w:rPr>
        <w:drawing>
          <wp:anchor distT="0" distB="0" distL="114300" distR="114300" simplePos="0" relativeHeight="251781120" behindDoc="0" locked="0" layoutInCell="1" allowOverlap="1" wp14:anchorId="4BA8587C" wp14:editId="5AC021B0">
            <wp:simplePos x="0" y="0"/>
            <wp:positionH relativeFrom="column">
              <wp:posOffset>491342</wp:posOffset>
            </wp:positionH>
            <wp:positionV relativeFrom="paragraph">
              <wp:posOffset>32376</wp:posOffset>
            </wp:positionV>
            <wp:extent cx="6339048" cy="8277101"/>
            <wp:effectExtent l="0" t="0" r="508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4760" cy="828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6597D" w14:textId="633450D2" w:rsidR="00ED0E95" w:rsidRDefault="00ED0E95" w:rsidP="00712183">
      <w:pPr>
        <w:rPr>
          <w:lang w:val="en-GB"/>
        </w:rPr>
      </w:pPr>
    </w:p>
    <w:p w14:paraId="7B585A4F" w14:textId="77777777" w:rsidR="00ED0E95" w:rsidRDefault="00ED0E95" w:rsidP="00712183">
      <w:pPr>
        <w:rPr>
          <w:lang w:val="en-GB"/>
        </w:rPr>
      </w:pPr>
    </w:p>
    <w:p w14:paraId="5A7986DF" w14:textId="3673111B" w:rsidR="00ED0E95" w:rsidRDefault="00ED0E95" w:rsidP="00712183">
      <w:pPr>
        <w:rPr>
          <w:lang w:val="en-GB"/>
        </w:rPr>
      </w:pPr>
    </w:p>
    <w:p w14:paraId="77640229" w14:textId="3E9C10D3" w:rsidR="00ED0E95" w:rsidRDefault="00ED0E95" w:rsidP="00712183">
      <w:pPr>
        <w:rPr>
          <w:lang w:val="en-GB"/>
        </w:rPr>
      </w:pPr>
    </w:p>
    <w:p w14:paraId="043E41AD" w14:textId="636A4736" w:rsidR="00ED0E95" w:rsidRDefault="00ED0E95" w:rsidP="00712183">
      <w:pPr>
        <w:rPr>
          <w:lang w:val="en-GB"/>
        </w:rPr>
      </w:pPr>
    </w:p>
    <w:p w14:paraId="7F3AD9C0" w14:textId="0FC0939D" w:rsidR="00ED0E95" w:rsidRDefault="00ED0E95" w:rsidP="00712183">
      <w:pPr>
        <w:rPr>
          <w:lang w:val="en-GB"/>
        </w:rPr>
      </w:pPr>
    </w:p>
    <w:p w14:paraId="69EBA10F" w14:textId="0F8EB10A" w:rsidR="00ED0E95" w:rsidRDefault="00ED0E95" w:rsidP="00712183">
      <w:pPr>
        <w:rPr>
          <w:lang w:val="en-GB"/>
        </w:rPr>
      </w:pPr>
    </w:p>
    <w:p w14:paraId="702A9862" w14:textId="2D24D9F2" w:rsidR="00ED0E95" w:rsidRDefault="00ED0E95" w:rsidP="00712183">
      <w:pPr>
        <w:rPr>
          <w:lang w:val="en-GB"/>
        </w:rPr>
      </w:pPr>
    </w:p>
    <w:p w14:paraId="79C9D394" w14:textId="4EC6DD96" w:rsidR="00ED0E95" w:rsidRDefault="00ED0E95" w:rsidP="00712183">
      <w:pPr>
        <w:rPr>
          <w:lang w:val="en-GB"/>
        </w:rPr>
      </w:pPr>
    </w:p>
    <w:p w14:paraId="3E2F910B" w14:textId="41DC2CC3" w:rsidR="00ED0E95" w:rsidRDefault="00ED0E95" w:rsidP="00712183">
      <w:pPr>
        <w:rPr>
          <w:lang w:val="en-GB"/>
        </w:rPr>
      </w:pPr>
    </w:p>
    <w:p w14:paraId="36ADFF8B" w14:textId="4C315502" w:rsidR="00ED0E95" w:rsidRDefault="00ED0E95" w:rsidP="00712183">
      <w:pPr>
        <w:rPr>
          <w:lang w:val="en-GB"/>
        </w:rPr>
      </w:pPr>
    </w:p>
    <w:p w14:paraId="1B96FB94" w14:textId="0A3E2C0B" w:rsidR="00ED0E95" w:rsidRDefault="00ED0E95" w:rsidP="00712183">
      <w:pPr>
        <w:rPr>
          <w:lang w:val="en-GB"/>
        </w:rPr>
      </w:pPr>
    </w:p>
    <w:p w14:paraId="0E2C5C38" w14:textId="56DA88FD" w:rsidR="00ED0E95" w:rsidRDefault="00ED0E95" w:rsidP="00712183">
      <w:pPr>
        <w:rPr>
          <w:lang w:val="en-GB"/>
        </w:rPr>
      </w:pPr>
    </w:p>
    <w:p w14:paraId="18C6380A" w14:textId="0760A137" w:rsidR="00ED0E95" w:rsidRDefault="00ED0E95" w:rsidP="00712183">
      <w:pPr>
        <w:rPr>
          <w:lang w:val="en-GB"/>
        </w:rPr>
      </w:pPr>
    </w:p>
    <w:p w14:paraId="21157CB2" w14:textId="505D779A" w:rsidR="00ED0E95" w:rsidRDefault="00ED0E95" w:rsidP="00712183">
      <w:pPr>
        <w:rPr>
          <w:lang w:val="en-GB"/>
        </w:rPr>
      </w:pPr>
    </w:p>
    <w:p w14:paraId="2CC23EF7" w14:textId="32F65269" w:rsidR="00ED0E95" w:rsidRDefault="00ED0E95" w:rsidP="00712183">
      <w:pPr>
        <w:rPr>
          <w:lang w:val="en-GB"/>
        </w:rPr>
      </w:pPr>
    </w:p>
    <w:p w14:paraId="2EC46754" w14:textId="3FBCCB8C" w:rsidR="00ED0E95" w:rsidRDefault="00ED0E95" w:rsidP="00712183">
      <w:pPr>
        <w:rPr>
          <w:lang w:val="en-GB"/>
        </w:rPr>
      </w:pPr>
    </w:p>
    <w:p w14:paraId="48D97F05" w14:textId="5AEAAF64" w:rsidR="00ED0E95" w:rsidRDefault="00ED0E95" w:rsidP="00712183">
      <w:pPr>
        <w:rPr>
          <w:lang w:val="en-GB"/>
        </w:rPr>
      </w:pPr>
    </w:p>
    <w:p w14:paraId="78578197" w14:textId="50137E22" w:rsidR="00ED0E95" w:rsidRDefault="00ED0E95" w:rsidP="00712183">
      <w:pPr>
        <w:rPr>
          <w:lang w:val="en-GB"/>
        </w:rPr>
      </w:pPr>
    </w:p>
    <w:p w14:paraId="16DAB6FF" w14:textId="5FAB038A" w:rsidR="00ED0E95" w:rsidRDefault="00ED0E95" w:rsidP="00712183">
      <w:pPr>
        <w:rPr>
          <w:lang w:val="en-GB"/>
        </w:rPr>
      </w:pPr>
    </w:p>
    <w:p w14:paraId="3EB3BA19" w14:textId="0FF71951" w:rsidR="00ED0E95" w:rsidRDefault="00ED0E95" w:rsidP="00712183">
      <w:pPr>
        <w:rPr>
          <w:lang w:val="en-GB"/>
        </w:rPr>
      </w:pPr>
    </w:p>
    <w:p w14:paraId="1592EFCD" w14:textId="410647DD" w:rsidR="00ED0E95" w:rsidRDefault="00ED0E95" w:rsidP="00712183">
      <w:pPr>
        <w:rPr>
          <w:lang w:val="en-GB"/>
        </w:rPr>
      </w:pPr>
    </w:p>
    <w:p w14:paraId="28FFD290" w14:textId="793D99A7" w:rsidR="00ED0E95" w:rsidRDefault="00ED0E95" w:rsidP="00712183">
      <w:pPr>
        <w:rPr>
          <w:lang w:val="en-GB"/>
        </w:rPr>
      </w:pPr>
    </w:p>
    <w:p w14:paraId="4B3C967A" w14:textId="6E659511" w:rsidR="00ED0E95" w:rsidRDefault="00ED0E95" w:rsidP="00712183">
      <w:pPr>
        <w:rPr>
          <w:lang w:val="en-GB"/>
        </w:rPr>
      </w:pPr>
    </w:p>
    <w:p w14:paraId="4A14A9B5" w14:textId="15BF5A66" w:rsidR="00ED0E95" w:rsidRDefault="00ED0E95" w:rsidP="00712183">
      <w:pPr>
        <w:rPr>
          <w:lang w:val="en-GB"/>
        </w:rPr>
      </w:pPr>
    </w:p>
    <w:p w14:paraId="68FBC621" w14:textId="1DECE058" w:rsidR="00ED0E95" w:rsidRDefault="00ED0E95" w:rsidP="00712183">
      <w:pPr>
        <w:rPr>
          <w:lang w:val="en-GB"/>
        </w:rPr>
      </w:pPr>
    </w:p>
    <w:p w14:paraId="23674937" w14:textId="4C709421" w:rsidR="00ED0E95" w:rsidRDefault="00ED0E95" w:rsidP="00712183">
      <w:pPr>
        <w:rPr>
          <w:lang w:val="en-GB"/>
        </w:rPr>
      </w:pPr>
    </w:p>
    <w:p w14:paraId="15EF84F7" w14:textId="4C2668A6" w:rsidR="00ED0E95" w:rsidRDefault="00ED0E95" w:rsidP="00712183">
      <w:pPr>
        <w:rPr>
          <w:lang w:val="en-GB"/>
        </w:rPr>
      </w:pPr>
      <w:r w:rsidRPr="009538E6">
        <w:rPr>
          <w:noProof/>
          <w:lang w:val="en-GB"/>
        </w:rPr>
        <w:drawing>
          <wp:anchor distT="0" distB="0" distL="114300" distR="114300" simplePos="0" relativeHeight="251782144" behindDoc="0" locked="0" layoutInCell="1" allowOverlap="1" wp14:anchorId="0B476197" wp14:editId="26EDA4C1">
            <wp:simplePos x="0" y="0"/>
            <wp:positionH relativeFrom="column">
              <wp:posOffset>396339</wp:posOffset>
            </wp:positionH>
            <wp:positionV relativeFrom="paragraph">
              <wp:posOffset>8626</wp:posOffset>
            </wp:positionV>
            <wp:extent cx="6669536" cy="82296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4583" cy="82358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6042E" w14:textId="09BB3D58" w:rsidR="00ED0E95" w:rsidRDefault="00ED0E95" w:rsidP="00712183">
      <w:pPr>
        <w:rPr>
          <w:lang w:val="en-GB"/>
        </w:rPr>
      </w:pPr>
    </w:p>
    <w:p w14:paraId="6F2D0A45" w14:textId="256B115B" w:rsidR="00ED0E95" w:rsidRDefault="00ED0E95" w:rsidP="00712183">
      <w:pPr>
        <w:rPr>
          <w:lang w:val="en-GB"/>
        </w:rPr>
      </w:pPr>
    </w:p>
    <w:p w14:paraId="67777DA0" w14:textId="5349AAB3" w:rsidR="00ED0E95" w:rsidRDefault="00ED0E95" w:rsidP="00712183">
      <w:pPr>
        <w:rPr>
          <w:lang w:val="en-GB"/>
        </w:rPr>
      </w:pPr>
    </w:p>
    <w:p w14:paraId="296B59F6" w14:textId="1666EE8A" w:rsidR="00ED0E95" w:rsidRDefault="00ED0E95" w:rsidP="00712183">
      <w:pPr>
        <w:rPr>
          <w:lang w:val="en-GB"/>
        </w:rPr>
      </w:pPr>
    </w:p>
    <w:p w14:paraId="05D9D225" w14:textId="105F76CA" w:rsidR="00ED0E95" w:rsidRDefault="00ED0E95" w:rsidP="00712183">
      <w:pPr>
        <w:rPr>
          <w:lang w:val="en-GB"/>
        </w:rPr>
      </w:pPr>
    </w:p>
    <w:p w14:paraId="395CD057" w14:textId="38B172D9" w:rsidR="00ED0E95" w:rsidRDefault="00ED0E95" w:rsidP="00712183">
      <w:pPr>
        <w:rPr>
          <w:lang w:val="en-GB"/>
        </w:rPr>
      </w:pPr>
    </w:p>
    <w:p w14:paraId="0A8FAF20" w14:textId="453E0C42" w:rsidR="00ED0E95" w:rsidRDefault="00ED0E95" w:rsidP="00712183">
      <w:pPr>
        <w:rPr>
          <w:lang w:val="en-GB"/>
        </w:rPr>
      </w:pPr>
    </w:p>
    <w:p w14:paraId="78690B34" w14:textId="70DFB1D0" w:rsidR="00ED0E95" w:rsidRDefault="00ED0E95" w:rsidP="00712183">
      <w:pPr>
        <w:rPr>
          <w:lang w:val="en-GB"/>
        </w:rPr>
      </w:pPr>
    </w:p>
    <w:p w14:paraId="50B5765E" w14:textId="5C8ACD16" w:rsidR="00ED0E95" w:rsidRDefault="00ED0E95" w:rsidP="00712183">
      <w:pPr>
        <w:rPr>
          <w:lang w:val="en-GB"/>
        </w:rPr>
      </w:pPr>
    </w:p>
    <w:p w14:paraId="53EAB622" w14:textId="6E5A1AD4" w:rsidR="00ED0E95" w:rsidRDefault="00ED0E95" w:rsidP="00712183">
      <w:pPr>
        <w:rPr>
          <w:lang w:val="en-GB"/>
        </w:rPr>
      </w:pPr>
    </w:p>
    <w:p w14:paraId="11C4271D" w14:textId="2D1D2CD2" w:rsidR="00ED0E95" w:rsidRDefault="00ED0E95" w:rsidP="00712183">
      <w:pPr>
        <w:rPr>
          <w:lang w:val="en-GB"/>
        </w:rPr>
      </w:pPr>
    </w:p>
    <w:p w14:paraId="534D5159" w14:textId="5836B419" w:rsidR="00ED0E95" w:rsidRDefault="00ED0E95" w:rsidP="00712183">
      <w:pPr>
        <w:rPr>
          <w:lang w:val="en-GB"/>
        </w:rPr>
      </w:pPr>
    </w:p>
    <w:p w14:paraId="45A80B15" w14:textId="5ABE02F6" w:rsidR="00ED0E95" w:rsidRDefault="00ED0E95" w:rsidP="00712183">
      <w:pPr>
        <w:rPr>
          <w:lang w:val="en-GB"/>
        </w:rPr>
      </w:pPr>
    </w:p>
    <w:p w14:paraId="46848B82" w14:textId="65E8C288" w:rsidR="00ED0E95" w:rsidRDefault="00ED0E95" w:rsidP="00712183">
      <w:pPr>
        <w:rPr>
          <w:lang w:val="en-GB"/>
        </w:rPr>
      </w:pPr>
    </w:p>
    <w:p w14:paraId="2D7BC01D" w14:textId="77777777" w:rsidR="00ED0E95" w:rsidRDefault="00ED0E95" w:rsidP="00712183">
      <w:pPr>
        <w:rPr>
          <w:lang w:val="en-GB"/>
        </w:rPr>
      </w:pPr>
    </w:p>
    <w:p w14:paraId="13F68C2C" w14:textId="77777777" w:rsidR="00ED0E95" w:rsidRDefault="00ED0E95" w:rsidP="00712183">
      <w:pPr>
        <w:rPr>
          <w:lang w:val="en-GB"/>
        </w:rPr>
      </w:pPr>
    </w:p>
    <w:p w14:paraId="7674888B" w14:textId="77777777" w:rsidR="00ED0E95" w:rsidRDefault="00ED0E95" w:rsidP="00712183">
      <w:pPr>
        <w:rPr>
          <w:lang w:val="en-GB"/>
        </w:rPr>
      </w:pPr>
    </w:p>
    <w:p w14:paraId="7EC1E5E8" w14:textId="77777777" w:rsidR="00ED0E95" w:rsidRDefault="00ED0E95" w:rsidP="00712183">
      <w:pPr>
        <w:rPr>
          <w:lang w:val="en-GB"/>
        </w:rPr>
      </w:pPr>
    </w:p>
    <w:p w14:paraId="1AB9DDF8" w14:textId="77777777" w:rsidR="00ED0E95" w:rsidRDefault="00ED0E95" w:rsidP="00712183">
      <w:pPr>
        <w:rPr>
          <w:lang w:val="en-GB"/>
        </w:rPr>
      </w:pPr>
    </w:p>
    <w:p w14:paraId="7A310031" w14:textId="77777777" w:rsidR="00ED0E95" w:rsidRDefault="00ED0E95" w:rsidP="00712183">
      <w:pPr>
        <w:rPr>
          <w:lang w:val="en-GB"/>
        </w:rPr>
      </w:pPr>
    </w:p>
    <w:p w14:paraId="11704D57" w14:textId="77777777" w:rsidR="00ED0E95" w:rsidRDefault="00ED0E95" w:rsidP="00712183">
      <w:pPr>
        <w:rPr>
          <w:lang w:val="en-GB"/>
        </w:rPr>
      </w:pPr>
    </w:p>
    <w:p w14:paraId="550F57AF" w14:textId="77777777" w:rsidR="00ED0E95" w:rsidRDefault="00ED0E95" w:rsidP="00712183">
      <w:pPr>
        <w:rPr>
          <w:lang w:val="en-GB"/>
        </w:rPr>
      </w:pPr>
    </w:p>
    <w:p w14:paraId="4CA2F071" w14:textId="77777777" w:rsidR="00ED0E95" w:rsidRDefault="00ED0E95" w:rsidP="00712183">
      <w:pPr>
        <w:rPr>
          <w:lang w:val="en-GB"/>
        </w:rPr>
      </w:pPr>
    </w:p>
    <w:p w14:paraId="6B52CC05" w14:textId="77777777" w:rsidR="00ED0E95" w:rsidRDefault="00ED0E95" w:rsidP="00712183">
      <w:pPr>
        <w:rPr>
          <w:lang w:val="en-GB"/>
        </w:rPr>
      </w:pPr>
    </w:p>
    <w:p w14:paraId="0E8447AC" w14:textId="77777777" w:rsidR="00ED0E95" w:rsidRDefault="00ED0E95" w:rsidP="00712183">
      <w:pPr>
        <w:rPr>
          <w:lang w:val="en-GB"/>
        </w:rPr>
      </w:pPr>
    </w:p>
    <w:p w14:paraId="36EC7195" w14:textId="77777777" w:rsidR="00ED0E95" w:rsidRDefault="00ED0E95" w:rsidP="00712183">
      <w:pPr>
        <w:rPr>
          <w:lang w:val="en-GB"/>
        </w:rPr>
      </w:pPr>
    </w:p>
    <w:p w14:paraId="2AC50FC8" w14:textId="77777777" w:rsidR="00ED0E95" w:rsidRDefault="00ED0E95" w:rsidP="00712183">
      <w:pPr>
        <w:rPr>
          <w:lang w:val="en-GB"/>
        </w:rPr>
      </w:pPr>
    </w:p>
    <w:p w14:paraId="1247BD1F" w14:textId="5BD71755" w:rsidR="00ED0E95" w:rsidRDefault="00ED0E95" w:rsidP="00712183">
      <w:pPr>
        <w:rPr>
          <w:lang w:val="en-GB"/>
        </w:rPr>
      </w:pPr>
      <w:r w:rsidRPr="009538E6">
        <w:rPr>
          <w:noProof/>
          <w:lang w:val="en-GB"/>
        </w:rPr>
        <w:drawing>
          <wp:anchor distT="0" distB="0" distL="114300" distR="114300" simplePos="0" relativeHeight="251783168" behindDoc="0" locked="0" layoutInCell="1" allowOverlap="1" wp14:anchorId="24FC266C" wp14:editId="0BA8E569">
            <wp:simplePos x="0" y="0"/>
            <wp:positionH relativeFrom="column">
              <wp:posOffset>431964</wp:posOffset>
            </wp:positionH>
            <wp:positionV relativeFrom="paragraph">
              <wp:posOffset>8626</wp:posOffset>
            </wp:positionV>
            <wp:extent cx="6590805" cy="8546318"/>
            <wp:effectExtent l="0" t="0" r="635" b="762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7695" cy="8555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7F034" w14:textId="48EDECB6" w:rsidR="00ED0E95" w:rsidRDefault="00ED0E95" w:rsidP="00712183">
      <w:pPr>
        <w:rPr>
          <w:lang w:val="en-GB"/>
        </w:rPr>
      </w:pPr>
    </w:p>
    <w:p w14:paraId="58F2E4F9" w14:textId="2C91437F" w:rsidR="00ED0E95" w:rsidRDefault="00ED0E95" w:rsidP="00712183">
      <w:pPr>
        <w:rPr>
          <w:lang w:val="en-GB"/>
        </w:rPr>
      </w:pPr>
    </w:p>
    <w:p w14:paraId="34B02E9C" w14:textId="77777777" w:rsidR="00ED0E95" w:rsidRDefault="00ED0E95" w:rsidP="00712183">
      <w:pPr>
        <w:rPr>
          <w:lang w:val="en-GB"/>
        </w:rPr>
      </w:pPr>
    </w:p>
    <w:p w14:paraId="171646F5" w14:textId="77777777" w:rsidR="00ED0E95" w:rsidRDefault="00ED0E95" w:rsidP="00712183">
      <w:pPr>
        <w:rPr>
          <w:lang w:val="en-GB"/>
        </w:rPr>
      </w:pPr>
    </w:p>
    <w:p w14:paraId="21A2CE33" w14:textId="77777777" w:rsidR="00ED0E95" w:rsidRDefault="00ED0E95" w:rsidP="00712183">
      <w:pPr>
        <w:rPr>
          <w:lang w:val="en-GB"/>
        </w:rPr>
      </w:pPr>
    </w:p>
    <w:p w14:paraId="433CB01B" w14:textId="77777777" w:rsidR="00ED0E95" w:rsidRDefault="00ED0E95" w:rsidP="00712183">
      <w:pPr>
        <w:rPr>
          <w:lang w:val="en-GB"/>
        </w:rPr>
      </w:pPr>
    </w:p>
    <w:p w14:paraId="5933A61E" w14:textId="77777777" w:rsidR="00ED0E95" w:rsidRDefault="00ED0E95" w:rsidP="00712183">
      <w:pPr>
        <w:rPr>
          <w:lang w:val="en-GB"/>
        </w:rPr>
      </w:pPr>
    </w:p>
    <w:p w14:paraId="07FAB9D6" w14:textId="77777777" w:rsidR="00ED0E95" w:rsidRDefault="00ED0E95" w:rsidP="00712183">
      <w:pPr>
        <w:rPr>
          <w:lang w:val="en-GB"/>
        </w:rPr>
      </w:pPr>
    </w:p>
    <w:p w14:paraId="0648F989" w14:textId="77777777" w:rsidR="00ED0E95" w:rsidRDefault="00ED0E95" w:rsidP="00712183">
      <w:pPr>
        <w:rPr>
          <w:lang w:val="en-GB"/>
        </w:rPr>
      </w:pPr>
    </w:p>
    <w:p w14:paraId="7ACBF567" w14:textId="77777777" w:rsidR="00ED0E95" w:rsidRDefault="00ED0E95" w:rsidP="00712183">
      <w:pPr>
        <w:rPr>
          <w:lang w:val="en-GB"/>
        </w:rPr>
      </w:pPr>
    </w:p>
    <w:p w14:paraId="723D0071" w14:textId="77777777" w:rsidR="00ED0E95" w:rsidRDefault="00ED0E95" w:rsidP="00712183">
      <w:pPr>
        <w:rPr>
          <w:lang w:val="en-GB"/>
        </w:rPr>
      </w:pPr>
    </w:p>
    <w:p w14:paraId="068E6DA2" w14:textId="77777777" w:rsidR="00ED0E95" w:rsidRDefault="00ED0E95" w:rsidP="00712183">
      <w:pPr>
        <w:rPr>
          <w:lang w:val="en-GB"/>
        </w:rPr>
      </w:pPr>
    </w:p>
    <w:p w14:paraId="148C0835" w14:textId="77777777" w:rsidR="00ED0E95" w:rsidRDefault="00ED0E95" w:rsidP="00712183">
      <w:pPr>
        <w:rPr>
          <w:lang w:val="en-GB"/>
        </w:rPr>
      </w:pPr>
    </w:p>
    <w:p w14:paraId="7EEEA730" w14:textId="77777777" w:rsidR="00ED0E95" w:rsidRDefault="00ED0E95" w:rsidP="00712183">
      <w:pPr>
        <w:rPr>
          <w:lang w:val="en-GB"/>
        </w:rPr>
      </w:pPr>
    </w:p>
    <w:p w14:paraId="629026CB" w14:textId="77777777" w:rsidR="00ED0E95" w:rsidRDefault="00ED0E95" w:rsidP="00712183">
      <w:pPr>
        <w:rPr>
          <w:lang w:val="en-GB"/>
        </w:rPr>
      </w:pPr>
    </w:p>
    <w:p w14:paraId="0F58130A" w14:textId="77777777" w:rsidR="00ED0E95" w:rsidRDefault="00ED0E95" w:rsidP="00712183">
      <w:pPr>
        <w:rPr>
          <w:lang w:val="en-GB"/>
        </w:rPr>
      </w:pPr>
    </w:p>
    <w:p w14:paraId="494A1DBB" w14:textId="77777777" w:rsidR="00ED0E95" w:rsidRDefault="00ED0E95" w:rsidP="00712183">
      <w:pPr>
        <w:rPr>
          <w:lang w:val="en-GB"/>
        </w:rPr>
      </w:pPr>
    </w:p>
    <w:p w14:paraId="72D381C7" w14:textId="77777777" w:rsidR="00ED0E95" w:rsidRDefault="00ED0E95" w:rsidP="00712183">
      <w:pPr>
        <w:rPr>
          <w:lang w:val="en-GB"/>
        </w:rPr>
      </w:pPr>
    </w:p>
    <w:p w14:paraId="5DBDBFC8" w14:textId="77777777" w:rsidR="00ED0E95" w:rsidRDefault="00ED0E95" w:rsidP="00712183">
      <w:pPr>
        <w:rPr>
          <w:lang w:val="en-GB"/>
        </w:rPr>
      </w:pPr>
    </w:p>
    <w:p w14:paraId="091C952E" w14:textId="77777777" w:rsidR="00ED0E95" w:rsidRDefault="00ED0E95" w:rsidP="00712183">
      <w:pPr>
        <w:rPr>
          <w:lang w:val="en-GB"/>
        </w:rPr>
      </w:pPr>
    </w:p>
    <w:p w14:paraId="44A4AA16" w14:textId="77777777" w:rsidR="00ED0E95" w:rsidRDefault="00ED0E95" w:rsidP="00712183">
      <w:pPr>
        <w:rPr>
          <w:lang w:val="en-GB"/>
        </w:rPr>
      </w:pPr>
    </w:p>
    <w:p w14:paraId="21DDCD5B" w14:textId="77777777" w:rsidR="00ED0E95" w:rsidRDefault="00ED0E95" w:rsidP="00712183">
      <w:pPr>
        <w:rPr>
          <w:lang w:val="en-GB"/>
        </w:rPr>
      </w:pPr>
    </w:p>
    <w:p w14:paraId="293A3252" w14:textId="77777777" w:rsidR="00ED0E95" w:rsidRDefault="00ED0E95" w:rsidP="00712183">
      <w:pPr>
        <w:rPr>
          <w:lang w:val="en-GB"/>
        </w:rPr>
      </w:pPr>
    </w:p>
    <w:p w14:paraId="4DFD9A3C" w14:textId="77777777" w:rsidR="00ED0E95" w:rsidRDefault="00ED0E95" w:rsidP="00712183">
      <w:pPr>
        <w:rPr>
          <w:lang w:val="en-GB"/>
        </w:rPr>
      </w:pPr>
    </w:p>
    <w:p w14:paraId="0D527DF1" w14:textId="77777777" w:rsidR="00ED0E95" w:rsidRDefault="00ED0E95" w:rsidP="00712183">
      <w:pPr>
        <w:rPr>
          <w:lang w:val="en-GB"/>
        </w:rPr>
      </w:pPr>
    </w:p>
    <w:p w14:paraId="5A21ED1C" w14:textId="77777777" w:rsidR="00ED0E95" w:rsidRDefault="00ED0E95" w:rsidP="00712183">
      <w:pPr>
        <w:rPr>
          <w:lang w:val="en-GB"/>
        </w:rPr>
      </w:pPr>
    </w:p>
    <w:p w14:paraId="1DFE5A9B" w14:textId="77777777" w:rsidR="00ED0E95" w:rsidRDefault="00ED0E95" w:rsidP="00712183">
      <w:pPr>
        <w:rPr>
          <w:lang w:val="en-GB"/>
        </w:rPr>
      </w:pPr>
    </w:p>
    <w:p w14:paraId="4A05173D" w14:textId="1C6C7719" w:rsidR="00ED0E95" w:rsidRDefault="00ED0E95" w:rsidP="00712183">
      <w:pPr>
        <w:rPr>
          <w:lang w:val="en-GB"/>
        </w:rPr>
      </w:pPr>
      <w:r w:rsidRPr="009538E6">
        <w:rPr>
          <w:noProof/>
          <w:lang w:val="en-GB"/>
        </w:rPr>
        <w:drawing>
          <wp:anchor distT="0" distB="0" distL="114300" distR="114300" simplePos="0" relativeHeight="251784192" behindDoc="0" locked="0" layoutInCell="1" allowOverlap="1" wp14:anchorId="1403ECB8" wp14:editId="374FD4BC">
            <wp:simplePos x="0" y="0"/>
            <wp:positionH relativeFrom="column">
              <wp:posOffset>526967</wp:posOffset>
            </wp:positionH>
            <wp:positionV relativeFrom="paragraph">
              <wp:posOffset>79878</wp:posOffset>
            </wp:positionV>
            <wp:extent cx="6491767" cy="8336478"/>
            <wp:effectExtent l="0" t="0" r="4445" b="762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8481" cy="834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34F23" w14:textId="77777777" w:rsidR="00ED0E95" w:rsidRDefault="00ED0E95" w:rsidP="00712183">
      <w:pPr>
        <w:rPr>
          <w:lang w:val="en-GB"/>
        </w:rPr>
      </w:pPr>
    </w:p>
    <w:p w14:paraId="18B4FD82" w14:textId="44917CC5" w:rsidR="00ED0E95" w:rsidRDefault="00ED0E95" w:rsidP="00712183">
      <w:pPr>
        <w:rPr>
          <w:lang w:val="en-GB"/>
        </w:rPr>
      </w:pPr>
    </w:p>
    <w:p w14:paraId="0422EAFB" w14:textId="77777777" w:rsidR="00ED0E95" w:rsidRDefault="00ED0E95" w:rsidP="00712183">
      <w:pPr>
        <w:rPr>
          <w:lang w:val="en-GB"/>
        </w:rPr>
      </w:pPr>
    </w:p>
    <w:p w14:paraId="10E06A6A" w14:textId="77777777" w:rsidR="00ED0E95" w:rsidRDefault="00ED0E95" w:rsidP="00712183">
      <w:pPr>
        <w:rPr>
          <w:lang w:val="en-GB"/>
        </w:rPr>
      </w:pPr>
    </w:p>
    <w:p w14:paraId="37DA2834" w14:textId="77777777" w:rsidR="00ED0E95" w:rsidRDefault="00ED0E95" w:rsidP="00712183">
      <w:pPr>
        <w:rPr>
          <w:lang w:val="en-GB"/>
        </w:rPr>
      </w:pPr>
    </w:p>
    <w:p w14:paraId="3FF50018" w14:textId="77777777" w:rsidR="00ED0E95" w:rsidRDefault="00ED0E95" w:rsidP="00712183">
      <w:pPr>
        <w:rPr>
          <w:lang w:val="en-GB"/>
        </w:rPr>
      </w:pPr>
    </w:p>
    <w:p w14:paraId="790E6D7F" w14:textId="77777777" w:rsidR="00ED0E95" w:rsidRDefault="00ED0E95" w:rsidP="00712183">
      <w:pPr>
        <w:rPr>
          <w:lang w:val="en-GB"/>
        </w:rPr>
      </w:pPr>
    </w:p>
    <w:p w14:paraId="3DEFCA63" w14:textId="77777777" w:rsidR="00ED0E95" w:rsidRDefault="00ED0E95" w:rsidP="00712183">
      <w:pPr>
        <w:rPr>
          <w:lang w:val="en-GB"/>
        </w:rPr>
      </w:pPr>
    </w:p>
    <w:p w14:paraId="6D209A16" w14:textId="77777777" w:rsidR="00ED0E95" w:rsidRDefault="00ED0E95" w:rsidP="00712183">
      <w:pPr>
        <w:rPr>
          <w:lang w:val="en-GB"/>
        </w:rPr>
      </w:pPr>
    </w:p>
    <w:p w14:paraId="7E7947E7" w14:textId="77777777" w:rsidR="00ED0E95" w:rsidRDefault="00ED0E95" w:rsidP="00712183">
      <w:pPr>
        <w:rPr>
          <w:lang w:val="en-GB"/>
        </w:rPr>
      </w:pPr>
    </w:p>
    <w:p w14:paraId="5BE022BB" w14:textId="77777777" w:rsidR="00ED0E95" w:rsidRDefault="00ED0E95" w:rsidP="00712183">
      <w:pPr>
        <w:rPr>
          <w:lang w:val="en-GB"/>
        </w:rPr>
      </w:pPr>
    </w:p>
    <w:p w14:paraId="088AA08E" w14:textId="77777777" w:rsidR="00ED0E95" w:rsidRDefault="00ED0E95" w:rsidP="00712183">
      <w:pPr>
        <w:rPr>
          <w:lang w:val="en-GB"/>
        </w:rPr>
      </w:pPr>
    </w:p>
    <w:p w14:paraId="71054AEF" w14:textId="77777777" w:rsidR="00ED0E95" w:rsidRDefault="00ED0E95" w:rsidP="00712183">
      <w:pPr>
        <w:rPr>
          <w:lang w:val="en-GB"/>
        </w:rPr>
      </w:pPr>
    </w:p>
    <w:p w14:paraId="1636FE41" w14:textId="77777777" w:rsidR="00ED0E95" w:rsidRDefault="00ED0E95" w:rsidP="00712183">
      <w:pPr>
        <w:rPr>
          <w:lang w:val="en-GB"/>
        </w:rPr>
      </w:pPr>
    </w:p>
    <w:p w14:paraId="5640218A" w14:textId="77777777" w:rsidR="00ED0E95" w:rsidRDefault="00ED0E95" w:rsidP="00712183">
      <w:pPr>
        <w:rPr>
          <w:lang w:val="en-GB"/>
        </w:rPr>
      </w:pPr>
    </w:p>
    <w:p w14:paraId="22FB3548" w14:textId="77777777" w:rsidR="00ED0E95" w:rsidRDefault="00ED0E95" w:rsidP="00712183">
      <w:pPr>
        <w:rPr>
          <w:lang w:val="en-GB"/>
        </w:rPr>
      </w:pPr>
    </w:p>
    <w:p w14:paraId="6BA3EFF7" w14:textId="77777777" w:rsidR="00ED0E95" w:rsidRDefault="00ED0E95" w:rsidP="00712183">
      <w:pPr>
        <w:rPr>
          <w:lang w:val="en-GB"/>
        </w:rPr>
      </w:pPr>
    </w:p>
    <w:p w14:paraId="41094DD6" w14:textId="77777777" w:rsidR="00ED0E95" w:rsidRDefault="00ED0E95" w:rsidP="00712183">
      <w:pPr>
        <w:rPr>
          <w:lang w:val="en-GB"/>
        </w:rPr>
      </w:pPr>
    </w:p>
    <w:p w14:paraId="0526E932" w14:textId="77777777" w:rsidR="00ED0E95" w:rsidRDefault="00ED0E95" w:rsidP="00712183">
      <w:pPr>
        <w:rPr>
          <w:lang w:val="en-GB"/>
        </w:rPr>
      </w:pPr>
    </w:p>
    <w:p w14:paraId="0C02D262" w14:textId="77777777" w:rsidR="00ED0E95" w:rsidRDefault="00ED0E95" w:rsidP="00712183">
      <w:pPr>
        <w:rPr>
          <w:lang w:val="en-GB"/>
        </w:rPr>
      </w:pPr>
    </w:p>
    <w:p w14:paraId="3928E515" w14:textId="77777777" w:rsidR="00ED0E95" w:rsidRDefault="00ED0E95" w:rsidP="00712183">
      <w:pPr>
        <w:rPr>
          <w:lang w:val="en-GB"/>
        </w:rPr>
      </w:pPr>
    </w:p>
    <w:p w14:paraId="395A86C8" w14:textId="77777777" w:rsidR="00ED0E95" w:rsidRDefault="00ED0E95" w:rsidP="00712183">
      <w:pPr>
        <w:rPr>
          <w:lang w:val="en-GB"/>
        </w:rPr>
      </w:pPr>
    </w:p>
    <w:p w14:paraId="28D33CBA" w14:textId="77777777" w:rsidR="00ED0E95" w:rsidRDefault="00ED0E95" w:rsidP="00712183">
      <w:pPr>
        <w:rPr>
          <w:lang w:val="en-GB"/>
        </w:rPr>
      </w:pPr>
    </w:p>
    <w:p w14:paraId="49785F55" w14:textId="77777777" w:rsidR="00ED0E95" w:rsidRDefault="00ED0E95" w:rsidP="00712183">
      <w:pPr>
        <w:rPr>
          <w:lang w:val="en-GB"/>
        </w:rPr>
      </w:pPr>
    </w:p>
    <w:p w14:paraId="30C49DD7" w14:textId="77777777" w:rsidR="00ED0E95" w:rsidRDefault="00ED0E95" w:rsidP="00712183">
      <w:pPr>
        <w:rPr>
          <w:lang w:val="en-GB"/>
        </w:rPr>
      </w:pPr>
    </w:p>
    <w:p w14:paraId="405E8796" w14:textId="77777777" w:rsidR="00ED0E95" w:rsidRDefault="00ED0E95" w:rsidP="00712183">
      <w:pPr>
        <w:rPr>
          <w:lang w:val="en-GB"/>
        </w:rPr>
      </w:pPr>
    </w:p>
    <w:p w14:paraId="5E060221" w14:textId="77777777" w:rsidR="00ED0E95" w:rsidRDefault="00ED0E95" w:rsidP="00712183">
      <w:pPr>
        <w:rPr>
          <w:lang w:val="en-GB"/>
        </w:rPr>
        <w:sectPr w:rsidR="00ED0E95" w:rsidSect="00ED0E95">
          <w:pgSz w:w="12260" w:h="15840"/>
          <w:pgMar w:top="275" w:right="110" w:bottom="0" w:left="180" w:header="0" w:footer="0" w:gutter="0"/>
          <w:cols w:space="0" w:equalWidth="0">
            <w:col w:w="11560"/>
          </w:cols>
          <w:docGrid w:linePitch="360"/>
        </w:sectPr>
      </w:pPr>
    </w:p>
    <w:p w14:paraId="2F2E7D87" w14:textId="77777777" w:rsidR="00F91F06" w:rsidRPr="00ED0E95" w:rsidRDefault="00F91F06" w:rsidP="003D3E3F">
      <w:pPr>
        <w:pStyle w:val="Heading2"/>
        <w:numPr>
          <w:ilvl w:val="0"/>
          <w:numId w:val="2"/>
        </w:numPr>
        <w:rPr>
          <w:color w:val="auto"/>
          <w:sz w:val="24"/>
          <w:szCs w:val="22"/>
          <w:lang w:val="en-GB"/>
        </w:rPr>
      </w:pPr>
      <w:r w:rsidRPr="00ED0E95">
        <w:rPr>
          <w:color w:val="auto"/>
          <w:sz w:val="24"/>
          <w:szCs w:val="22"/>
          <w:lang w:val="en-GB"/>
        </w:rPr>
        <w:t>Social and Environmental Screening Template.</w:t>
      </w:r>
    </w:p>
    <w:p w14:paraId="40F8FDD6" w14:textId="77777777" w:rsidR="00ED0E95" w:rsidRDefault="00ED0E95" w:rsidP="009538E6">
      <w:pPr>
        <w:rPr>
          <w:i/>
          <w:szCs w:val="20"/>
        </w:rPr>
      </w:pPr>
    </w:p>
    <w:p w14:paraId="39F01831" w14:textId="6EF4D0BE" w:rsidR="009538E6" w:rsidRDefault="009538E6" w:rsidP="009538E6">
      <w:pPr>
        <w:rPr>
          <w:i/>
        </w:rPr>
      </w:pPr>
      <w:r w:rsidRPr="00FC7D8A">
        <w:rPr>
          <w:i/>
          <w:szCs w:val="20"/>
        </w:rPr>
        <w:t xml:space="preserve">The completed </w:t>
      </w:r>
      <w:r>
        <w:rPr>
          <w:i/>
          <w:szCs w:val="20"/>
        </w:rPr>
        <w:t xml:space="preserve">template, which constitutes the Social and Environmental Screening Report, </w:t>
      </w:r>
      <w:r w:rsidRPr="00FC7D8A">
        <w:rPr>
          <w:i/>
          <w:szCs w:val="20"/>
        </w:rPr>
        <w:t>must be included as an annex to the Project Document</w:t>
      </w:r>
      <w:r>
        <w:rPr>
          <w:i/>
          <w:szCs w:val="20"/>
        </w:rPr>
        <w:t xml:space="preserve">. Please refer to the </w:t>
      </w:r>
      <w:hyperlink r:id="rId28" w:history="1">
        <w:r w:rsidRPr="008C711F">
          <w:rPr>
            <w:rStyle w:val="Hyperlink"/>
            <w:i/>
          </w:rPr>
          <w:t>Social and Environmental Screening Procedure</w:t>
        </w:r>
      </w:hyperlink>
      <w:r>
        <w:rPr>
          <w:i/>
          <w:szCs w:val="20"/>
        </w:rPr>
        <w:t xml:space="preserve"> and </w:t>
      </w:r>
      <w:hyperlink r:id="rId29" w:history="1">
        <w:r w:rsidRPr="00C01EFE">
          <w:rPr>
            <w:rStyle w:val="Hyperlink"/>
            <w:i/>
          </w:rPr>
          <w:t>Toolkit</w:t>
        </w:r>
      </w:hyperlink>
      <w:r>
        <w:rPr>
          <w:i/>
          <w:szCs w:val="20"/>
        </w:rPr>
        <w:t xml:space="preserve"> for guidance on how to answer the 6 questions.</w:t>
      </w:r>
    </w:p>
    <w:p w14:paraId="4ADCE093" w14:textId="77777777" w:rsidR="009538E6" w:rsidRPr="001A0CAF" w:rsidRDefault="009538E6" w:rsidP="009538E6">
      <w:pPr>
        <w:spacing w:before="200"/>
        <w:ind w:left="360"/>
        <w:rPr>
          <w:b/>
          <w:color w:val="4F81BD" w:themeColor="accent1"/>
          <w:sz w:val="24"/>
        </w:rPr>
      </w:pPr>
      <w:r w:rsidRPr="001A0CAF">
        <w:rPr>
          <w:b/>
          <w:color w:val="4F81BD" w:themeColor="accent1"/>
          <w:sz w:val="24"/>
        </w:rPr>
        <w:t>Project Information</w:t>
      </w:r>
    </w:p>
    <w:tbl>
      <w:tblPr>
        <w:tblStyle w:val="TableGrid"/>
        <w:tblW w:w="13248" w:type="dxa"/>
        <w:tblLook w:val="04A0" w:firstRow="1" w:lastRow="0" w:firstColumn="1" w:lastColumn="0" w:noHBand="0" w:noVBand="1"/>
      </w:tblPr>
      <w:tblGrid>
        <w:gridCol w:w="3325"/>
        <w:gridCol w:w="9923"/>
      </w:tblGrid>
      <w:tr w:rsidR="009538E6" w:rsidRPr="00886352" w14:paraId="652A3DF0" w14:textId="77777777" w:rsidTr="009538E6">
        <w:tc>
          <w:tcPr>
            <w:tcW w:w="3325" w:type="dxa"/>
            <w:shd w:val="clear" w:color="auto" w:fill="C6D9F1" w:themeFill="text2" w:themeFillTint="33"/>
            <w:vAlign w:val="center"/>
          </w:tcPr>
          <w:p w14:paraId="1BDA05DF" w14:textId="77777777" w:rsidR="009538E6" w:rsidRPr="00414FBA" w:rsidRDefault="009538E6" w:rsidP="009538E6">
            <w:pPr>
              <w:tabs>
                <w:tab w:val="left" w:pos="360"/>
              </w:tabs>
              <w:rPr>
                <w:b/>
                <w:i/>
                <w:color w:val="000000" w:themeColor="text1"/>
                <w:szCs w:val="20"/>
              </w:rPr>
            </w:pPr>
            <w:r w:rsidRPr="00414FBA">
              <w:rPr>
                <w:b/>
                <w:i/>
                <w:color w:val="000000" w:themeColor="text1"/>
                <w:szCs w:val="20"/>
              </w:rPr>
              <w:t xml:space="preserve">Project Information </w:t>
            </w:r>
          </w:p>
        </w:tc>
        <w:tc>
          <w:tcPr>
            <w:tcW w:w="9923" w:type="dxa"/>
            <w:shd w:val="clear" w:color="auto" w:fill="C6D9F1" w:themeFill="text2" w:themeFillTint="33"/>
            <w:vAlign w:val="center"/>
          </w:tcPr>
          <w:p w14:paraId="16200345" w14:textId="77777777" w:rsidR="009538E6" w:rsidRPr="00414FBA" w:rsidRDefault="009538E6" w:rsidP="009538E6">
            <w:pPr>
              <w:rPr>
                <w:i/>
                <w:color w:val="000000" w:themeColor="text1"/>
                <w:szCs w:val="20"/>
              </w:rPr>
            </w:pPr>
          </w:p>
        </w:tc>
      </w:tr>
      <w:tr w:rsidR="009538E6" w:rsidRPr="00450804" w14:paraId="45C0382A" w14:textId="77777777" w:rsidTr="009538E6">
        <w:trPr>
          <w:trHeight w:val="288"/>
        </w:trPr>
        <w:tc>
          <w:tcPr>
            <w:tcW w:w="3325" w:type="dxa"/>
            <w:vAlign w:val="center"/>
          </w:tcPr>
          <w:p w14:paraId="20971228" w14:textId="77777777" w:rsidR="009538E6" w:rsidRPr="00450804" w:rsidRDefault="009538E6" w:rsidP="009538E6">
            <w:pPr>
              <w:pStyle w:val="ListParagraph"/>
              <w:numPr>
                <w:ilvl w:val="0"/>
                <w:numId w:val="73"/>
              </w:numPr>
              <w:ind w:left="360"/>
              <w:rPr>
                <w:sz w:val="18"/>
                <w:szCs w:val="18"/>
              </w:rPr>
            </w:pPr>
            <w:r w:rsidRPr="00450804">
              <w:rPr>
                <w:sz w:val="18"/>
                <w:szCs w:val="18"/>
              </w:rPr>
              <w:t xml:space="preserve">Project </w:t>
            </w:r>
            <w:r>
              <w:rPr>
                <w:sz w:val="18"/>
                <w:szCs w:val="18"/>
              </w:rPr>
              <w:t>Title</w:t>
            </w:r>
          </w:p>
        </w:tc>
        <w:tc>
          <w:tcPr>
            <w:tcW w:w="9923" w:type="dxa"/>
            <w:vAlign w:val="center"/>
          </w:tcPr>
          <w:p w14:paraId="5EA04692" w14:textId="77777777" w:rsidR="009538E6" w:rsidRPr="00450804" w:rsidRDefault="009538E6" w:rsidP="009538E6">
            <w:pPr>
              <w:rPr>
                <w:sz w:val="18"/>
                <w:szCs w:val="18"/>
              </w:rPr>
            </w:pPr>
            <w:r>
              <w:rPr>
                <w:sz w:val="18"/>
                <w:szCs w:val="18"/>
              </w:rPr>
              <w:t xml:space="preserve">SDG 16 Portfolio </w:t>
            </w:r>
          </w:p>
        </w:tc>
      </w:tr>
      <w:tr w:rsidR="009538E6" w:rsidRPr="00450804" w14:paraId="3120B96F" w14:textId="77777777" w:rsidTr="009538E6">
        <w:trPr>
          <w:trHeight w:val="288"/>
        </w:trPr>
        <w:tc>
          <w:tcPr>
            <w:tcW w:w="3325" w:type="dxa"/>
            <w:vAlign w:val="center"/>
          </w:tcPr>
          <w:p w14:paraId="7A377706" w14:textId="77777777" w:rsidR="009538E6" w:rsidRPr="00450804" w:rsidRDefault="009538E6" w:rsidP="009538E6">
            <w:pPr>
              <w:pStyle w:val="ListParagraph"/>
              <w:numPr>
                <w:ilvl w:val="0"/>
                <w:numId w:val="73"/>
              </w:numPr>
              <w:ind w:left="360"/>
              <w:rPr>
                <w:sz w:val="18"/>
                <w:szCs w:val="18"/>
              </w:rPr>
            </w:pPr>
            <w:r w:rsidRPr="00450804">
              <w:rPr>
                <w:sz w:val="18"/>
                <w:szCs w:val="18"/>
              </w:rPr>
              <w:t>Project Number</w:t>
            </w:r>
          </w:p>
        </w:tc>
        <w:tc>
          <w:tcPr>
            <w:tcW w:w="9923" w:type="dxa"/>
            <w:vAlign w:val="center"/>
          </w:tcPr>
          <w:p w14:paraId="3CDE243B" w14:textId="77777777" w:rsidR="009538E6" w:rsidRPr="00450804" w:rsidRDefault="009538E6" w:rsidP="009538E6">
            <w:pPr>
              <w:rPr>
                <w:sz w:val="18"/>
                <w:szCs w:val="18"/>
              </w:rPr>
            </w:pPr>
          </w:p>
        </w:tc>
      </w:tr>
      <w:tr w:rsidR="009538E6" w:rsidRPr="00450804" w14:paraId="3D8845EE" w14:textId="77777777" w:rsidTr="009538E6">
        <w:trPr>
          <w:trHeight w:val="288"/>
        </w:trPr>
        <w:tc>
          <w:tcPr>
            <w:tcW w:w="3325" w:type="dxa"/>
            <w:vAlign w:val="center"/>
          </w:tcPr>
          <w:p w14:paraId="4F76B489" w14:textId="77777777" w:rsidR="009538E6" w:rsidRPr="00450804" w:rsidRDefault="009538E6" w:rsidP="009538E6">
            <w:pPr>
              <w:pStyle w:val="ListParagraph"/>
              <w:numPr>
                <w:ilvl w:val="0"/>
                <w:numId w:val="73"/>
              </w:numPr>
              <w:ind w:left="360"/>
              <w:rPr>
                <w:sz w:val="18"/>
                <w:szCs w:val="18"/>
              </w:rPr>
            </w:pPr>
            <w:r>
              <w:rPr>
                <w:sz w:val="18"/>
                <w:szCs w:val="18"/>
              </w:rPr>
              <w:t>Location (Global/Region</w:t>
            </w:r>
            <w:r w:rsidRPr="00450804">
              <w:rPr>
                <w:sz w:val="18"/>
                <w:szCs w:val="18"/>
              </w:rPr>
              <w:t>/Country</w:t>
            </w:r>
            <w:r>
              <w:rPr>
                <w:sz w:val="18"/>
                <w:szCs w:val="18"/>
              </w:rPr>
              <w:t>)</w:t>
            </w:r>
          </w:p>
        </w:tc>
        <w:tc>
          <w:tcPr>
            <w:tcW w:w="9923" w:type="dxa"/>
            <w:vAlign w:val="center"/>
          </w:tcPr>
          <w:p w14:paraId="17F8C41D" w14:textId="77777777" w:rsidR="009538E6" w:rsidRPr="00450804" w:rsidRDefault="009538E6" w:rsidP="009538E6">
            <w:pPr>
              <w:rPr>
                <w:sz w:val="18"/>
                <w:szCs w:val="18"/>
              </w:rPr>
            </w:pPr>
            <w:r>
              <w:rPr>
                <w:sz w:val="18"/>
                <w:szCs w:val="18"/>
              </w:rPr>
              <w:t xml:space="preserve">Sri Lanka </w:t>
            </w:r>
          </w:p>
        </w:tc>
      </w:tr>
    </w:tbl>
    <w:p w14:paraId="2FEF9A8C" w14:textId="77777777" w:rsidR="009538E6" w:rsidRDefault="009538E6" w:rsidP="009538E6">
      <w:pPr>
        <w:tabs>
          <w:tab w:val="left" w:pos="360"/>
        </w:tabs>
        <w:rPr>
          <w:szCs w:val="20"/>
        </w:rPr>
      </w:pPr>
    </w:p>
    <w:p w14:paraId="1608B398" w14:textId="77777777" w:rsidR="009538E6" w:rsidRPr="008C711F" w:rsidRDefault="009538E6" w:rsidP="009538E6">
      <w:pPr>
        <w:spacing w:before="200"/>
        <w:ind w:left="360"/>
        <w:rPr>
          <w:b/>
          <w:color w:val="365F91" w:themeColor="accent1" w:themeShade="BF"/>
          <w:sz w:val="24"/>
        </w:rPr>
      </w:pPr>
      <w:r w:rsidRPr="008C711F">
        <w:rPr>
          <w:b/>
          <w:color w:val="365F91" w:themeColor="accent1" w:themeShade="BF"/>
          <w:sz w:val="24"/>
        </w:rPr>
        <w:t>Part A. Integrating Overarching Principles to Strengthen Social and Environmental Sustainability</w:t>
      </w:r>
    </w:p>
    <w:tbl>
      <w:tblPr>
        <w:tblStyle w:val="TableGrid"/>
        <w:tblW w:w="13248" w:type="dxa"/>
        <w:tblLook w:val="04A0" w:firstRow="1" w:lastRow="0" w:firstColumn="1" w:lastColumn="0" w:noHBand="0" w:noVBand="1"/>
      </w:tblPr>
      <w:tblGrid>
        <w:gridCol w:w="13248"/>
      </w:tblGrid>
      <w:tr w:rsidR="009538E6" w:rsidRPr="000148C0" w14:paraId="001A1165" w14:textId="77777777" w:rsidTr="009538E6">
        <w:trPr>
          <w:trHeight w:val="449"/>
        </w:trPr>
        <w:tc>
          <w:tcPr>
            <w:tcW w:w="13248" w:type="dxa"/>
            <w:shd w:val="clear" w:color="auto" w:fill="0F243E" w:themeFill="text2" w:themeFillShade="80"/>
            <w:vAlign w:val="center"/>
          </w:tcPr>
          <w:p w14:paraId="03D43C4D" w14:textId="77777777" w:rsidR="009538E6" w:rsidRPr="000148C0" w:rsidRDefault="009538E6" w:rsidP="009538E6">
            <w:pPr>
              <w:rPr>
                <w:szCs w:val="20"/>
              </w:rPr>
            </w:pPr>
            <w:r w:rsidRPr="00886352">
              <w:rPr>
                <w:b/>
                <w:szCs w:val="20"/>
              </w:rPr>
              <w:t xml:space="preserve">QUESTION 1: How Does the Project </w:t>
            </w:r>
            <w:r>
              <w:rPr>
                <w:b/>
                <w:szCs w:val="20"/>
              </w:rPr>
              <w:t xml:space="preserve">Integrate the Overarching Principles in order </w:t>
            </w:r>
            <w:r w:rsidRPr="00886352">
              <w:rPr>
                <w:b/>
                <w:szCs w:val="20"/>
              </w:rPr>
              <w:t>to Strengthen Social and Environmental Sustainability?</w:t>
            </w:r>
          </w:p>
        </w:tc>
      </w:tr>
      <w:tr w:rsidR="009538E6" w:rsidRPr="00E46A63" w14:paraId="1834B795" w14:textId="77777777" w:rsidTr="009538E6">
        <w:tc>
          <w:tcPr>
            <w:tcW w:w="13248" w:type="dxa"/>
            <w:shd w:val="clear" w:color="auto" w:fill="C6D9F1" w:themeFill="text2" w:themeFillTint="33"/>
          </w:tcPr>
          <w:p w14:paraId="031A04BF" w14:textId="77777777" w:rsidR="009538E6" w:rsidRPr="00414FBA" w:rsidRDefault="009538E6" w:rsidP="009538E6">
            <w:pPr>
              <w:tabs>
                <w:tab w:val="left" w:pos="432"/>
              </w:tabs>
              <w:spacing w:before="60" w:after="60"/>
              <w:rPr>
                <w:rFonts w:eastAsia="Times New Roman"/>
                <w:b/>
                <w:i/>
                <w:sz w:val="18"/>
                <w:szCs w:val="18"/>
              </w:rPr>
            </w:pPr>
            <w:r w:rsidRPr="00414FBA">
              <w:rPr>
                <w:rFonts w:eastAsia="Times New Roman"/>
                <w:b/>
                <w:i/>
                <w:sz w:val="18"/>
                <w:szCs w:val="18"/>
              </w:rPr>
              <w:t xml:space="preserve">Briefly describe in the space below how the Project mainstreams the human-rights based approach </w:t>
            </w:r>
          </w:p>
        </w:tc>
      </w:tr>
      <w:tr w:rsidR="009538E6" w:rsidRPr="00AC33A5" w14:paraId="2003EBE4" w14:textId="77777777" w:rsidTr="009538E6">
        <w:tc>
          <w:tcPr>
            <w:tcW w:w="13248" w:type="dxa"/>
          </w:tcPr>
          <w:p w14:paraId="397386B7" w14:textId="77777777" w:rsidR="009538E6" w:rsidRPr="008C711F" w:rsidRDefault="009538E6" w:rsidP="009538E6">
            <w:pPr>
              <w:keepNext/>
              <w:keepLines/>
              <w:tabs>
                <w:tab w:val="left" w:pos="432"/>
              </w:tabs>
              <w:spacing w:before="60" w:after="60"/>
              <w:outlineLvl w:val="7"/>
              <w:rPr>
                <w:sz w:val="18"/>
                <w:szCs w:val="18"/>
              </w:rPr>
            </w:pPr>
            <w:r w:rsidRPr="00140E5F">
              <w:rPr>
                <w:rFonts w:ascii="Calibri Light" w:hAnsi="Calibri Light"/>
              </w:rPr>
              <w:t xml:space="preserve">The portfolio adopts a strong human rights and rights-based approach. This translates in a number of ways. The portfolio will strengthen the ability of institutions as duty-bearers to be more responsive and accountable to </w:t>
            </w:r>
            <w:r>
              <w:rPr>
                <w:rFonts w:ascii="Calibri Light" w:hAnsi="Calibri Light"/>
              </w:rPr>
              <w:t xml:space="preserve">all </w:t>
            </w:r>
            <w:r w:rsidRPr="00140E5F">
              <w:rPr>
                <w:rFonts w:ascii="Calibri Light" w:hAnsi="Calibri Light"/>
              </w:rPr>
              <w:t>citizens as rights-holders, with targeted interventions that strengthen how these institutions consult with, elicit views and feedback from, and report back to, citizens.</w:t>
            </w:r>
            <w:r>
              <w:rPr>
                <w:rFonts w:ascii="Calibri Light" w:hAnsi="Calibri Light"/>
              </w:rPr>
              <w:t xml:space="preserve"> </w:t>
            </w:r>
            <w:r w:rsidRPr="00D23507">
              <w:rPr>
                <w:rFonts w:ascii="Calibri Light" w:hAnsi="Calibri Light"/>
              </w:rPr>
              <w:t>It also means that institutions actively promote equality and non-discrimination.</w:t>
            </w:r>
            <w:r w:rsidRPr="00140E5F">
              <w:rPr>
                <w:rFonts w:ascii="Calibri Light" w:hAnsi="Calibri Light"/>
              </w:rPr>
              <w:t xml:space="preserve"> While UNDP will primarily target public institutions (the supply-side), the portfolio includes targeted support for civil society and citizens (the demand-side) to better engage with these institutions. </w:t>
            </w:r>
            <w:r>
              <w:rPr>
                <w:rFonts w:ascii="Calibri Light" w:hAnsi="Calibri Light"/>
              </w:rPr>
              <w:t>On the supply-side, efforts will be made to uphold citizens’ right to access services in the language of their choice. On the demand-side, t</w:t>
            </w:r>
            <w:r w:rsidRPr="00140E5F">
              <w:rPr>
                <w:rFonts w:ascii="Calibri Light" w:hAnsi="Calibri Light"/>
              </w:rPr>
              <w:t>he portfolio includes a number of targeted justice-sector and local governance interventions aimed at improving how traditionally vulnerable and excluded groups access human rights remedies. Finally, the portfolio provides technical support to target institutions to improve their ability to meet reform commitments and international human rights obligations, including critically, support to those institutions and mechanisms set-up in response to Sri Lanka’s commitment to the Human Rights Council in 2015.</w:t>
            </w:r>
          </w:p>
        </w:tc>
      </w:tr>
      <w:tr w:rsidR="009538E6" w:rsidRPr="003843AE" w14:paraId="518DD27E" w14:textId="77777777" w:rsidTr="009538E6">
        <w:trPr>
          <w:trHeight w:val="296"/>
        </w:trPr>
        <w:tc>
          <w:tcPr>
            <w:tcW w:w="13248" w:type="dxa"/>
            <w:shd w:val="clear" w:color="auto" w:fill="C6D9F1" w:themeFill="text2" w:themeFillTint="33"/>
          </w:tcPr>
          <w:p w14:paraId="517D5E0C" w14:textId="77777777" w:rsidR="009538E6" w:rsidRPr="00414FBA" w:rsidRDefault="009538E6" w:rsidP="009538E6">
            <w:pPr>
              <w:spacing w:after="120"/>
              <w:contextualSpacing/>
              <w:rPr>
                <w:b/>
                <w:i/>
                <w:sz w:val="18"/>
                <w:szCs w:val="18"/>
              </w:rPr>
            </w:pPr>
            <w:r w:rsidRPr="00414FBA">
              <w:rPr>
                <w:rFonts w:eastAsia="Times New Roman"/>
                <w:b/>
                <w:i/>
                <w:sz w:val="18"/>
                <w:szCs w:val="18"/>
              </w:rPr>
              <w:t>Briefly describe in the space below  how the Project is likely to improve gender equality and women’s empowerment</w:t>
            </w:r>
          </w:p>
        </w:tc>
      </w:tr>
      <w:tr w:rsidR="009538E6" w:rsidRPr="00AC33A5" w14:paraId="161346BC" w14:textId="77777777" w:rsidTr="009538E6">
        <w:tc>
          <w:tcPr>
            <w:tcW w:w="13248" w:type="dxa"/>
          </w:tcPr>
          <w:p w14:paraId="48D10756" w14:textId="77777777" w:rsidR="009538E6" w:rsidRPr="008C711F" w:rsidRDefault="009538E6" w:rsidP="009538E6">
            <w:pPr>
              <w:tabs>
                <w:tab w:val="left" w:pos="432"/>
              </w:tabs>
              <w:spacing w:before="60" w:after="60"/>
              <w:rPr>
                <w:rFonts w:eastAsia="Times New Roman"/>
                <w:color w:val="595959" w:themeColor="text1" w:themeTint="A6"/>
                <w:sz w:val="18"/>
                <w:szCs w:val="18"/>
              </w:rPr>
            </w:pPr>
            <w:r w:rsidRPr="00140E5F">
              <w:rPr>
                <w:rFonts w:ascii="Calibri Light" w:hAnsi="Calibri Light"/>
              </w:rPr>
              <w:t xml:space="preserve">The portfolio recognizes the disproportionate impacts of under-development, weak governance and conflict on women, as well as their role in development, governance and peacebuilding. The portfolio’s commitment to GEWE translates into the following: ensuring representation of women and young people in multi-stakeholder dialogues and capacity-development activities supported by the portfolio, up to a 30% minimum quota; facilitating gender-focused research, dialogue and capacity-development; targeted engagement with and support for women’s and youth organizations or for civil society organizations working on gender and youth issues; interventions supporting the implementation of the </w:t>
            </w:r>
            <w:r w:rsidRPr="00140E5F">
              <w:rPr>
                <w:rFonts w:ascii="Calibri Light" w:hAnsi="Calibri Light" w:cs="Arial"/>
              </w:rPr>
              <w:t>lagging/priority sectors/components of the National Action Plan on SGBV</w:t>
            </w:r>
            <w:r w:rsidRPr="00140E5F">
              <w:rPr>
                <w:rFonts w:ascii="Calibri Light" w:hAnsi="Calibri Light"/>
              </w:rPr>
              <w:t>; earmarking 20% of programme funding for GEWE activities; and ensuring gender-balance in programme staffing including at management levels.</w:t>
            </w:r>
          </w:p>
        </w:tc>
      </w:tr>
      <w:tr w:rsidR="009538E6" w:rsidRPr="00CF674A" w14:paraId="56E73454" w14:textId="77777777" w:rsidTr="009538E6">
        <w:trPr>
          <w:trHeight w:val="305"/>
        </w:trPr>
        <w:tc>
          <w:tcPr>
            <w:tcW w:w="13248" w:type="dxa"/>
            <w:shd w:val="clear" w:color="auto" w:fill="C6D9F1" w:themeFill="text2" w:themeFillTint="33"/>
          </w:tcPr>
          <w:p w14:paraId="7C8D61A0" w14:textId="77777777" w:rsidR="009538E6" w:rsidRPr="00414FBA" w:rsidRDefault="009538E6" w:rsidP="009538E6">
            <w:pPr>
              <w:spacing w:after="120"/>
              <w:contextualSpacing/>
              <w:rPr>
                <w:b/>
                <w:i/>
                <w:sz w:val="18"/>
                <w:szCs w:val="18"/>
                <w:u w:val="single"/>
              </w:rPr>
            </w:pPr>
            <w:r w:rsidRPr="00414FBA">
              <w:rPr>
                <w:rFonts w:eastAsia="Times New Roman"/>
                <w:b/>
                <w:i/>
                <w:sz w:val="18"/>
                <w:szCs w:val="18"/>
              </w:rPr>
              <w:t>Briefly describe in the space below how the Project mainstreams environmental sustainability</w:t>
            </w:r>
          </w:p>
        </w:tc>
      </w:tr>
      <w:tr w:rsidR="009538E6" w:rsidRPr="00AC33A5" w14:paraId="75E65611" w14:textId="77777777" w:rsidTr="009538E6">
        <w:tc>
          <w:tcPr>
            <w:tcW w:w="13248" w:type="dxa"/>
          </w:tcPr>
          <w:p w14:paraId="7ECF686F" w14:textId="77777777" w:rsidR="009538E6" w:rsidRPr="008C711F" w:rsidRDefault="009538E6" w:rsidP="009538E6">
            <w:pPr>
              <w:tabs>
                <w:tab w:val="left" w:pos="432"/>
              </w:tabs>
              <w:spacing w:before="60" w:after="60"/>
              <w:rPr>
                <w:rFonts w:eastAsia="Times New Roman"/>
                <w:color w:val="595959" w:themeColor="text1" w:themeTint="A6"/>
                <w:sz w:val="18"/>
                <w:szCs w:val="18"/>
              </w:rPr>
            </w:pPr>
            <w:r>
              <w:rPr>
                <w:rFonts w:ascii="Calibri Light" w:hAnsi="Calibri Light" w:cs="Times"/>
                <w:lang w:val="en-GB"/>
              </w:rPr>
              <w:t>G</w:t>
            </w:r>
            <w:r w:rsidRPr="00140E5F">
              <w:rPr>
                <w:rFonts w:ascii="Calibri Light" w:hAnsi="Calibri Light" w:cs="Times"/>
                <w:lang w:val="en-GB"/>
              </w:rPr>
              <w:t>aps in institutional capacities</w:t>
            </w:r>
            <w:r>
              <w:rPr>
                <w:rFonts w:ascii="Calibri Light" w:hAnsi="Calibri Light" w:cs="Times"/>
                <w:lang w:val="en-GB"/>
              </w:rPr>
              <w:t xml:space="preserve"> and</w:t>
            </w:r>
            <w:r w:rsidRPr="00140E5F">
              <w:rPr>
                <w:rFonts w:ascii="Calibri Light" w:hAnsi="Calibri Light" w:cs="Times"/>
                <w:lang w:val="en-GB"/>
              </w:rPr>
              <w:t xml:space="preserve"> policy coordination</w:t>
            </w:r>
            <w:r>
              <w:rPr>
                <w:rFonts w:ascii="Calibri Light" w:hAnsi="Calibri Light" w:cs="Times"/>
                <w:lang w:val="en-GB"/>
              </w:rPr>
              <w:t xml:space="preserve">, as well as political influence over decision-making, have been flagged above as some of the </w:t>
            </w:r>
            <w:r w:rsidRPr="00140E5F">
              <w:rPr>
                <w:rFonts w:ascii="Calibri Light" w:hAnsi="Calibri Light" w:cs="Times"/>
                <w:lang w:val="en-GB"/>
              </w:rPr>
              <w:t>underlying causes of the country’s climate and disaster vulnerability</w:t>
            </w:r>
            <w:r>
              <w:rPr>
                <w:rFonts w:ascii="Calibri Light" w:hAnsi="Calibri Light" w:cs="Times"/>
                <w:lang w:val="en-GB"/>
              </w:rPr>
              <w:t>.</w:t>
            </w:r>
            <w:r w:rsidRPr="00140E5F">
              <w:rPr>
                <w:rFonts w:ascii="Calibri Light" w:hAnsi="Calibri Light" w:cs="Ottawa-Normal"/>
                <w:lang w:val="en-GB"/>
              </w:rPr>
              <w:t xml:space="preserve"> The portfolio will look to integrate environmental protection and disaster resilience into all 3 of its service lines, including for instance: through its support to Parliament committees; implementation of the right to information; improving access to justice; adoption and implementation of the UN Guiding Principles on Businesses and Human Rights; and support to participatory planning processes in local government authorities and provincial councils.  </w:t>
            </w:r>
          </w:p>
        </w:tc>
      </w:tr>
    </w:tbl>
    <w:p w14:paraId="2080D22C" w14:textId="77777777" w:rsidR="009538E6" w:rsidRPr="00FC7D8A" w:rsidRDefault="009538E6" w:rsidP="009538E6">
      <w:pPr>
        <w:rPr>
          <w:b/>
          <w:szCs w:val="20"/>
        </w:rPr>
      </w:pPr>
    </w:p>
    <w:p w14:paraId="090BAF8A" w14:textId="77777777" w:rsidR="009538E6" w:rsidRPr="008C711F" w:rsidRDefault="009538E6" w:rsidP="009538E6">
      <w:pPr>
        <w:keepNext/>
        <w:spacing w:before="200"/>
        <w:ind w:left="360"/>
        <w:rPr>
          <w:b/>
          <w:color w:val="365F91" w:themeColor="accent1" w:themeShade="BF"/>
          <w:sz w:val="24"/>
        </w:rPr>
      </w:pPr>
      <w:r w:rsidRPr="008C711F">
        <w:rPr>
          <w:b/>
          <w:color w:val="365F91" w:themeColor="accent1" w:themeShade="BF"/>
          <w:sz w:val="24"/>
        </w:rPr>
        <w:t xml:space="preserve">Part B. Identifying and Managing Social and Environmental </w:t>
      </w:r>
      <w:r w:rsidRPr="008C711F">
        <w:rPr>
          <w:b/>
          <w:color w:val="365F91" w:themeColor="accent1" w:themeShade="BF"/>
          <w:sz w:val="24"/>
          <w:u w:val="single"/>
        </w:rPr>
        <w:t>Risks</w:t>
      </w:r>
    </w:p>
    <w:p w14:paraId="2059F489" w14:textId="77777777" w:rsidR="009538E6" w:rsidRPr="00FC7D8A" w:rsidRDefault="009538E6" w:rsidP="009538E6">
      <w:pPr>
        <w:keepNext/>
        <w:rPr>
          <w:b/>
          <w:szCs w:val="20"/>
        </w:rPr>
      </w:pP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9538E6" w:rsidRPr="0019385F" w14:paraId="5551EB53" w14:textId="77777777" w:rsidTr="009538E6">
        <w:trPr>
          <w:trHeight w:val="1061"/>
        </w:trPr>
        <w:tc>
          <w:tcPr>
            <w:tcW w:w="3510" w:type="dxa"/>
            <w:shd w:val="clear" w:color="auto" w:fill="0F243E" w:themeFill="text2" w:themeFillShade="80"/>
          </w:tcPr>
          <w:p w14:paraId="3606F679" w14:textId="77777777" w:rsidR="009538E6" w:rsidRDefault="009538E6" w:rsidP="009538E6">
            <w:pPr>
              <w:keepNext/>
              <w:tabs>
                <w:tab w:val="left" w:pos="101"/>
              </w:tabs>
              <w:ind w:right="252" w:firstLine="11"/>
              <w:rPr>
                <w:b/>
                <w:szCs w:val="20"/>
              </w:rPr>
            </w:pPr>
            <w:r w:rsidRPr="00886352">
              <w:rPr>
                <w:b/>
                <w:szCs w:val="20"/>
              </w:rPr>
              <w:t xml:space="preserve">QUESTION </w:t>
            </w:r>
            <w:r>
              <w:rPr>
                <w:b/>
                <w:szCs w:val="20"/>
              </w:rPr>
              <w:t>2</w:t>
            </w:r>
            <w:r w:rsidRPr="00886352">
              <w:rPr>
                <w:b/>
                <w:szCs w:val="20"/>
              </w:rPr>
              <w:t xml:space="preserve">: </w:t>
            </w:r>
            <w:r>
              <w:rPr>
                <w:b/>
                <w:szCs w:val="20"/>
              </w:rPr>
              <w:t>What are</w:t>
            </w:r>
            <w:r w:rsidRPr="00886352">
              <w:rPr>
                <w:b/>
                <w:szCs w:val="20"/>
              </w:rPr>
              <w:t xml:space="preserve"> the Potential Social and Environmental Risks?</w:t>
            </w:r>
            <w:r>
              <w:rPr>
                <w:b/>
                <w:szCs w:val="20"/>
              </w:rPr>
              <w:t xml:space="preserve"> </w:t>
            </w:r>
          </w:p>
          <w:p w14:paraId="442A5D78" w14:textId="77777777" w:rsidR="009538E6" w:rsidRDefault="009538E6" w:rsidP="009538E6">
            <w:pPr>
              <w:keepNext/>
              <w:tabs>
                <w:tab w:val="left" w:pos="101"/>
              </w:tabs>
              <w:ind w:right="252" w:firstLine="11"/>
              <w:rPr>
                <w:b/>
                <w:szCs w:val="20"/>
              </w:rPr>
            </w:pPr>
            <w:r w:rsidRPr="00930628">
              <w:rPr>
                <w:i/>
                <w:sz w:val="18"/>
                <w:szCs w:val="18"/>
              </w:rPr>
              <w:t xml:space="preserve">Note: </w:t>
            </w:r>
            <w:r w:rsidRPr="00744212">
              <w:rPr>
                <w:i/>
                <w:sz w:val="18"/>
                <w:szCs w:val="18"/>
              </w:rPr>
              <w:t>Describe briefly potential social and environmental risks identified in Attachment 1 – Risk Screening Checklist (based on any “Yes” responses).</w:t>
            </w:r>
            <w:r>
              <w:rPr>
                <w:i/>
                <w:sz w:val="18"/>
                <w:szCs w:val="18"/>
              </w:rPr>
              <w:t xml:space="preserve"> I</w:t>
            </w:r>
            <w:r w:rsidRPr="00A900EA">
              <w:rPr>
                <w:i/>
                <w:sz w:val="18"/>
                <w:szCs w:val="18"/>
              </w:rPr>
              <w:t>f no risks have been identified in Attachment 1 then note “No Risks Identified” and skip to Question 4 and Select “Low Risk”. Questions 5 and 6 not required for Low Risk Projects.</w:t>
            </w:r>
          </w:p>
        </w:tc>
        <w:tc>
          <w:tcPr>
            <w:tcW w:w="4860" w:type="dxa"/>
            <w:gridSpan w:val="4"/>
            <w:shd w:val="clear" w:color="auto" w:fill="0F243E" w:themeFill="text2" w:themeFillShade="80"/>
          </w:tcPr>
          <w:p w14:paraId="28509272" w14:textId="77777777" w:rsidR="009538E6" w:rsidRDefault="009538E6" w:rsidP="009538E6">
            <w:pPr>
              <w:keepNext/>
              <w:tabs>
                <w:tab w:val="left" w:pos="101"/>
              </w:tabs>
              <w:ind w:right="252" w:firstLine="11"/>
              <w:rPr>
                <w:b/>
                <w:szCs w:val="20"/>
              </w:rPr>
            </w:pPr>
            <w:r>
              <w:rPr>
                <w:b/>
                <w:szCs w:val="20"/>
              </w:rPr>
              <w:t>QUESTION 3: What is</w:t>
            </w:r>
            <w:r w:rsidRPr="0019385F">
              <w:rPr>
                <w:b/>
                <w:szCs w:val="20"/>
              </w:rPr>
              <w:t xml:space="preserve"> the level of significance of the potential social and environmental risks?</w:t>
            </w:r>
          </w:p>
          <w:p w14:paraId="360EEEB0" w14:textId="77777777" w:rsidR="009538E6" w:rsidRDefault="009538E6" w:rsidP="009538E6">
            <w:pPr>
              <w:keepNext/>
              <w:tabs>
                <w:tab w:val="left" w:pos="432"/>
              </w:tabs>
              <w:rPr>
                <w:b/>
                <w:szCs w:val="20"/>
              </w:rPr>
            </w:pPr>
            <w:r w:rsidRPr="00930628">
              <w:rPr>
                <w:i/>
                <w:sz w:val="18"/>
                <w:szCs w:val="18"/>
              </w:rPr>
              <w:t xml:space="preserve">Note: </w:t>
            </w:r>
            <w:r>
              <w:rPr>
                <w:i/>
                <w:sz w:val="18"/>
                <w:szCs w:val="18"/>
              </w:rPr>
              <w:t>Respond to Questions 4 and 5 below before proceeding to Question 6</w:t>
            </w:r>
          </w:p>
        </w:tc>
        <w:tc>
          <w:tcPr>
            <w:tcW w:w="4770" w:type="dxa"/>
            <w:gridSpan w:val="2"/>
            <w:shd w:val="clear" w:color="auto" w:fill="0F243E" w:themeFill="text2" w:themeFillShade="80"/>
          </w:tcPr>
          <w:p w14:paraId="75E7B684" w14:textId="77777777" w:rsidR="009538E6" w:rsidRPr="0019385F" w:rsidRDefault="009538E6" w:rsidP="009538E6">
            <w:pPr>
              <w:keepNext/>
              <w:tabs>
                <w:tab w:val="left" w:pos="432"/>
              </w:tabs>
              <w:rPr>
                <w:b/>
                <w:szCs w:val="20"/>
              </w:rPr>
            </w:pPr>
            <w:r>
              <w:rPr>
                <w:b/>
                <w:szCs w:val="20"/>
              </w:rPr>
              <w:t>QUESTION 6: What</w:t>
            </w:r>
            <w:r w:rsidRPr="0019385F">
              <w:rPr>
                <w:b/>
                <w:szCs w:val="20"/>
              </w:rPr>
              <w:t xml:space="preserve"> social and environmental assessment and management measures have been conducted and/or are required to address potential risks (for Risks with Moderate and High Significance)?</w:t>
            </w:r>
          </w:p>
        </w:tc>
      </w:tr>
      <w:tr w:rsidR="009538E6" w14:paraId="039F68B6" w14:textId="77777777" w:rsidTr="009538E6">
        <w:tc>
          <w:tcPr>
            <w:tcW w:w="3510" w:type="dxa"/>
            <w:shd w:val="clear" w:color="auto" w:fill="C6D9F1" w:themeFill="text2" w:themeFillTint="33"/>
          </w:tcPr>
          <w:p w14:paraId="42BDB548" w14:textId="77777777" w:rsidR="009538E6" w:rsidRPr="00414FBA" w:rsidRDefault="009538E6" w:rsidP="009538E6">
            <w:pPr>
              <w:rPr>
                <w:b/>
                <w:i/>
                <w:sz w:val="18"/>
                <w:szCs w:val="18"/>
              </w:rPr>
            </w:pPr>
            <w:r w:rsidRPr="00414FBA">
              <w:rPr>
                <w:b/>
                <w:i/>
                <w:sz w:val="18"/>
                <w:szCs w:val="18"/>
              </w:rPr>
              <w:t>Risk Description</w:t>
            </w:r>
          </w:p>
        </w:tc>
        <w:tc>
          <w:tcPr>
            <w:tcW w:w="1080" w:type="dxa"/>
            <w:shd w:val="clear" w:color="auto" w:fill="C6D9F1" w:themeFill="text2" w:themeFillTint="33"/>
          </w:tcPr>
          <w:p w14:paraId="02E054BD" w14:textId="77777777" w:rsidR="009538E6" w:rsidRPr="00414FBA" w:rsidRDefault="009538E6" w:rsidP="009538E6">
            <w:pPr>
              <w:rPr>
                <w:b/>
                <w:i/>
                <w:sz w:val="18"/>
                <w:szCs w:val="18"/>
              </w:rPr>
            </w:pPr>
            <w:r w:rsidRPr="00414FBA">
              <w:rPr>
                <w:b/>
                <w:i/>
                <w:sz w:val="18"/>
                <w:szCs w:val="18"/>
              </w:rPr>
              <w:t>Impact and Probability  (1-5)</w:t>
            </w:r>
          </w:p>
        </w:tc>
        <w:tc>
          <w:tcPr>
            <w:tcW w:w="1170" w:type="dxa"/>
            <w:shd w:val="clear" w:color="auto" w:fill="C6D9F1" w:themeFill="text2" w:themeFillTint="33"/>
          </w:tcPr>
          <w:p w14:paraId="731F985F" w14:textId="77777777" w:rsidR="009538E6" w:rsidRPr="00414FBA" w:rsidRDefault="009538E6" w:rsidP="009538E6">
            <w:pPr>
              <w:rPr>
                <w:b/>
                <w:i/>
                <w:sz w:val="18"/>
                <w:szCs w:val="18"/>
              </w:rPr>
            </w:pPr>
            <w:r w:rsidRPr="00414FBA">
              <w:rPr>
                <w:b/>
                <w:i/>
                <w:sz w:val="18"/>
                <w:szCs w:val="18"/>
              </w:rPr>
              <w:t>Significance</w:t>
            </w:r>
          </w:p>
          <w:p w14:paraId="1E2559D2" w14:textId="77777777" w:rsidR="009538E6" w:rsidRPr="00414FBA" w:rsidRDefault="009538E6" w:rsidP="009538E6">
            <w:pPr>
              <w:rPr>
                <w:b/>
                <w:i/>
                <w:sz w:val="18"/>
                <w:szCs w:val="18"/>
              </w:rPr>
            </w:pPr>
            <w:r w:rsidRPr="00414FBA">
              <w:rPr>
                <w:b/>
                <w:i/>
                <w:sz w:val="18"/>
                <w:szCs w:val="18"/>
              </w:rPr>
              <w:t>(Low, Moderate, High)</w:t>
            </w:r>
          </w:p>
        </w:tc>
        <w:tc>
          <w:tcPr>
            <w:tcW w:w="2610" w:type="dxa"/>
            <w:gridSpan w:val="2"/>
            <w:shd w:val="clear" w:color="auto" w:fill="C6D9F1" w:themeFill="text2" w:themeFillTint="33"/>
          </w:tcPr>
          <w:p w14:paraId="19F387A9" w14:textId="77777777" w:rsidR="009538E6" w:rsidRPr="00414FBA" w:rsidRDefault="009538E6" w:rsidP="009538E6">
            <w:pPr>
              <w:rPr>
                <w:b/>
                <w:i/>
                <w:sz w:val="18"/>
                <w:szCs w:val="18"/>
              </w:rPr>
            </w:pPr>
            <w:r w:rsidRPr="00414FBA">
              <w:rPr>
                <w:b/>
                <w:i/>
                <w:sz w:val="18"/>
                <w:szCs w:val="18"/>
              </w:rPr>
              <w:t>Comments</w:t>
            </w:r>
          </w:p>
        </w:tc>
        <w:tc>
          <w:tcPr>
            <w:tcW w:w="4770" w:type="dxa"/>
            <w:gridSpan w:val="2"/>
            <w:shd w:val="clear" w:color="auto" w:fill="C6D9F1" w:themeFill="text2" w:themeFillTint="33"/>
          </w:tcPr>
          <w:p w14:paraId="2EA824FA" w14:textId="77777777" w:rsidR="009538E6" w:rsidRPr="00414FBA" w:rsidRDefault="009538E6" w:rsidP="009538E6">
            <w:pPr>
              <w:rPr>
                <w:b/>
                <w:i/>
                <w:sz w:val="18"/>
                <w:szCs w:val="18"/>
              </w:rPr>
            </w:pPr>
            <w:r>
              <w:rPr>
                <w:b/>
                <w:i/>
                <w:sz w:val="18"/>
                <w:szCs w:val="18"/>
              </w:rPr>
              <w:t>Description of assessment and management measures as reflected in the Project design.  If ESIA or SESA is required note that the assessment should consider all potential impacts and risks.</w:t>
            </w:r>
          </w:p>
        </w:tc>
      </w:tr>
      <w:tr w:rsidR="009538E6" w14:paraId="765AB516" w14:textId="77777777" w:rsidTr="009538E6">
        <w:tc>
          <w:tcPr>
            <w:tcW w:w="3510" w:type="dxa"/>
          </w:tcPr>
          <w:p w14:paraId="1580B216" w14:textId="77777777" w:rsidR="009538E6" w:rsidRPr="009B4F2C" w:rsidRDefault="009538E6" w:rsidP="009538E6">
            <w:pPr>
              <w:rPr>
                <w:sz w:val="18"/>
                <w:szCs w:val="18"/>
              </w:rPr>
            </w:pPr>
            <w:r>
              <w:rPr>
                <w:rFonts w:eastAsia="Times New Roman"/>
                <w:sz w:val="18"/>
                <w:szCs w:val="18"/>
              </w:rPr>
              <w:t>5.</w:t>
            </w:r>
            <w:r>
              <w:rPr>
                <w:rFonts w:eastAsia="Times New Roman"/>
                <w:sz w:val="18"/>
                <w:szCs w:val="18"/>
              </w:rPr>
              <w:tab/>
              <w:t>Is there a risk that duty-bearers do not have the capacity to meet their obligations in the Project?</w:t>
            </w:r>
          </w:p>
        </w:tc>
        <w:tc>
          <w:tcPr>
            <w:tcW w:w="1080" w:type="dxa"/>
          </w:tcPr>
          <w:p w14:paraId="053CB0AA" w14:textId="77777777" w:rsidR="009538E6" w:rsidRPr="00C86F7C" w:rsidRDefault="009538E6" w:rsidP="009538E6">
            <w:pPr>
              <w:rPr>
                <w:rFonts w:cs="Minion Pro"/>
                <w:sz w:val="18"/>
                <w:szCs w:val="18"/>
              </w:rPr>
            </w:pPr>
            <w:r>
              <w:rPr>
                <w:sz w:val="18"/>
                <w:szCs w:val="18"/>
              </w:rPr>
              <w:t>Yes</w:t>
            </w:r>
          </w:p>
        </w:tc>
        <w:tc>
          <w:tcPr>
            <w:tcW w:w="1170" w:type="dxa"/>
          </w:tcPr>
          <w:p w14:paraId="045225DB" w14:textId="77777777" w:rsidR="009538E6" w:rsidRPr="00372083" w:rsidRDefault="009538E6" w:rsidP="009538E6">
            <w:pPr>
              <w:rPr>
                <w:b/>
                <w:sz w:val="18"/>
                <w:szCs w:val="18"/>
              </w:rPr>
            </w:pPr>
            <w:r>
              <w:rPr>
                <w:b/>
                <w:sz w:val="18"/>
                <w:szCs w:val="18"/>
              </w:rPr>
              <w:t>Low</w:t>
            </w:r>
          </w:p>
        </w:tc>
        <w:tc>
          <w:tcPr>
            <w:tcW w:w="2610" w:type="dxa"/>
            <w:gridSpan w:val="2"/>
          </w:tcPr>
          <w:p w14:paraId="5E82E998" w14:textId="77777777" w:rsidR="009538E6" w:rsidRPr="00372083" w:rsidRDefault="009538E6" w:rsidP="009538E6">
            <w:pPr>
              <w:rPr>
                <w:b/>
                <w:sz w:val="18"/>
                <w:szCs w:val="18"/>
              </w:rPr>
            </w:pPr>
            <w:r>
              <w:rPr>
                <w:b/>
                <w:sz w:val="18"/>
                <w:szCs w:val="18"/>
              </w:rPr>
              <w:t>There is a possibility that some government counterpart staff may not have required capacity at the onset for certain intervention support</w:t>
            </w:r>
          </w:p>
        </w:tc>
        <w:tc>
          <w:tcPr>
            <w:tcW w:w="4770" w:type="dxa"/>
            <w:gridSpan w:val="2"/>
          </w:tcPr>
          <w:p w14:paraId="5F485E68" w14:textId="77777777" w:rsidR="009538E6" w:rsidRPr="00372083" w:rsidRDefault="009538E6" w:rsidP="009538E6">
            <w:pPr>
              <w:rPr>
                <w:b/>
                <w:sz w:val="18"/>
                <w:szCs w:val="18"/>
              </w:rPr>
            </w:pPr>
            <w:r>
              <w:rPr>
                <w:b/>
                <w:sz w:val="18"/>
                <w:szCs w:val="18"/>
              </w:rPr>
              <w:t>The project factors in capacity building for these relevant duty bearers, and an overall strategy to strengthen the capacities of partners is planned.</w:t>
            </w:r>
          </w:p>
        </w:tc>
      </w:tr>
      <w:tr w:rsidR="009538E6" w14:paraId="3F24C462" w14:textId="77777777" w:rsidTr="009538E6">
        <w:tc>
          <w:tcPr>
            <w:tcW w:w="3510" w:type="dxa"/>
          </w:tcPr>
          <w:p w14:paraId="10E2101F" w14:textId="77777777" w:rsidR="009538E6" w:rsidRPr="00372083" w:rsidRDefault="009538E6" w:rsidP="009538E6">
            <w:pPr>
              <w:rPr>
                <w:b/>
                <w:sz w:val="18"/>
                <w:szCs w:val="18"/>
              </w:rPr>
            </w:pPr>
            <w:r>
              <w:rPr>
                <w:rFonts w:eastAsia="Times New Roman"/>
                <w:sz w:val="18"/>
                <w:szCs w:val="18"/>
              </w:rPr>
              <w:t>6.</w:t>
            </w:r>
            <w:r>
              <w:rPr>
                <w:rFonts w:eastAsia="Times New Roman"/>
                <w:sz w:val="18"/>
                <w:szCs w:val="18"/>
              </w:rPr>
              <w:tab/>
              <w:t xml:space="preserve">Is there a risk that rights-holders do not have the capacity to claim their rights? </w:t>
            </w:r>
          </w:p>
        </w:tc>
        <w:tc>
          <w:tcPr>
            <w:tcW w:w="1080" w:type="dxa"/>
          </w:tcPr>
          <w:p w14:paraId="4B9123F1" w14:textId="77777777" w:rsidR="009538E6" w:rsidRPr="00C86F7C" w:rsidRDefault="009538E6" w:rsidP="009538E6">
            <w:pPr>
              <w:rPr>
                <w:sz w:val="18"/>
                <w:szCs w:val="18"/>
              </w:rPr>
            </w:pPr>
            <w:r>
              <w:rPr>
                <w:sz w:val="18"/>
                <w:szCs w:val="18"/>
              </w:rPr>
              <w:t>Yes</w:t>
            </w:r>
          </w:p>
        </w:tc>
        <w:tc>
          <w:tcPr>
            <w:tcW w:w="1170" w:type="dxa"/>
          </w:tcPr>
          <w:p w14:paraId="1A1CB49D" w14:textId="77777777" w:rsidR="009538E6" w:rsidRPr="00372083" w:rsidRDefault="009538E6" w:rsidP="009538E6">
            <w:pPr>
              <w:rPr>
                <w:b/>
                <w:sz w:val="18"/>
                <w:szCs w:val="18"/>
              </w:rPr>
            </w:pPr>
            <w:r>
              <w:rPr>
                <w:b/>
                <w:sz w:val="18"/>
                <w:szCs w:val="18"/>
              </w:rPr>
              <w:t>Low</w:t>
            </w:r>
          </w:p>
        </w:tc>
        <w:tc>
          <w:tcPr>
            <w:tcW w:w="2610" w:type="dxa"/>
            <w:gridSpan w:val="2"/>
          </w:tcPr>
          <w:p w14:paraId="5A499944" w14:textId="77777777" w:rsidR="009538E6" w:rsidRPr="00372083" w:rsidRDefault="009538E6" w:rsidP="009538E6">
            <w:pPr>
              <w:rPr>
                <w:b/>
                <w:sz w:val="18"/>
                <w:szCs w:val="18"/>
              </w:rPr>
            </w:pPr>
            <w:r>
              <w:rPr>
                <w:b/>
                <w:sz w:val="18"/>
                <w:szCs w:val="18"/>
              </w:rPr>
              <w:t>In the resettled areas for example, people may not be aware of their rights and women especially may not be empowered to claim them.</w:t>
            </w:r>
          </w:p>
        </w:tc>
        <w:tc>
          <w:tcPr>
            <w:tcW w:w="4770" w:type="dxa"/>
            <w:gridSpan w:val="2"/>
          </w:tcPr>
          <w:p w14:paraId="5489A250" w14:textId="77777777" w:rsidR="009538E6" w:rsidRPr="00372083" w:rsidRDefault="009538E6" w:rsidP="009538E6">
            <w:pPr>
              <w:rPr>
                <w:b/>
                <w:sz w:val="18"/>
                <w:szCs w:val="18"/>
              </w:rPr>
            </w:pPr>
            <w:r>
              <w:rPr>
                <w:b/>
                <w:sz w:val="18"/>
                <w:szCs w:val="18"/>
              </w:rPr>
              <w:t>The project will factor this consideration in throughout the design of activities to make sure special arrangements are made where required to facilitate inclusive participation and enjoyment of rights.</w:t>
            </w:r>
          </w:p>
        </w:tc>
      </w:tr>
      <w:tr w:rsidR="009538E6" w14:paraId="7995DA1F" w14:textId="77777777" w:rsidTr="009538E6">
        <w:tc>
          <w:tcPr>
            <w:tcW w:w="3510" w:type="dxa"/>
          </w:tcPr>
          <w:p w14:paraId="008EBDF8" w14:textId="77777777" w:rsidR="009538E6" w:rsidRPr="00372083" w:rsidRDefault="009538E6" w:rsidP="009538E6">
            <w:pPr>
              <w:rPr>
                <w:b/>
                <w:sz w:val="18"/>
                <w:szCs w:val="18"/>
              </w:rPr>
            </w:pPr>
            <w:r w:rsidRPr="00310835">
              <w:rPr>
                <w:rFonts w:eastAsia="Times New Roman"/>
                <w:bCs/>
                <w:color w:val="000000"/>
                <w:sz w:val="18"/>
                <w:szCs w:val="18"/>
              </w:rPr>
              <w:t>1.</w:t>
            </w:r>
            <w:r>
              <w:rPr>
                <w:rFonts w:eastAsia="Times New Roman"/>
                <w:bCs/>
                <w:color w:val="000000"/>
                <w:sz w:val="18"/>
                <w:szCs w:val="18"/>
              </w:rPr>
              <w:t>2</w:t>
            </w:r>
            <w:r w:rsidRPr="00310835">
              <w:rPr>
                <w:rFonts w:eastAsia="Times New Roman"/>
                <w:bCs/>
                <w:color w:val="000000"/>
                <w:sz w:val="18"/>
                <w:szCs w:val="18"/>
              </w:rPr>
              <w:t xml:space="preserve"> </w:t>
            </w:r>
            <w:r w:rsidRPr="00310835">
              <w:rPr>
                <w:rFonts w:eastAsia="Times New Roman"/>
                <w:bCs/>
                <w:color w:val="000000"/>
                <w:sz w:val="18"/>
                <w:szCs w:val="18"/>
              </w:rPr>
              <w:tab/>
              <w:t xml:space="preserve">Are any </w:t>
            </w:r>
            <w:r>
              <w:rPr>
                <w:rFonts w:eastAsia="Times New Roman"/>
                <w:bCs/>
                <w:color w:val="000000"/>
                <w:sz w:val="18"/>
                <w:szCs w:val="18"/>
              </w:rPr>
              <w:t>Project</w:t>
            </w:r>
            <w:r w:rsidRPr="00310835">
              <w:rPr>
                <w:rFonts w:eastAsia="Times New Roman"/>
                <w:bCs/>
                <w:color w:val="000000"/>
                <w:sz w:val="18"/>
                <w:szCs w:val="18"/>
              </w:rPr>
              <w:t xml:space="preserve"> activities proposed within or adjacent to </w:t>
            </w:r>
            <w:r>
              <w:rPr>
                <w:rFonts w:eastAsia="Times New Roman"/>
                <w:bCs/>
                <w:color w:val="000000"/>
                <w:sz w:val="18"/>
                <w:szCs w:val="18"/>
              </w:rPr>
              <w:t xml:space="preserve">critical habitats and/or </w:t>
            </w:r>
            <w:r w:rsidRPr="00310835">
              <w:rPr>
                <w:rFonts w:eastAsia="Times New Roman"/>
                <w:bCs/>
                <w:color w:val="000000"/>
                <w:sz w:val="18"/>
                <w:szCs w:val="18"/>
              </w:rPr>
              <w:t>environmentally sensitive areas, including legally protected area</w:t>
            </w:r>
            <w:r>
              <w:rPr>
                <w:rFonts w:eastAsia="Times New Roman"/>
                <w:bCs/>
                <w:color w:val="000000"/>
                <w:sz w:val="18"/>
                <w:szCs w:val="18"/>
              </w:rPr>
              <w:t>s</w:t>
            </w:r>
            <w:r w:rsidRPr="00310835">
              <w:rPr>
                <w:rFonts w:eastAsia="Times New Roman"/>
                <w:bCs/>
                <w:color w:val="000000"/>
                <w:sz w:val="18"/>
                <w:szCs w:val="18"/>
              </w:rPr>
              <w:t xml:space="preserve"> (e.g. natur</w:t>
            </w:r>
            <w:r>
              <w:rPr>
                <w:rFonts w:eastAsia="Times New Roman"/>
                <w:bCs/>
                <w:color w:val="000000"/>
                <w:sz w:val="18"/>
                <w:szCs w:val="18"/>
              </w:rPr>
              <w:t>e</w:t>
            </w:r>
            <w:r w:rsidRPr="00310835">
              <w:rPr>
                <w:rFonts w:eastAsia="Times New Roman"/>
                <w:bCs/>
                <w:color w:val="000000"/>
                <w:sz w:val="18"/>
                <w:szCs w:val="18"/>
              </w:rPr>
              <w:t xml:space="preserve"> reserve, national park), areas proposed for protection, or recognized as such by authoritative sources and/or </w:t>
            </w:r>
            <w:r>
              <w:rPr>
                <w:rFonts w:eastAsia="Times New Roman"/>
                <w:bCs/>
                <w:color w:val="000000"/>
                <w:sz w:val="18"/>
                <w:szCs w:val="18"/>
              </w:rPr>
              <w:t>i</w:t>
            </w:r>
            <w:r w:rsidRPr="00310835">
              <w:rPr>
                <w:rFonts w:eastAsia="Times New Roman"/>
                <w:bCs/>
                <w:color w:val="000000"/>
                <w:sz w:val="18"/>
                <w:szCs w:val="18"/>
              </w:rPr>
              <w:t xml:space="preserve">ndigenous </w:t>
            </w:r>
            <w:r>
              <w:rPr>
                <w:rFonts w:eastAsia="Times New Roman"/>
                <w:bCs/>
                <w:color w:val="000000"/>
                <w:sz w:val="18"/>
                <w:szCs w:val="18"/>
              </w:rPr>
              <w:t>p</w:t>
            </w:r>
            <w:r w:rsidRPr="00310835">
              <w:rPr>
                <w:rFonts w:eastAsia="Times New Roman"/>
                <w:bCs/>
                <w:color w:val="000000"/>
                <w:sz w:val="18"/>
                <w:szCs w:val="18"/>
              </w:rPr>
              <w:t>eoples or local communities?</w:t>
            </w:r>
          </w:p>
        </w:tc>
        <w:tc>
          <w:tcPr>
            <w:tcW w:w="1080" w:type="dxa"/>
          </w:tcPr>
          <w:p w14:paraId="7F1A88D0" w14:textId="77777777" w:rsidR="009538E6" w:rsidRPr="00C86F7C" w:rsidRDefault="009538E6" w:rsidP="009538E6">
            <w:pPr>
              <w:rPr>
                <w:sz w:val="18"/>
                <w:szCs w:val="18"/>
              </w:rPr>
            </w:pPr>
            <w:r>
              <w:rPr>
                <w:sz w:val="18"/>
                <w:szCs w:val="18"/>
              </w:rPr>
              <w:t>Yes</w:t>
            </w:r>
          </w:p>
        </w:tc>
        <w:tc>
          <w:tcPr>
            <w:tcW w:w="1170" w:type="dxa"/>
          </w:tcPr>
          <w:p w14:paraId="37FF9CD5" w14:textId="77777777" w:rsidR="009538E6" w:rsidRPr="00372083" w:rsidRDefault="009538E6" w:rsidP="009538E6">
            <w:pPr>
              <w:rPr>
                <w:b/>
                <w:sz w:val="18"/>
                <w:szCs w:val="18"/>
              </w:rPr>
            </w:pPr>
            <w:r>
              <w:rPr>
                <w:b/>
                <w:sz w:val="18"/>
                <w:szCs w:val="18"/>
              </w:rPr>
              <w:t>Low</w:t>
            </w:r>
          </w:p>
        </w:tc>
        <w:tc>
          <w:tcPr>
            <w:tcW w:w="2610" w:type="dxa"/>
            <w:gridSpan w:val="2"/>
          </w:tcPr>
          <w:p w14:paraId="643073C3" w14:textId="77777777" w:rsidR="009538E6" w:rsidRPr="00372083" w:rsidRDefault="009538E6" w:rsidP="009538E6">
            <w:pPr>
              <w:rPr>
                <w:b/>
                <w:sz w:val="18"/>
                <w:szCs w:val="18"/>
              </w:rPr>
            </w:pPr>
            <w:r>
              <w:rPr>
                <w:b/>
                <w:sz w:val="18"/>
                <w:szCs w:val="18"/>
              </w:rPr>
              <w:t>There may be environmental implications when resettling communities in areas which were uninhabited for over three decades.</w:t>
            </w:r>
          </w:p>
        </w:tc>
        <w:tc>
          <w:tcPr>
            <w:tcW w:w="4770" w:type="dxa"/>
            <w:gridSpan w:val="2"/>
          </w:tcPr>
          <w:p w14:paraId="31D5FE9F" w14:textId="77777777" w:rsidR="009538E6" w:rsidRPr="00372083" w:rsidRDefault="009538E6" w:rsidP="009538E6">
            <w:pPr>
              <w:rPr>
                <w:b/>
                <w:sz w:val="18"/>
                <w:szCs w:val="18"/>
              </w:rPr>
            </w:pPr>
            <w:r>
              <w:rPr>
                <w:b/>
                <w:sz w:val="18"/>
                <w:szCs w:val="18"/>
              </w:rPr>
              <w:t xml:space="preserve">The project will liaise closely with government officials and local communities to make sure necessary environmental considerations are being factored in during the resettlement process. </w:t>
            </w:r>
          </w:p>
        </w:tc>
      </w:tr>
      <w:tr w:rsidR="009538E6" w14:paraId="3E1C4C74" w14:textId="77777777" w:rsidTr="009538E6">
        <w:tc>
          <w:tcPr>
            <w:tcW w:w="3510" w:type="dxa"/>
          </w:tcPr>
          <w:p w14:paraId="04DDD898" w14:textId="77777777" w:rsidR="009538E6" w:rsidRPr="00372083" w:rsidRDefault="009538E6" w:rsidP="009538E6">
            <w:pPr>
              <w:rPr>
                <w:b/>
                <w:sz w:val="18"/>
                <w:szCs w:val="18"/>
              </w:rPr>
            </w:pPr>
            <w:r w:rsidRPr="00310835">
              <w:rPr>
                <w:rFonts w:eastAsia="Times New Roman"/>
                <w:sz w:val="18"/>
                <w:szCs w:val="18"/>
              </w:rPr>
              <w:t>1.</w:t>
            </w:r>
            <w:r>
              <w:rPr>
                <w:rFonts w:eastAsia="Times New Roman"/>
                <w:sz w:val="18"/>
                <w:szCs w:val="18"/>
              </w:rPr>
              <w:t>3</w:t>
            </w:r>
            <w:r w:rsidRPr="00310835">
              <w:rPr>
                <w:rFonts w:eastAsia="Times New Roman"/>
                <w:sz w:val="18"/>
                <w:szCs w:val="18"/>
              </w:rPr>
              <w:tab/>
            </w:r>
            <w:r>
              <w:rPr>
                <w:rFonts w:eastAsia="Times New Roman"/>
                <w:sz w:val="18"/>
                <w:szCs w:val="18"/>
              </w:rPr>
              <w:t>Does the</w:t>
            </w:r>
            <w:r w:rsidRPr="00310835">
              <w:rPr>
                <w:rFonts w:eastAsia="Times New Roman"/>
                <w:sz w:val="18"/>
                <w:szCs w:val="18"/>
              </w:rPr>
              <w:t xml:space="preserve"> </w:t>
            </w:r>
            <w:r>
              <w:rPr>
                <w:rFonts w:eastAsia="Times New Roman"/>
                <w:sz w:val="18"/>
                <w:szCs w:val="18"/>
              </w:rPr>
              <w:t>Project</w:t>
            </w:r>
            <w:r w:rsidRPr="00310835">
              <w:rPr>
                <w:rFonts w:eastAsia="Times New Roman"/>
                <w:sz w:val="18"/>
                <w:szCs w:val="18"/>
              </w:rPr>
              <w:t xml:space="preserve"> </w:t>
            </w:r>
            <w:r>
              <w:rPr>
                <w:rFonts w:eastAsia="Times New Roman"/>
                <w:sz w:val="18"/>
                <w:szCs w:val="18"/>
              </w:rPr>
              <w:t>involve</w:t>
            </w:r>
            <w:r w:rsidRPr="00310835">
              <w:rPr>
                <w:rFonts w:eastAsia="Times New Roman"/>
                <w:sz w:val="18"/>
                <w:szCs w:val="18"/>
              </w:rPr>
              <w:t xml:space="preserve"> change</w:t>
            </w:r>
            <w:r>
              <w:rPr>
                <w:rFonts w:eastAsia="Times New Roman"/>
                <w:sz w:val="18"/>
                <w:szCs w:val="18"/>
              </w:rPr>
              <w:t>s</w:t>
            </w:r>
            <w:r w:rsidRPr="00310835">
              <w:rPr>
                <w:rFonts w:eastAsia="Times New Roman"/>
                <w:sz w:val="18"/>
                <w:szCs w:val="18"/>
              </w:rPr>
              <w:t xml:space="preserve"> to the use of lands and resources</w:t>
            </w:r>
            <w:r>
              <w:rPr>
                <w:rFonts w:eastAsia="Times New Roman"/>
                <w:sz w:val="18"/>
                <w:szCs w:val="18"/>
              </w:rPr>
              <w:t xml:space="preserve"> that may have adverse impacts on habitats, ecosystems, and/or livelihoods? </w:t>
            </w:r>
            <w:r w:rsidRPr="00310835">
              <w:rPr>
                <w:rFonts w:eastAsia="Times New Roman"/>
                <w:sz w:val="18"/>
                <w:szCs w:val="18"/>
              </w:rPr>
              <w:t>(</w:t>
            </w:r>
            <w:r>
              <w:rPr>
                <w:rFonts w:eastAsia="Times New Roman"/>
                <w:sz w:val="18"/>
                <w:szCs w:val="18"/>
              </w:rPr>
              <w:t xml:space="preserve">Note: if </w:t>
            </w:r>
            <w:r w:rsidRPr="00310835">
              <w:rPr>
                <w:rFonts w:eastAsia="Times New Roman"/>
                <w:sz w:val="18"/>
                <w:szCs w:val="18"/>
              </w:rPr>
              <w:t xml:space="preserve">restrictions and/or limitations of access </w:t>
            </w:r>
            <w:r>
              <w:rPr>
                <w:rFonts w:eastAsia="Times New Roman"/>
                <w:sz w:val="18"/>
                <w:szCs w:val="18"/>
              </w:rPr>
              <w:t xml:space="preserve">to lands </w:t>
            </w:r>
            <w:r w:rsidRPr="00310835">
              <w:rPr>
                <w:rFonts w:eastAsia="Times New Roman"/>
                <w:sz w:val="18"/>
                <w:szCs w:val="18"/>
              </w:rPr>
              <w:t>would apply, refer to Standard 5)</w:t>
            </w:r>
          </w:p>
        </w:tc>
        <w:tc>
          <w:tcPr>
            <w:tcW w:w="1080" w:type="dxa"/>
          </w:tcPr>
          <w:p w14:paraId="4DCAE01D" w14:textId="77777777" w:rsidR="009538E6" w:rsidRPr="00C86F7C" w:rsidRDefault="009538E6" w:rsidP="009538E6">
            <w:pPr>
              <w:rPr>
                <w:sz w:val="18"/>
                <w:szCs w:val="18"/>
              </w:rPr>
            </w:pPr>
            <w:r>
              <w:rPr>
                <w:sz w:val="18"/>
                <w:szCs w:val="18"/>
              </w:rPr>
              <w:t>Yes</w:t>
            </w:r>
          </w:p>
        </w:tc>
        <w:tc>
          <w:tcPr>
            <w:tcW w:w="1170" w:type="dxa"/>
          </w:tcPr>
          <w:p w14:paraId="7B048868" w14:textId="77777777" w:rsidR="009538E6" w:rsidRPr="00372083" w:rsidRDefault="009538E6" w:rsidP="009538E6">
            <w:pPr>
              <w:rPr>
                <w:b/>
                <w:sz w:val="18"/>
                <w:szCs w:val="18"/>
              </w:rPr>
            </w:pPr>
            <w:r>
              <w:rPr>
                <w:b/>
                <w:sz w:val="18"/>
                <w:szCs w:val="18"/>
              </w:rPr>
              <w:t>Low</w:t>
            </w:r>
          </w:p>
        </w:tc>
        <w:tc>
          <w:tcPr>
            <w:tcW w:w="2610" w:type="dxa"/>
            <w:gridSpan w:val="2"/>
          </w:tcPr>
          <w:p w14:paraId="77F1EFBE" w14:textId="77777777" w:rsidR="009538E6" w:rsidRPr="00372083" w:rsidRDefault="009538E6" w:rsidP="009538E6">
            <w:pPr>
              <w:rPr>
                <w:b/>
                <w:sz w:val="18"/>
                <w:szCs w:val="18"/>
              </w:rPr>
            </w:pPr>
            <w:r>
              <w:rPr>
                <w:b/>
                <w:sz w:val="18"/>
                <w:szCs w:val="18"/>
              </w:rPr>
              <w:t>Due to support to reconstruction in newly resettled areas.</w:t>
            </w:r>
          </w:p>
        </w:tc>
        <w:tc>
          <w:tcPr>
            <w:tcW w:w="4770" w:type="dxa"/>
            <w:gridSpan w:val="2"/>
          </w:tcPr>
          <w:p w14:paraId="178756DE" w14:textId="77777777" w:rsidR="009538E6" w:rsidRPr="00372083" w:rsidRDefault="009538E6" w:rsidP="009538E6">
            <w:pPr>
              <w:rPr>
                <w:b/>
                <w:sz w:val="18"/>
                <w:szCs w:val="18"/>
              </w:rPr>
            </w:pPr>
            <w:r>
              <w:rPr>
                <w:b/>
                <w:sz w:val="18"/>
                <w:szCs w:val="18"/>
              </w:rPr>
              <w:t>The project will make sure environmental risks are continuously monitored and addressed</w:t>
            </w:r>
          </w:p>
        </w:tc>
      </w:tr>
      <w:tr w:rsidR="009538E6" w14:paraId="0D55FF67" w14:textId="77777777" w:rsidTr="009538E6">
        <w:tc>
          <w:tcPr>
            <w:tcW w:w="3510" w:type="dxa"/>
          </w:tcPr>
          <w:p w14:paraId="5EADD4C2" w14:textId="77777777" w:rsidR="009538E6" w:rsidRDefault="009538E6" w:rsidP="009538E6">
            <w:pPr>
              <w:rPr>
                <w:sz w:val="18"/>
                <w:szCs w:val="18"/>
              </w:rPr>
            </w:pPr>
            <w:r>
              <w:rPr>
                <w:rFonts w:eastAsia="Times New Roman"/>
                <w:sz w:val="18"/>
                <w:szCs w:val="18"/>
              </w:rPr>
              <w:t>1.4</w:t>
            </w:r>
            <w:r>
              <w:rPr>
                <w:rFonts w:eastAsia="Times New Roman"/>
                <w:sz w:val="18"/>
                <w:szCs w:val="18"/>
              </w:rPr>
              <w:tab/>
              <w:t>Would Project activities pose risks to endangered species?</w:t>
            </w:r>
          </w:p>
        </w:tc>
        <w:tc>
          <w:tcPr>
            <w:tcW w:w="1080" w:type="dxa"/>
          </w:tcPr>
          <w:p w14:paraId="4DC7EF6A" w14:textId="77777777" w:rsidR="009538E6" w:rsidRPr="00C86F7C" w:rsidRDefault="009538E6" w:rsidP="009538E6">
            <w:pPr>
              <w:rPr>
                <w:rFonts w:cs="Minion Pro"/>
                <w:sz w:val="18"/>
                <w:szCs w:val="18"/>
              </w:rPr>
            </w:pPr>
            <w:r>
              <w:rPr>
                <w:sz w:val="18"/>
                <w:szCs w:val="18"/>
              </w:rPr>
              <w:t>Yes</w:t>
            </w:r>
          </w:p>
        </w:tc>
        <w:tc>
          <w:tcPr>
            <w:tcW w:w="1170" w:type="dxa"/>
          </w:tcPr>
          <w:p w14:paraId="0A38A6A7" w14:textId="77777777" w:rsidR="009538E6" w:rsidRPr="00372083" w:rsidRDefault="009538E6" w:rsidP="009538E6">
            <w:pPr>
              <w:rPr>
                <w:b/>
                <w:sz w:val="18"/>
                <w:szCs w:val="18"/>
              </w:rPr>
            </w:pPr>
            <w:r>
              <w:rPr>
                <w:b/>
                <w:sz w:val="18"/>
                <w:szCs w:val="18"/>
              </w:rPr>
              <w:t>Low</w:t>
            </w:r>
          </w:p>
        </w:tc>
        <w:tc>
          <w:tcPr>
            <w:tcW w:w="2610" w:type="dxa"/>
            <w:gridSpan w:val="2"/>
          </w:tcPr>
          <w:p w14:paraId="3A5E12C9" w14:textId="77777777" w:rsidR="009538E6" w:rsidRPr="00372083" w:rsidRDefault="009538E6" w:rsidP="009538E6">
            <w:pPr>
              <w:rPr>
                <w:b/>
                <w:sz w:val="18"/>
                <w:szCs w:val="18"/>
              </w:rPr>
            </w:pPr>
            <w:r>
              <w:rPr>
                <w:b/>
                <w:sz w:val="18"/>
                <w:szCs w:val="18"/>
              </w:rPr>
              <w:t>Due to support to reconstruction in newly resettled areas.</w:t>
            </w:r>
          </w:p>
        </w:tc>
        <w:tc>
          <w:tcPr>
            <w:tcW w:w="4770" w:type="dxa"/>
            <w:gridSpan w:val="2"/>
          </w:tcPr>
          <w:p w14:paraId="460372C0" w14:textId="77777777" w:rsidR="009538E6" w:rsidRPr="00372083" w:rsidRDefault="009538E6" w:rsidP="009538E6">
            <w:pPr>
              <w:rPr>
                <w:b/>
                <w:sz w:val="18"/>
                <w:szCs w:val="18"/>
              </w:rPr>
            </w:pPr>
            <w:r>
              <w:rPr>
                <w:b/>
                <w:sz w:val="18"/>
                <w:szCs w:val="18"/>
              </w:rPr>
              <w:t>The project will make sure environmental risks are continuously monitored and addressed</w:t>
            </w:r>
          </w:p>
        </w:tc>
      </w:tr>
      <w:tr w:rsidR="009538E6" w14:paraId="1920B241" w14:textId="77777777" w:rsidTr="009538E6">
        <w:tc>
          <w:tcPr>
            <w:tcW w:w="3510" w:type="dxa"/>
          </w:tcPr>
          <w:p w14:paraId="3733C91E" w14:textId="77777777" w:rsidR="009538E6" w:rsidRDefault="009538E6" w:rsidP="009538E6">
            <w:pPr>
              <w:tabs>
                <w:tab w:val="left" w:pos="900"/>
              </w:tabs>
              <w:spacing w:before="60" w:after="60"/>
              <w:ind w:left="567" w:hanging="567"/>
              <w:rPr>
                <w:rFonts w:eastAsia="Times New Roman"/>
                <w:sz w:val="18"/>
                <w:szCs w:val="18"/>
              </w:rPr>
            </w:pPr>
            <w:r w:rsidRPr="007E6F3A">
              <w:rPr>
                <w:rFonts w:eastAsia="Times New Roman"/>
                <w:sz w:val="18"/>
                <w:szCs w:val="18"/>
              </w:rPr>
              <w:t>1.1</w:t>
            </w:r>
            <w:r>
              <w:rPr>
                <w:rFonts w:eastAsia="Times New Roman"/>
                <w:sz w:val="18"/>
                <w:szCs w:val="18"/>
              </w:rPr>
              <w:t>1</w:t>
            </w:r>
            <w:r w:rsidRPr="007E6F3A">
              <w:rPr>
                <w:rFonts w:eastAsia="Times New Roman"/>
                <w:sz w:val="18"/>
                <w:szCs w:val="18"/>
              </w:rPr>
              <w:tab/>
              <w:t xml:space="preserve">Would the </w:t>
            </w:r>
            <w:r>
              <w:rPr>
                <w:rFonts w:eastAsia="Times New Roman"/>
                <w:sz w:val="18"/>
                <w:szCs w:val="18"/>
              </w:rPr>
              <w:t>Project</w:t>
            </w:r>
            <w:r w:rsidRPr="007E6F3A">
              <w:rPr>
                <w:rFonts w:eastAsia="Times New Roman"/>
                <w:sz w:val="18"/>
                <w:szCs w:val="18"/>
              </w:rPr>
              <w:t xml:space="preserve"> result in secondary or consequential development </w:t>
            </w:r>
            <w:r>
              <w:rPr>
                <w:rFonts w:eastAsia="Times New Roman"/>
                <w:sz w:val="18"/>
                <w:szCs w:val="18"/>
              </w:rPr>
              <w:t xml:space="preserve">activities </w:t>
            </w:r>
            <w:r w:rsidRPr="007E6F3A">
              <w:rPr>
                <w:rFonts w:eastAsia="Times New Roman"/>
                <w:sz w:val="18"/>
                <w:szCs w:val="18"/>
              </w:rPr>
              <w:t>which could lead to adverse social and environmental effects, or would it generate cumulative impacts with other known existing or planned activities in the area?</w:t>
            </w:r>
          </w:p>
          <w:p w14:paraId="58B74E4D" w14:textId="77777777" w:rsidR="009538E6" w:rsidRDefault="009538E6" w:rsidP="009538E6">
            <w:pPr>
              <w:rPr>
                <w:sz w:val="18"/>
                <w:szCs w:val="18"/>
              </w:rPr>
            </w:pPr>
            <w:r>
              <w:rPr>
                <w:rFonts w:eastAsia="Times New Roman"/>
                <w:sz w:val="18"/>
                <w:szCs w:val="18"/>
              </w:rPr>
              <w:tab/>
            </w:r>
          </w:p>
        </w:tc>
        <w:tc>
          <w:tcPr>
            <w:tcW w:w="1080" w:type="dxa"/>
          </w:tcPr>
          <w:p w14:paraId="0B43C7FA" w14:textId="77777777" w:rsidR="009538E6" w:rsidRPr="00C86F7C" w:rsidRDefault="009538E6" w:rsidP="009538E6">
            <w:pPr>
              <w:rPr>
                <w:rFonts w:cs="Minion Pro"/>
                <w:sz w:val="18"/>
                <w:szCs w:val="18"/>
              </w:rPr>
            </w:pPr>
            <w:r>
              <w:rPr>
                <w:sz w:val="18"/>
                <w:szCs w:val="18"/>
              </w:rPr>
              <w:t>Yes</w:t>
            </w:r>
          </w:p>
        </w:tc>
        <w:tc>
          <w:tcPr>
            <w:tcW w:w="1170" w:type="dxa"/>
          </w:tcPr>
          <w:p w14:paraId="425B79CB" w14:textId="77777777" w:rsidR="009538E6" w:rsidRPr="00372083" w:rsidRDefault="009538E6" w:rsidP="009538E6">
            <w:pPr>
              <w:rPr>
                <w:b/>
                <w:sz w:val="18"/>
                <w:szCs w:val="18"/>
              </w:rPr>
            </w:pPr>
            <w:r>
              <w:rPr>
                <w:b/>
                <w:sz w:val="18"/>
                <w:szCs w:val="18"/>
              </w:rPr>
              <w:t>Low</w:t>
            </w:r>
          </w:p>
        </w:tc>
        <w:tc>
          <w:tcPr>
            <w:tcW w:w="2610" w:type="dxa"/>
            <w:gridSpan w:val="2"/>
          </w:tcPr>
          <w:p w14:paraId="4A5C2E85" w14:textId="77777777" w:rsidR="009538E6" w:rsidRPr="00372083" w:rsidRDefault="009538E6" w:rsidP="009538E6">
            <w:pPr>
              <w:rPr>
                <w:b/>
                <w:sz w:val="18"/>
                <w:szCs w:val="18"/>
              </w:rPr>
            </w:pPr>
            <w:r>
              <w:rPr>
                <w:b/>
                <w:sz w:val="18"/>
                <w:szCs w:val="18"/>
              </w:rPr>
              <w:t>Due to support to reconstruction in newly resettled areas.</w:t>
            </w:r>
          </w:p>
        </w:tc>
        <w:tc>
          <w:tcPr>
            <w:tcW w:w="4770" w:type="dxa"/>
            <w:gridSpan w:val="2"/>
          </w:tcPr>
          <w:p w14:paraId="4D7192FC" w14:textId="77777777" w:rsidR="009538E6" w:rsidRPr="00372083" w:rsidRDefault="009538E6" w:rsidP="009538E6">
            <w:pPr>
              <w:rPr>
                <w:b/>
                <w:sz w:val="18"/>
                <w:szCs w:val="18"/>
              </w:rPr>
            </w:pPr>
            <w:r>
              <w:rPr>
                <w:b/>
                <w:sz w:val="18"/>
                <w:szCs w:val="18"/>
              </w:rPr>
              <w:t>The project will make sure environmental risks are continuously monitored and addressed</w:t>
            </w:r>
          </w:p>
        </w:tc>
      </w:tr>
      <w:tr w:rsidR="009538E6" w14:paraId="277A1134" w14:textId="77777777" w:rsidTr="009538E6">
        <w:tc>
          <w:tcPr>
            <w:tcW w:w="3510" w:type="dxa"/>
          </w:tcPr>
          <w:p w14:paraId="16631FE3" w14:textId="77777777" w:rsidR="009538E6" w:rsidRDefault="009538E6" w:rsidP="009538E6">
            <w:pPr>
              <w:rPr>
                <w:sz w:val="18"/>
                <w:szCs w:val="18"/>
              </w:rPr>
            </w:pPr>
            <w:r w:rsidRPr="00310835">
              <w:rPr>
                <w:rFonts w:eastAsia="Times New Roman"/>
                <w:sz w:val="18"/>
                <w:szCs w:val="18"/>
              </w:rPr>
              <w:t>2.2</w:t>
            </w:r>
            <w:r w:rsidRPr="00310835">
              <w:rPr>
                <w:rFonts w:eastAsia="Times New Roman"/>
                <w:sz w:val="18"/>
                <w:szCs w:val="18"/>
              </w:rPr>
              <w:tab/>
            </w:r>
            <w:r>
              <w:rPr>
                <w:rFonts w:eastAsia="Times New Roman"/>
                <w:sz w:val="18"/>
                <w:szCs w:val="18"/>
              </w:rPr>
              <w:t>Would</w:t>
            </w:r>
            <w:r w:rsidRPr="00310835">
              <w:rPr>
                <w:rFonts w:eastAsia="Times New Roman"/>
                <w:sz w:val="18"/>
                <w:szCs w:val="18"/>
              </w:rPr>
              <w:t xml:space="preserve"> the potential outcomes of the </w:t>
            </w:r>
            <w:r>
              <w:rPr>
                <w:rFonts w:eastAsia="Times New Roman"/>
                <w:sz w:val="18"/>
                <w:szCs w:val="18"/>
              </w:rPr>
              <w:t>Project</w:t>
            </w:r>
            <w:r w:rsidRPr="00310835">
              <w:rPr>
                <w:rFonts w:eastAsia="Times New Roman"/>
                <w:sz w:val="18"/>
                <w:szCs w:val="18"/>
              </w:rPr>
              <w:t xml:space="preserve"> </w:t>
            </w:r>
            <w:r>
              <w:rPr>
                <w:rFonts w:eastAsia="Times New Roman"/>
                <w:sz w:val="18"/>
                <w:szCs w:val="18"/>
              </w:rPr>
              <w:t xml:space="preserve">be </w:t>
            </w:r>
            <w:r w:rsidRPr="00310835">
              <w:rPr>
                <w:rFonts w:eastAsia="Times New Roman"/>
                <w:sz w:val="18"/>
                <w:szCs w:val="18"/>
              </w:rPr>
              <w:t xml:space="preserve">sensitive or vulnerable to potential impacts of </w:t>
            </w:r>
            <w:r w:rsidRPr="00310835">
              <w:rPr>
                <w:rFonts w:eastAsia="Times New Roman"/>
                <w:bCs/>
                <w:color w:val="000000"/>
                <w:sz w:val="18"/>
                <w:szCs w:val="18"/>
              </w:rPr>
              <w:t>climate</w:t>
            </w:r>
            <w:r w:rsidRPr="00310835">
              <w:rPr>
                <w:rFonts w:eastAsia="Times New Roman"/>
                <w:sz w:val="18"/>
                <w:szCs w:val="18"/>
              </w:rPr>
              <w:t xml:space="preserve"> change? </w:t>
            </w:r>
          </w:p>
        </w:tc>
        <w:tc>
          <w:tcPr>
            <w:tcW w:w="1080" w:type="dxa"/>
          </w:tcPr>
          <w:p w14:paraId="73CB0ABF" w14:textId="77777777" w:rsidR="009538E6" w:rsidRPr="00C86F7C" w:rsidRDefault="009538E6" w:rsidP="009538E6">
            <w:pPr>
              <w:rPr>
                <w:rFonts w:cs="Minion Pro"/>
                <w:sz w:val="18"/>
                <w:szCs w:val="18"/>
              </w:rPr>
            </w:pPr>
            <w:r>
              <w:rPr>
                <w:sz w:val="18"/>
                <w:szCs w:val="18"/>
              </w:rPr>
              <w:t>Yes</w:t>
            </w:r>
          </w:p>
        </w:tc>
        <w:tc>
          <w:tcPr>
            <w:tcW w:w="1170" w:type="dxa"/>
          </w:tcPr>
          <w:p w14:paraId="4F6845EF" w14:textId="77777777" w:rsidR="009538E6" w:rsidRPr="00372083" w:rsidRDefault="009538E6" w:rsidP="009538E6">
            <w:pPr>
              <w:rPr>
                <w:b/>
                <w:sz w:val="18"/>
                <w:szCs w:val="18"/>
              </w:rPr>
            </w:pPr>
            <w:r>
              <w:rPr>
                <w:b/>
                <w:sz w:val="18"/>
                <w:szCs w:val="18"/>
              </w:rPr>
              <w:t>Low</w:t>
            </w:r>
          </w:p>
        </w:tc>
        <w:tc>
          <w:tcPr>
            <w:tcW w:w="2610" w:type="dxa"/>
            <w:gridSpan w:val="2"/>
          </w:tcPr>
          <w:p w14:paraId="6E4FC819" w14:textId="77777777" w:rsidR="009538E6" w:rsidRPr="00372083" w:rsidRDefault="009538E6" w:rsidP="009538E6">
            <w:pPr>
              <w:rPr>
                <w:b/>
                <w:sz w:val="18"/>
                <w:szCs w:val="18"/>
              </w:rPr>
            </w:pPr>
            <w:r>
              <w:rPr>
                <w:b/>
                <w:sz w:val="18"/>
                <w:szCs w:val="18"/>
              </w:rPr>
              <w:t>Due to support to reconstruction in newly resettled areas.</w:t>
            </w:r>
          </w:p>
        </w:tc>
        <w:tc>
          <w:tcPr>
            <w:tcW w:w="4770" w:type="dxa"/>
            <w:gridSpan w:val="2"/>
          </w:tcPr>
          <w:p w14:paraId="05BC64F7" w14:textId="77777777" w:rsidR="009538E6" w:rsidRPr="00372083" w:rsidRDefault="009538E6" w:rsidP="009538E6">
            <w:pPr>
              <w:rPr>
                <w:b/>
                <w:sz w:val="18"/>
                <w:szCs w:val="18"/>
              </w:rPr>
            </w:pPr>
            <w:r>
              <w:rPr>
                <w:b/>
                <w:sz w:val="18"/>
                <w:szCs w:val="18"/>
              </w:rPr>
              <w:t>The project will make sure environmental risks are continuously monitored and addressed</w:t>
            </w:r>
          </w:p>
        </w:tc>
      </w:tr>
      <w:tr w:rsidR="009538E6" w14:paraId="4CCE8911" w14:textId="77777777" w:rsidTr="009538E6">
        <w:tc>
          <w:tcPr>
            <w:tcW w:w="3510" w:type="dxa"/>
          </w:tcPr>
          <w:p w14:paraId="10F2B795" w14:textId="77777777" w:rsidR="009538E6"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2.3</w:t>
            </w:r>
            <w:r w:rsidRPr="00310835">
              <w:rPr>
                <w:rFonts w:eastAsia="Times New Roman"/>
                <w:sz w:val="18"/>
                <w:szCs w:val="18"/>
              </w:rPr>
              <w:tab/>
              <w:t xml:space="preserve">Is the proposed </w:t>
            </w:r>
            <w:r>
              <w:rPr>
                <w:rFonts w:eastAsia="Times New Roman"/>
                <w:sz w:val="18"/>
                <w:szCs w:val="18"/>
              </w:rPr>
              <w:t>Project</w:t>
            </w:r>
            <w:r w:rsidRPr="00310835">
              <w:rPr>
                <w:rFonts w:eastAsia="Times New Roman"/>
                <w:sz w:val="18"/>
                <w:szCs w:val="18"/>
              </w:rPr>
              <w:t xml:space="preserve"> likely to directly or indirectly increase </w:t>
            </w:r>
            <w:r w:rsidRPr="009419D6">
              <w:rPr>
                <w:rFonts w:eastAsia="Times New Roman"/>
                <w:sz w:val="18"/>
                <w:szCs w:val="18"/>
              </w:rPr>
              <w:t>social and environmental</w:t>
            </w:r>
            <w:r w:rsidRPr="00310835">
              <w:rPr>
                <w:rFonts w:eastAsia="Times New Roman"/>
                <w:sz w:val="18"/>
                <w:szCs w:val="18"/>
              </w:rPr>
              <w:t xml:space="preserve"> </w:t>
            </w:r>
            <w:hyperlink w:anchor="CCVulnerabilityGlossary" w:history="1">
              <w:r w:rsidRPr="00310835">
                <w:rPr>
                  <w:rFonts w:eastAsia="Times New Roman"/>
                  <w:sz w:val="18"/>
                  <w:szCs w:val="18"/>
                </w:rPr>
                <w:t>vulnerability to climate change</w:t>
              </w:r>
            </w:hyperlink>
            <w:r w:rsidRPr="00310835">
              <w:rPr>
                <w:rFonts w:eastAsia="Times New Roman"/>
                <w:sz w:val="18"/>
                <w:szCs w:val="18"/>
              </w:rPr>
              <w:t xml:space="preserve"> now or in the future (also k</w:t>
            </w:r>
            <w:r>
              <w:rPr>
                <w:rFonts w:eastAsia="Times New Roman"/>
                <w:sz w:val="18"/>
                <w:szCs w:val="18"/>
              </w:rPr>
              <w:t>nown as maladaptive practices)?</w:t>
            </w:r>
          </w:p>
          <w:p w14:paraId="4A7991BD" w14:textId="77777777" w:rsidR="009538E6" w:rsidRDefault="009538E6" w:rsidP="009538E6">
            <w:pPr>
              <w:rPr>
                <w:sz w:val="18"/>
                <w:szCs w:val="18"/>
              </w:rPr>
            </w:pPr>
          </w:p>
        </w:tc>
        <w:tc>
          <w:tcPr>
            <w:tcW w:w="1080" w:type="dxa"/>
          </w:tcPr>
          <w:p w14:paraId="34D8EBDC" w14:textId="77777777" w:rsidR="009538E6" w:rsidRPr="00C86F7C" w:rsidRDefault="009538E6" w:rsidP="009538E6">
            <w:pPr>
              <w:rPr>
                <w:rFonts w:cs="Minion Pro"/>
                <w:sz w:val="18"/>
                <w:szCs w:val="18"/>
              </w:rPr>
            </w:pPr>
            <w:r>
              <w:rPr>
                <w:sz w:val="18"/>
                <w:szCs w:val="18"/>
              </w:rPr>
              <w:t>Yes</w:t>
            </w:r>
          </w:p>
        </w:tc>
        <w:tc>
          <w:tcPr>
            <w:tcW w:w="1170" w:type="dxa"/>
          </w:tcPr>
          <w:p w14:paraId="00DD157E" w14:textId="77777777" w:rsidR="009538E6" w:rsidRPr="00372083" w:rsidRDefault="009538E6" w:rsidP="009538E6">
            <w:pPr>
              <w:rPr>
                <w:b/>
                <w:sz w:val="18"/>
                <w:szCs w:val="18"/>
              </w:rPr>
            </w:pPr>
            <w:r>
              <w:rPr>
                <w:b/>
                <w:sz w:val="18"/>
                <w:szCs w:val="18"/>
              </w:rPr>
              <w:t>Low</w:t>
            </w:r>
          </w:p>
        </w:tc>
        <w:tc>
          <w:tcPr>
            <w:tcW w:w="2610" w:type="dxa"/>
            <w:gridSpan w:val="2"/>
          </w:tcPr>
          <w:p w14:paraId="3C8E2996" w14:textId="77777777" w:rsidR="009538E6" w:rsidRPr="00372083" w:rsidRDefault="009538E6" w:rsidP="009538E6">
            <w:pPr>
              <w:rPr>
                <w:b/>
                <w:sz w:val="18"/>
                <w:szCs w:val="18"/>
              </w:rPr>
            </w:pPr>
            <w:r>
              <w:rPr>
                <w:b/>
                <w:sz w:val="18"/>
                <w:szCs w:val="18"/>
              </w:rPr>
              <w:t>Due to support to reconstruction in newly resettled areas.</w:t>
            </w:r>
          </w:p>
        </w:tc>
        <w:tc>
          <w:tcPr>
            <w:tcW w:w="4770" w:type="dxa"/>
            <w:gridSpan w:val="2"/>
          </w:tcPr>
          <w:p w14:paraId="34DE3CC8" w14:textId="77777777" w:rsidR="009538E6" w:rsidRPr="00372083" w:rsidRDefault="009538E6" w:rsidP="009538E6">
            <w:pPr>
              <w:rPr>
                <w:b/>
                <w:sz w:val="18"/>
                <w:szCs w:val="18"/>
              </w:rPr>
            </w:pPr>
            <w:r>
              <w:rPr>
                <w:b/>
                <w:sz w:val="18"/>
                <w:szCs w:val="18"/>
              </w:rPr>
              <w:t>The project will make sure environmental risks are continuously monitored and addressed</w:t>
            </w:r>
          </w:p>
        </w:tc>
      </w:tr>
      <w:tr w:rsidR="009538E6" w14:paraId="2974F217" w14:textId="77777777" w:rsidTr="009538E6">
        <w:trPr>
          <w:trHeight w:val="593"/>
        </w:trPr>
        <w:tc>
          <w:tcPr>
            <w:tcW w:w="3510" w:type="dxa"/>
            <w:vMerge w:val="restart"/>
          </w:tcPr>
          <w:p w14:paraId="2A6D24CC" w14:textId="77777777" w:rsidR="009538E6" w:rsidRDefault="009538E6" w:rsidP="009538E6">
            <w:pPr>
              <w:rPr>
                <w:b/>
                <w:szCs w:val="20"/>
              </w:rPr>
            </w:pPr>
          </w:p>
        </w:tc>
        <w:tc>
          <w:tcPr>
            <w:tcW w:w="9630" w:type="dxa"/>
            <w:gridSpan w:val="6"/>
            <w:shd w:val="clear" w:color="auto" w:fill="0F243E" w:themeFill="text2" w:themeFillShade="80"/>
          </w:tcPr>
          <w:p w14:paraId="382974DC" w14:textId="77777777" w:rsidR="009538E6" w:rsidRPr="00372083" w:rsidRDefault="009538E6" w:rsidP="009538E6">
            <w:pPr>
              <w:rPr>
                <w:b/>
                <w:sz w:val="18"/>
                <w:szCs w:val="18"/>
              </w:rPr>
            </w:pPr>
            <w:r>
              <w:rPr>
                <w:b/>
                <w:szCs w:val="20"/>
              </w:rPr>
              <w:t>QUESTION</w:t>
            </w:r>
            <w:r w:rsidRPr="00930628">
              <w:rPr>
                <w:b/>
                <w:szCs w:val="20"/>
              </w:rPr>
              <w:t xml:space="preserve"> </w:t>
            </w:r>
            <w:r>
              <w:rPr>
                <w:b/>
                <w:szCs w:val="20"/>
              </w:rPr>
              <w:t>4: What is the overall Project risk c</w:t>
            </w:r>
            <w:r w:rsidRPr="00930628">
              <w:rPr>
                <w:b/>
                <w:szCs w:val="20"/>
              </w:rPr>
              <w:t xml:space="preserve">ategorization? </w:t>
            </w:r>
          </w:p>
        </w:tc>
      </w:tr>
      <w:tr w:rsidR="009538E6" w14:paraId="24C92ED1" w14:textId="77777777" w:rsidTr="009538E6">
        <w:tc>
          <w:tcPr>
            <w:tcW w:w="3510" w:type="dxa"/>
            <w:vMerge/>
          </w:tcPr>
          <w:p w14:paraId="067831DA" w14:textId="77777777" w:rsidR="009538E6" w:rsidRPr="00372083" w:rsidRDefault="009538E6" w:rsidP="009538E6">
            <w:pPr>
              <w:rPr>
                <w:sz w:val="18"/>
                <w:szCs w:val="18"/>
                <w:u w:val="single"/>
              </w:rPr>
            </w:pPr>
          </w:p>
        </w:tc>
        <w:tc>
          <w:tcPr>
            <w:tcW w:w="4883" w:type="dxa"/>
            <w:gridSpan w:val="5"/>
          </w:tcPr>
          <w:p w14:paraId="4C1D3556" w14:textId="77777777" w:rsidR="009538E6" w:rsidRPr="00372083" w:rsidRDefault="009538E6" w:rsidP="009538E6">
            <w:pPr>
              <w:jc w:val="center"/>
              <w:rPr>
                <w:b/>
                <w:sz w:val="18"/>
                <w:szCs w:val="18"/>
              </w:rPr>
            </w:pPr>
            <w:r>
              <w:rPr>
                <w:b/>
                <w:sz w:val="18"/>
                <w:szCs w:val="18"/>
              </w:rPr>
              <w:t xml:space="preserve">Select one (see </w:t>
            </w:r>
            <w:hyperlink r:id="rId30" w:history="1">
              <w:r w:rsidRPr="00AA456F">
                <w:rPr>
                  <w:rStyle w:val="Hyperlink"/>
                  <w:b/>
                  <w:sz w:val="18"/>
                  <w:szCs w:val="18"/>
                </w:rPr>
                <w:t>SESP</w:t>
              </w:r>
            </w:hyperlink>
            <w:r>
              <w:rPr>
                <w:b/>
                <w:sz w:val="18"/>
                <w:szCs w:val="18"/>
              </w:rPr>
              <w:t xml:space="preserve"> for guidance)</w:t>
            </w:r>
          </w:p>
        </w:tc>
        <w:tc>
          <w:tcPr>
            <w:tcW w:w="4747" w:type="dxa"/>
          </w:tcPr>
          <w:p w14:paraId="1794067A" w14:textId="77777777" w:rsidR="009538E6" w:rsidRPr="00372083" w:rsidRDefault="009538E6" w:rsidP="009538E6">
            <w:pPr>
              <w:jc w:val="center"/>
              <w:rPr>
                <w:b/>
                <w:sz w:val="18"/>
                <w:szCs w:val="18"/>
              </w:rPr>
            </w:pPr>
            <w:r>
              <w:rPr>
                <w:b/>
                <w:sz w:val="18"/>
                <w:szCs w:val="18"/>
              </w:rPr>
              <w:t>Comments</w:t>
            </w:r>
          </w:p>
        </w:tc>
      </w:tr>
      <w:tr w:rsidR="009538E6" w14:paraId="4DB4F998" w14:textId="77777777" w:rsidTr="009538E6">
        <w:trPr>
          <w:trHeight w:val="251"/>
        </w:trPr>
        <w:tc>
          <w:tcPr>
            <w:tcW w:w="3510" w:type="dxa"/>
            <w:vMerge/>
          </w:tcPr>
          <w:p w14:paraId="5515E01E" w14:textId="77777777" w:rsidR="009538E6" w:rsidRDefault="009538E6" w:rsidP="009538E6">
            <w:pPr>
              <w:rPr>
                <w:rFonts w:cs="Minion Pro"/>
                <w:sz w:val="18"/>
                <w:szCs w:val="18"/>
              </w:rPr>
            </w:pPr>
          </w:p>
        </w:tc>
        <w:tc>
          <w:tcPr>
            <w:tcW w:w="4343" w:type="dxa"/>
            <w:gridSpan w:val="3"/>
            <w:shd w:val="clear" w:color="auto" w:fill="auto"/>
          </w:tcPr>
          <w:p w14:paraId="4343B0B8" w14:textId="77777777" w:rsidR="009538E6" w:rsidRPr="00C055DB" w:rsidRDefault="009538E6" w:rsidP="009538E6">
            <w:pPr>
              <w:jc w:val="right"/>
              <w:rPr>
                <w:rFonts w:cs="Minion Pro"/>
                <w:b/>
                <w:i/>
                <w:sz w:val="18"/>
                <w:szCs w:val="18"/>
              </w:rPr>
            </w:pPr>
            <w:r w:rsidRPr="00C055DB">
              <w:rPr>
                <w:rFonts w:cs="Minion Pro"/>
                <w:b/>
                <w:i/>
                <w:sz w:val="18"/>
                <w:szCs w:val="18"/>
              </w:rPr>
              <w:t>Low Risk</w:t>
            </w:r>
          </w:p>
        </w:tc>
        <w:tc>
          <w:tcPr>
            <w:tcW w:w="540" w:type="dxa"/>
            <w:gridSpan w:val="2"/>
          </w:tcPr>
          <w:p w14:paraId="16DF6A2C" w14:textId="77777777" w:rsidR="009538E6" w:rsidRPr="00372083" w:rsidRDefault="009538E6" w:rsidP="009538E6">
            <w:pPr>
              <w:ind w:left="-2230" w:firstLine="2230"/>
              <w:rPr>
                <w:b/>
                <w:sz w:val="18"/>
                <w:szCs w:val="18"/>
              </w:rPr>
            </w:pPr>
            <w:r>
              <w:rPr>
                <w:rFonts w:ascii="Segoe UI Symbol" w:hAnsi="Segoe UI Symbol" w:cs="Segoe UI Symbol"/>
                <w:b/>
                <w:szCs w:val="20"/>
              </w:rPr>
              <w:t>X</w:t>
            </w:r>
          </w:p>
        </w:tc>
        <w:tc>
          <w:tcPr>
            <w:tcW w:w="4747" w:type="dxa"/>
          </w:tcPr>
          <w:p w14:paraId="13F8DFF8" w14:textId="77777777" w:rsidR="009538E6" w:rsidRPr="00372083" w:rsidRDefault="009538E6" w:rsidP="009538E6">
            <w:pPr>
              <w:rPr>
                <w:b/>
                <w:sz w:val="18"/>
                <w:szCs w:val="18"/>
              </w:rPr>
            </w:pPr>
          </w:p>
        </w:tc>
      </w:tr>
      <w:tr w:rsidR="009538E6" w14:paraId="4D625EEB" w14:textId="77777777" w:rsidTr="009538E6">
        <w:tc>
          <w:tcPr>
            <w:tcW w:w="3510" w:type="dxa"/>
            <w:vMerge/>
          </w:tcPr>
          <w:p w14:paraId="32D82784" w14:textId="77777777" w:rsidR="009538E6" w:rsidRDefault="009538E6" w:rsidP="009538E6">
            <w:pPr>
              <w:rPr>
                <w:rFonts w:cs="Minion Pro"/>
                <w:sz w:val="18"/>
                <w:szCs w:val="18"/>
              </w:rPr>
            </w:pPr>
          </w:p>
        </w:tc>
        <w:tc>
          <w:tcPr>
            <w:tcW w:w="4343" w:type="dxa"/>
            <w:gridSpan w:val="3"/>
            <w:shd w:val="clear" w:color="auto" w:fill="auto"/>
          </w:tcPr>
          <w:p w14:paraId="2970D0FD" w14:textId="77777777" w:rsidR="009538E6" w:rsidRPr="00C055DB" w:rsidRDefault="009538E6" w:rsidP="009538E6">
            <w:pPr>
              <w:jc w:val="right"/>
              <w:rPr>
                <w:rFonts w:cs="Minion Pro"/>
                <w:b/>
                <w:i/>
                <w:sz w:val="18"/>
                <w:szCs w:val="18"/>
              </w:rPr>
            </w:pPr>
            <w:r w:rsidRPr="00C055DB">
              <w:rPr>
                <w:rFonts w:cs="Minion Pro"/>
                <w:b/>
                <w:i/>
                <w:sz w:val="18"/>
                <w:szCs w:val="18"/>
              </w:rPr>
              <w:t>Moderate Risk</w:t>
            </w:r>
          </w:p>
        </w:tc>
        <w:tc>
          <w:tcPr>
            <w:tcW w:w="540" w:type="dxa"/>
            <w:gridSpan w:val="2"/>
          </w:tcPr>
          <w:p w14:paraId="680E522C" w14:textId="77777777" w:rsidR="009538E6" w:rsidRPr="00372083" w:rsidRDefault="009538E6" w:rsidP="009538E6">
            <w:pPr>
              <w:ind w:left="-2230" w:firstLine="2230"/>
              <w:rPr>
                <w:b/>
                <w:sz w:val="18"/>
                <w:szCs w:val="18"/>
              </w:rPr>
            </w:pPr>
            <w:r w:rsidRPr="00372083">
              <w:rPr>
                <w:rFonts w:ascii="Segoe UI Symbol" w:hAnsi="Segoe UI Symbol" w:cs="Segoe UI Symbol"/>
                <w:b/>
                <w:szCs w:val="20"/>
              </w:rPr>
              <w:t>☐</w:t>
            </w:r>
          </w:p>
        </w:tc>
        <w:tc>
          <w:tcPr>
            <w:tcW w:w="4747" w:type="dxa"/>
          </w:tcPr>
          <w:p w14:paraId="08736124" w14:textId="77777777" w:rsidR="009538E6" w:rsidRPr="00372083" w:rsidRDefault="009538E6" w:rsidP="009538E6">
            <w:pPr>
              <w:rPr>
                <w:b/>
                <w:sz w:val="18"/>
                <w:szCs w:val="18"/>
              </w:rPr>
            </w:pPr>
          </w:p>
        </w:tc>
      </w:tr>
      <w:tr w:rsidR="009538E6" w14:paraId="46AC1CC5" w14:textId="77777777" w:rsidTr="009538E6">
        <w:tc>
          <w:tcPr>
            <w:tcW w:w="3510" w:type="dxa"/>
            <w:vMerge/>
          </w:tcPr>
          <w:p w14:paraId="51E04A17" w14:textId="77777777" w:rsidR="009538E6" w:rsidRDefault="009538E6" w:rsidP="009538E6">
            <w:pPr>
              <w:rPr>
                <w:rFonts w:cs="Minion Pro"/>
                <w:sz w:val="18"/>
                <w:szCs w:val="18"/>
              </w:rPr>
            </w:pPr>
          </w:p>
        </w:tc>
        <w:tc>
          <w:tcPr>
            <w:tcW w:w="4343" w:type="dxa"/>
            <w:gridSpan w:val="3"/>
            <w:shd w:val="clear" w:color="auto" w:fill="auto"/>
          </w:tcPr>
          <w:p w14:paraId="248743B3" w14:textId="77777777" w:rsidR="009538E6" w:rsidRPr="00C055DB" w:rsidRDefault="009538E6" w:rsidP="009538E6">
            <w:pPr>
              <w:jc w:val="right"/>
              <w:rPr>
                <w:rFonts w:cs="Minion Pro"/>
                <w:b/>
                <w:i/>
                <w:sz w:val="18"/>
                <w:szCs w:val="18"/>
              </w:rPr>
            </w:pPr>
            <w:r w:rsidRPr="00C055DB">
              <w:rPr>
                <w:rFonts w:cs="Minion Pro"/>
                <w:b/>
                <w:i/>
                <w:sz w:val="18"/>
                <w:szCs w:val="18"/>
              </w:rPr>
              <w:t>High Risk</w:t>
            </w:r>
          </w:p>
        </w:tc>
        <w:tc>
          <w:tcPr>
            <w:tcW w:w="540" w:type="dxa"/>
            <w:gridSpan w:val="2"/>
          </w:tcPr>
          <w:p w14:paraId="743D00B7" w14:textId="77777777" w:rsidR="009538E6" w:rsidRPr="00372083" w:rsidRDefault="009538E6" w:rsidP="009538E6">
            <w:pPr>
              <w:ind w:left="-2230" w:firstLine="2230"/>
              <w:rPr>
                <w:b/>
                <w:sz w:val="18"/>
                <w:szCs w:val="18"/>
              </w:rPr>
            </w:pPr>
            <w:r w:rsidRPr="00372083">
              <w:rPr>
                <w:rFonts w:ascii="Segoe UI Symbol" w:hAnsi="Segoe UI Symbol" w:cs="Segoe UI Symbol"/>
                <w:b/>
                <w:szCs w:val="20"/>
              </w:rPr>
              <w:t>☐</w:t>
            </w:r>
          </w:p>
        </w:tc>
        <w:tc>
          <w:tcPr>
            <w:tcW w:w="4747" w:type="dxa"/>
          </w:tcPr>
          <w:p w14:paraId="635172C0" w14:textId="77777777" w:rsidR="009538E6" w:rsidRPr="00372083" w:rsidRDefault="009538E6" w:rsidP="009538E6">
            <w:pPr>
              <w:rPr>
                <w:b/>
                <w:sz w:val="18"/>
                <w:szCs w:val="18"/>
              </w:rPr>
            </w:pPr>
          </w:p>
        </w:tc>
      </w:tr>
      <w:tr w:rsidR="009538E6" w:rsidRPr="00EA5477" w14:paraId="51DB4270" w14:textId="77777777" w:rsidTr="009538E6">
        <w:trPr>
          <w:trHeight w:val="782"/>
        </w:trPr>
        <w:tc>
          <w:tcPr>
            <w:tcW w:w="3510" w:type="dxa"/>
            <w:vMerge w:val="restart"/>
            <w:shd w:val="clear" w:color="auto" w:fill="FFFFFF" w:themeFill="background1"/>
          </w:tcPr>
          <w:p w14:paraId="53D8966B" w14:textId="77777777" w:rsidR="009538E6" w:rsidRDefault="009538E6" w:rsidP="009538E6">
            <w:pPr>
              <w:ind w:hanging="18"/>
              <w:rPr>
                <w:b/>
                <w:szCs w:val="20"/>
              </w:rPr>
            </w:pPr>
          </w:p>
        </w:tc>
        <w:tc>
          <w:tcPr>
            <w:tcW w:w="4883" w:type="dxa"/>
            <w:gridSpan w:val="5"/>
            <w:shd w:val="clear" w:color="auto" w:fill="0F243E" w:themeFill="text2" w:themeFillShade="80"/>
            <w:vAlign w:val="center"/>
          </w:tcPr>
          <w:p w14:paraId="370F7371" w14:textId="77777777" w:rsidR="009538E6" w:rsidRPr="00EA5477" w:rsidRDefault="009538E6" w:rsidP="009538E6">
            <w:pPr>
              <w:tabs>
                <w:tab w:val="left" w:pos="360"/>
              </w:tabs>
              <w:rPr>
                <w:szCs w:val="20"/>
              </w:rPr>
            </w:pPr>
            <w:r>
              <w:rPr>
                <w:b/>
                <w:szCs w:val="20"/>
              </w:rPr>
              <w:t xml:space="preserve">QUESTION 5: </w:t>
            </w:r>
            <w:r w:rsidRPr="00F536BB">
              <w:rPr>
                <w:b/>
                <w:szCs w:val="20"/>
              </w:rPr>
              <w:t>Based on the identified risks and risk categorization, what requirements of the SES are relevant?</w:t>
            </w:r>
          </w:p>
        </w:tc>
        <w:tc>
          <w:tcPr>
            <w:tcW w:w="4747" w:type="dxa"/>
            <w:shd w:val="clear" w:color="auto" w:fill="0F243E" w:themeFill="text2" w:themeFillShade="80"/>
            <w:vAlign w:val="center"/>
          </w:tcPr>
          <w:p w14:paraId="66CC9775" w14:textId="77777777" w:rsidR="009538E6" w:rsidRPr="00EA5477" w:rsidRDefault="009538E6" w:rsidP="009538E6">
            <w:pPr>
              <w:tabs>
                <w:tab w:val="left" w:pos="360"/>
              </w:tabs>
              <w:jc w:val="center"/>
              <w:rPr>
                <w:b/>
                <w:szCs w:val="20"/>
              </w:rPr>
            </w:pPr>
          </w:p>
        </w:tc>
      </w:tr>
      <w:tr w:rsidR="009538E6" w:rsidRPr="00EF0E8F" w14:paraId="03B900A3" w14:textId="77777777" w:rsidTr="009538E6">
        <w:trPr>
          <w:trHeight w:val="296"/>
        </w:trPr>
        <w:tc>
          <w:tcPr>
            <w:tcW w:w="3510" w:type="dxa"/>
            <w:vMerge/>
            <w:shd w:val="clear" w:color="auto" w:fill="FFFFFF" w:themeFill="background1"/>
          </w:tcPr>
          <w:p w14:paraId="6390A1D8" w14:textId="77777777" w:rsidR="009538E6" w:rsidRPr="00372083" w:rsidRDefault="009538E6" w:rsidP="009538E6">
            <w:pPr>
              <w:rPr>
                <w:sz w:val="18"/>
                <w:szCs w:val="18"/>
                <w:u w:val="single"/>
              </w:rPr>
            </w:pPr>
          </w:p>
        </w:tc>
        <w:tc>
          <w:tcPr>
            <w:tcW w:w="4883" w:type="dxa"/>
            <w:gridSpan w:val="5"/>
          </w:tcPr>
          <w:p w14:paraId="3E9DCF88" w14:textId="77777777" w:rsidR="009538E6" w:rsidRPr="00372083" w:rsidRDefault="009538E6" w:rsidP="009538E6">
            <w:pPr>
              <w:tabs>
                <w:tab w:val="left" w:pos="360"/>
              </w:tabs>
              <w:jc w:val="center"/>
              <w:rPr>
                <w:rFonts w:ascii="Menlo Bold" w:hAnsi="Menlo Bold" w:cs="Menlo Bold"/>
                <w:b/>
                <w:szCs w:val="20"/>
              </w:rPr>
            </w:pPr>
            <w:r>
              <w:rPr>
                <w:sz w:val="18"/>
                <w:szCs w:val="18"/>
              </w:rPr>
              <w:t>Check all that apply</w:t>
            </w:r>
          </w:p>
        </w:tc>
        <w:tc>
          <w:tcPr>
            <w:tcW w:w="4747" w:type="dxa"/>
          </w:tcPr>
          <w:p w14:paraId="472F7C1B" w14:textId="77777777" w:rsidR="009538E6" w:rsidRPr="00772787" w:rsidRDefault="009538E6" w:rsidP="009538E6">
            <w:pPr>
              <w:tabs>
                <w:tab w:val="left" w:pos="360"/>
              </w:tabs>
              <w:jc w:val="center"/>
              <w:rPr>
                <w:b/>
                <w:sz w:val="18"/>
                <w:szCs w:val="18"/>
              </w:rPr>
            </w:pPr>
            <w:r w:rsidRPr="00772787">
              <w:rPr>
                <w:b/>
                <w:sz w:val="18"/>
                <w:szCs w:val="18"/>
              </w:rPr>
              <w:t>Comments</w:t>
            </w:r>
          </w:p>
        </w:tc>
      </w:tr>
      <w:tr w:rsidR="009538E6" w:rsidRPr="00EF0E8F" w14:paraId="040B22D0" w14:textId="77777777" w:rsidTr="009538E6">
        <w:tc>
          <w:tcPr>
            <w:tcW w:w="3510" w:type="dxa"/>
            <w:vMerge/>
            <w:shd w:val="clear" w:color="auto" w:fill="FFFFFF" w:themeFill="background1"/>
          </w:tcPr>
          <w:p w14:paraId="6B5A251C" w14:textId="77777777" w:rsidR="009538E6" w:rsidRDefault="009538E6" w:rsidP="009538E6">
            <w:pPr>
              <w:tabs>
                <w:tab w:val="left" w:pos="270"/>
              </w:tabs>
              <w:ind w:left="270" w:hanging="270"/>
              <w:rPr>
                <w:sz w:val="18"/>
                <w:szCs w:val="18"/>
              </w:rPr>
            </w:pPr>
          </w:p>
        </w:tc>
        <w:tc>
          <w:tcPr>
            <w:tcW w:w="4343" w:type="dxa"/>
            <w:gridSpan w:val="3"/>
            <w:shd w:val="clear" w:color="auto" w:fill="auto"/>
          </w:tcPr>
          <w:p w14:paraId="7C4E9057" w14:textId="77777777" w:rsidR="009538E6" w:rsidRPr="00C055DB" w:rsidRDefault="009538E6" w:rsidP="009538E6">
            <w:pPr>
              <w:tabs>
                <w:tab w:val="left" w:pos="270"/>
              </w:tabs>
              <w:ind w:left="270" w:hanging="270"/>
              <w:rPr>
                <w:b/>
                <w:i/>
                <w:sz w:val="18"/>
                <w:szCs w:val="18"/>
              </w:rPr>
            </w:pPr>
            <w:r w:rsidRPr="00C055DB">
              <w:rPr>
                <w:b/>
                <w:i/>
                <w:sz w:val="18"/>
                <w:szCs w:val="18"/>
              </w:rPr>
              <w:t>Principle 1: Human Rights</w:t>
            </w:r>
          </w:p>
        </w:tc>
        <w:tc>
          <w:tcPr>
            <w:tcW w:w="540" w:type="dxa"/>
            <w:gridSpan w:val="2"/>
            <w:vAlign w:val="center"/>
          </w:tcPr>
          <w:p w14:paraId="6D044C78" w14:textId="77777777" w:rsidR="009538E6" w:rsidRPr="00EF0E8F" w:rsidRDefault="009538E6" w:rsidP="009538E6">
            <w:pPr>
              <w:tabs>
                <w:tab w:val="left" w:pos="360"/>
              </w:tabs>
              <w:rPr>
                <w:sz w:val="18"/>
                <w:szCs w:val="18"/>
              </w:rPr>
            </w:pPr>
            <w:r>
              <w:rPr>
                <w:rFonts w:ascii="Segoe UI Symbol" w:hAnsi="Segoe UI Symbol" w:cs="Segoe UI Symbol"/>
                <w:b/>
                <w:szCs w:val="20"/>
              </w:rPr>
              <w:t>X</w:t>
            </w:r>
          </w:p>
        </w:tc>
        <w:tc>
          <w:tcPr>
            <w:tcW w:w="4747" w:type="dxa"/>
          </w:tcPr>
          <w:p w14:paraId="58F682F7" w14:textId="77777777" w:rsidR="009538E6" w:rsidRPr="00EF0E8F" w:rsidRDefault="009538E6" w:rsidP="009538E6">
            <w:pPr>
              <w:tabs>
                <w:tab w:val="left" w:pos="360"/>
              </w:tabs>
              <w:rPr>
                <w:sz w:val="18"/>
                <w:szCs w:val="18"/>
              </w:rPr>
            </w:pPr>
          </w:p>
        </w:tc>
      </w:tr>
      <w:tr w:rsidR="009538E6" w:rsidRPr="00EF0E8F" w14:paraId="44173323" w14:textId="77777777" w:rsidTr="009538E6">
        <w:tc>
          <w:tcPr>
            <w:tcW w:w="3510" w:type="dxa"/>
            <w:vMerge/>
            <w:shd w:val="clear" w:color="auto" w:fill="FFFFFF" w:themeFill="background1"/>
          </w:tcPr>
          <w:p w14:paraId="3A433A50" w14:textId="77777777" w:rsidR="009538E6" w:rsidRDefault="009538E6" w:rsidP="009538E6">
            <w:pPr>
              <w:tabs>
                <w:tab w:val="left" w:pos="270"/>
              </w:tabs>
              <w:ind w:left="270" w:hanging="270"/>
              <w:rPr>
                <w:sz w:val="18"/>
                <w:szCs w:val="18"/>
              </w:rPr>
            </w:pPr>
          </w:p>
        </w:tc>
        <w:tc>
          <w:tcPr>
            <w:tcW w:w="4343" w:type="dxa"/>
            <w:gridSpan w:val="3"/>
            <w:shd w:val="clear" w:color="auto" w:fill="auto"/>
          </w:tcPr>
          <w:p w14:paraId="4020E41B" w14:textId="77777777" w:rsidR="009538E6" w:rsidRPr="00C055DB" w:rsidRDefault="009538E6" w:rsidP="009538E6">
            <w:pPr>
              <w:tabs>
                <w:tab w:val="left" w:pos="270"/>
              </w:tabs>
              <w:ind w:left="270" w:hanging="270"/>
              <w:rPr>
                <w:b/>
                <w:i/>
                <w:sz w:val="18"/>
                <w:szCs w:val="18"/>
              </w:rPr>
            </w:pPr>
            <w:r w:rsidRPr="00C055DB">
              <w:rPr>
                <w:b/>
                <w:i/>
                <w:sz w:val="18"/>
                <w:szCs w:val="18"/>
              </w:rPr>
              <w:t>Principle 2: Gender Equality and Women’s Empowerment</w:t>
            </w:r>
          </w:p>
        </w:tc>
        <w:tc>
          <w:tcPr>
            <w:tcW w:w="540" w:type="dxa"/>
            <w:gridSpan w:val="2"/>
            <w:vAlign w:val="center"/>
          </w:tcPr>
          <w:p w14:paraId="48DBBFDE" w14:textId="77777777" w:rsidR="009538E6" w:rsidRPr="00EF0E8F" w:rsidRDefault="009538E6" w:rsidP="009538E6">
            <w:pPr>
              <w:tabs>
                <w:tab w:val="left" w:pos="360"/>
              </w:tabs>
              <w:rPr>
                <w:sz w:val="18"/>
                <w:szCs w:val="18"/>
              </w:rPr>
            </w:pPr>
            <w:r>
              <w:rPr>
                <w:rFonts w:ascii="Segoe UI Symbol" w:hAnsi="Segoe UI Symbol" w:cs="Segoe UI Symbol"/>
                <w:b/>
                <w:szCs w:val="20"/>
              </w:rPr>
              <w:t>X</w:t>
            </w:r>
          </w:p>
        </w:tc>
        <w:tc>
          <w:tcPr>
            <w:tcW w:w="4747" w:type="dxa"/>
          </w:tcPr>
          <w:p w14:paraId="315C7C3E" w14:textId="77777777" w:rsidR="009538E6" w:rsidRPr="00EF0E8F" w:rsidRDefault="009538E6" w:rsidP="009538E6">
            <w:pPr>
              <w:tabs>
                <w:tab w:val="left" w:pos="360"/>
              </w:tabs>
              <w:rPr>
                <w:sz w:val="18"/>
                <w:szCs w:val="18"/>
              </w:rPr>
            </w:pPr>
          </w:p>
        </w:tc>
      </w:tr>
      <w:tr w:rsidR="009538E6" w:rsidRPr="00EF0E8F" w14:paraId="6155B2A4" w14:textId="77777777" w:rsidTr="009538E6">
        <w:tc>
          <w:tcPr>
            <w:tcW w:w="3510" w:type="dxa"/>
            <w:vMerge/>
            <w:shd w:val="clear" w:color="auto" w:fill="FFFFFF" w:themeFill="background1"/>
          </w:tcPr>
          <w:p w14:paraId="49118CAC" w14:textId="77777777" w:rsidR="009538E6" w:rsidRDefault="009538E6" w:rsidP="009538E6">
            <w:pPr>
              <w:tabs>
                <w:tab w:val="left" w:pos="270"/>
              </w:tabs>
              <w:ind w:left="270" w:hanging="270"/>
              <w:rPr>
                <w:sz w:val="18"/>
                <w:szCs w:val="18"/>
              </w:rPr>
            </w:pPr>
          </w:p>
        </w:tc>
        <w:tc>
          <w:tcPr>
            <w:tcW w:w="4343" w:type="dxa"/>
            <w:gridSpan w:val="3"/>
            <w:shd w:val="clear" w:color="auto" w:fill="auto"/>
          </w:tcPr>
          <w:p w14:paraId="414E7CD9" w14:textId="77777777" w:rsidR="009538E6" w:rsidRPr="00C055DB" w:rsidRDefault="009538E6" w:rsidP="009538E6">
            <w:pPr>
              <w:tabs>
                <w:tab w:val="left" w:pos="270"/>
              </w:tabs>
              <w:ind w:left="270" w:hanging="270"/>
              <w:rPr>
                <w:b/>
                <w:i/>
                <w:sz w:val="18"/>
                <w:szCs w:val="18"/>
              </w:rPr>
            </w:pPr>
            <w:r w:rsidRPr="00C055DB">
              <w:rPr>
                <w:b/>
                <w:i/>
                <w:sz w:val="18"/>
                <w:szCs w:val="18"/>
              </w:rPr>
              <w:t>1.</w:t>
            </w:r>
            <w:r w:rsidRPr="00C055DB">
              <w:rPr>
                <w:b/>
                <w:i/>
                <w:sz w:val="18"/>
                <w:szCs w:val="18"/>
              </w:rPr>
              <w:tab/>
              <w:t>Biodiversity Conservation and Natural Resource Management</w:t>
            </w:r>
          </w:p>
        </w:tc>
        <w:tc>
          <w:tcPr>
            <w:tcW w:w="540" w:type="dxa"/>
            <w:gridSpan w:val="2"/>
            <w:vAlign w:val="center"/>
          </w:tcPr>
          <w:p w14:paraId="7B186CEA" w14:textId="77777777" w:rsidR="009538E6" w:rsidRPr="00EF0E8F" w:rsidRDefault="009538E6" w:rsidP="009538E6">
            <w:pPr>
              <w:tabs>
                <w:tab w:val="left" w:pos="360"/>
              </w:tabs>
              <w:rPr>
                <w:sz w:val="18"/>
                <w:szCs w:val="18"/>
              </w:rPr>
            </w:pPr>
            <w:r w:rsidRPr="00372083">
              <w:rPr>
                <w:rFonts w:ascii="Segoe UI Symbol" w:hAnsi="Segoe UI Symbol" w:cs="Segoe UI Symbol"/>
                <w:b/>
                <w:szCs w:val="20"/>
              </w:rPr>
              <w:t>☐</w:t>
            </w:r>
          </w:p>
        </w:tc>
        <w:tc>
          <w:tcPr>
            <w:tcW w:w="4747" w:type="dxa"/>
          </w:tcPr>
          <w:p w14:paraId="73175646" w14:textId="77777777" w:rsidR="009538E6" w:rsidRPr="00EF0E8F" w:rsidRDefault="009538E6" w:rsidP="009538E6">
            <w:pPr>
              <w:tabs>
                <w:tab w:val="left" w:pos="360"/>
              </w:tabs>
              <w:rPr>
                <w:sz w:val="18"/>
                <w:szCs w:val="18"/>
              </w:rPr>
            </w:pPr>
          </w:p>
        </w:tc>
      </w:tr>
      <w:tr w:rsidR="009538E6" w:rsidRPr="00EF0E8F" w14:paraId="30531C94" w14:textId="77777777" w:rsidTr="009538E6">
        <w:tc>
          <w:tcPr>
            <w:tcW w:w="3510" w:type="dxa"/>
            <w:vMerge/>
            <w:shd w:val="clear" w:color="auto" w:fill="FFFFFF" w:themeFill="background1"/>
          </w:tcPr>
          <w:p w14:paraId="2FB3171E" w14:textId="77777777" w:rsidR="009538E6" w:rsidRDefault="009538E6" w:rsidP="009538E6">
            <w:pPr>
              <w:tabs>
                <w:tab w:val="left" w:pos="270"/>
              </w:tabs>
              <w:ind w:left="270" w:hanging="270"/>
              <w:rPr>
                <w:sz w:val="18"/>
                <w:szCs w:val="18"/>
              </w:rPr>
            </w:pPr>
          </w:p>
        </w:tc>
        <w:tc>
          <w:tcPr>
            <w:tcW w:w="4343" w:type="dxa"/>
            <w:gridSpan w:val="3"/>
            <w:shd w:val="clear" w:color="auto" w:fill="auto"/>
          </w:tcPr>
          <w:p w14:paraId="048AB610" w14:textId="77777777" w:rsidR="009538E6" w:rsidRPr="00C055DB" w:rsidRDefault="009538E6" w:rsidP="009538E6">
            <w:pPr>
              <w:tabs>
                <w:tab w:val="left" w:pos="270"/>
              </w:tabs>
              <w:ind w:left="270" w:hanging="270"/>
              <w:rPr>
                <w:b/>
                <w:i/>
                <w:sz w:val="18"/>
                <w:szCs w:val="18"/>
              </w:rPr>
            </w:pPr>
            <w:r w:rsidRPr="00C055DB">
              <w:rPr>
                <w:b/>
                <w:i/>
                <w:sz w:val="18"/>
                <w:szCs w:val="18"/>
              </w:rPr>
              <w:t>2.</w:t>
            </w:r>
            <w:r w:rsidRPr="00C055DB">
              <w:rPr>
                <w:b/>
                <w:i/>
                <w:sz w:val="18"/>
                <w:szCs w:val="18"/>
              </w:rPr>
              <w:tab/>
              <w:t>Climate Change Mitigation and Adaptation</w:t>
            </w:r>
          </w:p>
        </w:tc>
        <w:tc>
          <w:tcPr>
            <w:tcW w:w="540" w:type="dxa"/>
            <w:gridSpan w:val="2"/>
            <w:vAlign w:val="center"/>
          </w:tcPr>
          <w:p w14:paraId="58774752" w14:textId="77777777" w:rsidR="009538E6" w:rsidRPr="00EF0E8F" w:rsidRDefault="009538E6" w:rsidP="009538E6">
            <w:pPr>
              <w:tabs>
                <w:tab w:val="left" w:pos="360"/>
              </w:tabs>
              <w:rPr>
                <w:sz w:val="18"/>
                <w:szCs w:val="18"/>
              </w:rPr>
            </w:pPr>
            <w:r w:rsidRPr="00372083">
              <w:rPr>
                <w:rFonts w:ascii="Segoe UI Symbol" w:hAnsi="Segoe UI Symbol" w:cs="Segoe UI Symbol"/>
                <w:b/>
                <w:szCs w:val="20"/>
              </w:rPr>
              <w:t>☐</w:t>
            </w:r>
          </w:p>
        </w:tc>
        <w:tc>
          <w:tcPr>
            <w:tcW w:w="4747" w:type="dxa"/>
          </w:tcPr>
          <w:p w14:paraId="72F807E0" w14:textId="77777777" w:rsidR="009538E6" w:rsidRPr="00EF0E8F" w:rsidRDefault="009538E6" w:rsidP="009538E6">
            <w:pPr>
              <w:tabs>
                <w:tab w:val="left" w:pos="360"/>
              </w:tabs>
              <w:rPr>
                <w:sz w:val="18"/>
                <w:szCs w:val="18"/>
              </w:rPr>
            </w:pPr>
          </w:p>
        </w:tc>
      </w:tr>
      <w:tr w:rsidR="009538E6" w:rsidRPr="00EF0E8F" w14:paraId="070FC52D" w14:textId="77777777" w:rsidTr="009538E6">
        <w:tc>
          <w:tcPr>
            <w:tcW w:w="3510" w:type="dxa"/>
            <w:vMerge/>
            <w:shd w:val="clear" w:color="auto" w:fill="FFFFFF" w:themeFill="background1"/>
          </w:tcPr>
          <w:p w14:paraId="7F7C2B82" w14:textId="77777777" w:rsidR="009538E6" w:rsidRDefault="009538E6" w:rsidP="009538E6">
            <w:pPr>
              <w:tabs>
                <w:tab w:val="left" w:pos="270"/>
              </w:tabs>
              <w:ind w:left="270" w:hanging="270"/>
              <w:rPr>
                <w:sz w:val="18"/>
                <w:szCs w:val="18"/>
              </w:rPr>
            </w:pPr>
          </w:p>
        </w:tc>
        <w:tc>
          <w:tcPr>
            <w:tcW w:w="4343" w:type="dxa"/>
            <w:gridSpan w:val="3"/>
            <w:shd w:val="clear" w:color="auto" w:fill="auto"/>
          </w:tcPr>
          <w:p w14:paraId="599E20F2" w14:textId="77777777" w:rsidR="009538E6" w:rsidRPr="00C055DB" w:rsidRDefault="009538E6" w:rsidP="009538E6">
            <w:pPr>
              <w:tabs>
                <w:tab w:val="left" w:pos="270"/>
              </w:tabs>
              <w:ind w:left="270" w:hanging="270"/>
              <w:rPr>
                <w:b/>
                <w:i/>
                <w:sz w:val="18"/>
                <w:szCs w:val="18"/>
              </w:rPr>
            </w:pPr>
            <w:r w:rsidRPr="00C055DB">
              <w:rPr>
                <w:b/>
                <w:i/>
                <w:sz w:val="18"/>
                <w:szCs w:val="18"/>
              </w:rPr>
              <w:t>3.</w:t>
            </w:r>
            <w:r w:rsidRPr="00C055DB">
              <w:rPr>
                <w:b/>
                <w:i/>
                <w:sz w:val="18"/>
                <w:szCs w:val="18"/>
              </w:rPr>
              <w:tab/>
              <w:t>Community Health, Safety and Working Conditions</w:t>
            </w:r>
          </w:p>
        </w:tc>
        <w:tc>
          <w:tcPr>
            <w:tcW w:w="540" w:type="dxa"/>
            <w:gridSpan w:val="2"/>
            <w:vAlign w:val="center"/>
          </w:tcPr>
          <w:p w14:paraId="2262D489" w14:textId="77777777" w:rsidR="009538E6" w:rsidRPr="00EF0E8F" w:rsidRDefault="009538E6" w:rsidP="009538E6">
            <w:pPr>
              <w:tabs>
                <w:tab w:val="left" w:pos="360"/>
              </w:tabs>
              <w:rPr>
                <w:sz w:val="18"/>
                <w:szCs w:val="18"/>
              </w:rPr>
            </w:pPr>
            <w:r w:rsidRPr="00372083">
              <w:rPr>
                <w:rFonts w:ascii="Segoe UI Symbol" w:hAnsi="Segoe UI Symbol" w:cs="Segoe UI Symbol"/>
                <w:b/>
                <w:szCs w:val="20"/>
              </w:rPr>
              <w:t>☐</w:t>
            </w:r>
          </w:p>
        </w:tc>
        <w:tc>
          <w:tcPr>
            <w:tcW w:w="4747" w:type="dxa"/>
          </w:tcPr>
          <w:p w14:paraId="44803F78" w14:textId="77777777" w:rsidR="009538E6" w:rsidRPr="00EF0E8F" w:rsidRDefault="009538E6" w:rsidP="009538E6">
            <w:pPr>
              <w:tabs>
                <w:tab w:val="left" w:pos="360"/>
              </w:tabs>
              <w:rPr>
                <w:sz w:val="18"/>
                <w:szCs w:val="18"/>
              </w:rPr>
            </w:pPr>
          </w:p>
        </w:tc>
      </w:tr>
      <w:tr w:rsidR="009538E6" w:rsidRPr="00EF0E8F" w14:paraId="142AFE08" w14:textId="77777777" w:rsidTr="009538E6">
        <w:tc>
          <w:tcPr>
            <w:tcW w:w="3510" w:type="dxa"/>
            <w:vMerge/>
            <w:shd w:val="clear" w:color="auto" w:fill="FFFFFF" w:themeFill="background1"/>
          </w:tcPr>
          <w:p w14:paraId="030BF604" w14:textId="77777777" w:rsidR="009538E6" w:rsidRDefault="009538E6" w:rsidP="009538E6">
            <w:pPr>
              <w:tabs>
                <w:tab w:val="left" w:pos="270"/>
              </w:tabs>
              <w:ind w:left="270" w:hanging="270"/>
              <w:rPr>
                <w:sz w:val="18"/>
                <w:szCs w:val="18"/>
              </w:rPr>
            </w:pPr>
          </w:p>
        </w:tc>
        <w:tc>
          <w:tcPr>
            <w:tcW w:w="4343" w:type="dxa"/>
            <w:gridSpan w:val="3"/>
            <w:shd w:val="clear" w:color="auto" w:fill="auto"/>
          </w:tcPr>
          <w:p w14:paraId="7CE9A06F" w14:textId="77777777" w:rsidR="009538E6" w:rsidRPr="00C055DB" w:rsidRDefault="009538E6" w:rsidP="009538E6">
            <w:pPr>
              <w:tabs>
                <w:tab w:val="left" w:pos="270"/>
              </w:tabs>
              <w:ind w:left="270" w:hanging="270"/>
              <w:rPr>
                <w:b/>
                <w:i/>
                <w:sz w:val="18"/>
                <w:szCs w:val="18"/>
              </w:rPr>
            </w:pPr>
            <w:r w:rsidRPr="00C055DB">
              <w:rPr>
                <w:b/>
                <w:i/>
                <w:sz w:val="18"/>
                <w:szCs w:val="18"/>
              </w:rPr>
              <w:t>4.</w:t>
            </w:r>
            <w:r w:rsidRPr="00C055DB">
              <w:rPr>
                <w:b/>
                <w:i/>
                <w:sz w:val="18"/>
                <w:szCs w:val="18"/>
              </w:rPr>
              <w:tab/>
              <w:t>Cultural Heritage</w:t>
            </w:r>
          </w:p>
        </w:tc>
        <w:tc>
          <w:tcPr>
            <w:tcW w:w="540" w:type="dxa"/>
            <w:gridSpan w:val="2"/>
            <w:vAlign w:val="center"/>
          </w:tcPr>
          <w:p w14:paraId="29BCD03E" w14:textId="77777777" w:rsidR="009538E6" w:rsidRPr="00EF0E8F" w:rsidRDefault="009538E6" w:rsidP="009538E6">
            <w:pPr>
              <w:tabs>
                <w:tab w:val="left" w:pos="360"/>
              </w:tabs>
              <w:rPr>
                <w:sz w:val="18"/>
                <w:szCs w:val="18"/>
              </w:rPr>
            </w:pPr>
            <w:r w:rsidRPr="00372083">
              <w:rPr>
                <w:rFonts w:ascii="Segoe UI Symbol" w:hAnsi="Segoe UI Symbol" w:cs="Segoe UI Symbol"/>
                <w:b/>
                <w:szCs w:val="20"/>
              </w:rPr>
              <w:t>☐</w:t>
            </w:r>
          </w:p>
        </w:tc>
        <w:tc>
          <w:tcPr>
            <w:tcW w:w="4747" w:type="dxa"/>
          </w:tcPr>
          <w:p w14:paraId="4B8DA620" w14:textId="77777777" w:rsidR="009538E6" w:rsidRPr="00EF0E8F" w:rsidRDefault="009538E6" w:rsidP="009538E6">
            <w:pPr>
              <w:tabs>
                <w:tab w:val="left" w:pos="360"/>
              </w:tabs>
              <w:rPr>
                <w:sz w:val="18"/>
                <w:szCs w:val="18"/>
              </w:rPr>
            </w:pPr>
          </w:p>
        </w:tc>
      </w:tr>
      <w:tr w:rsidR="009538E6" w:rsidRPr="00EF0E8F" w14:paraId="261F97FC" w14:textId="77777777" w:rsidTr="009538E6">
        <w:tc>
          <w:tcPr>
            <w:tcW w:w="3510" w:type="dxa"/>
            <w:vMerge/>
            <w:shd w:val="clear" w:color="auto" w:fill="FFFFFF" w:themeFill="background1"/>
          </w:tcPr>
          <w:p w14:paraId="50603BAB" w14:textId="77777777" w:rsidR="009538E6" w:rsidRDefault="009538E6" w:rsidP="009538E6">
            <w:pPr>
              <w:tabs>
                <w:tab w:val="left" w:pos="270"/>
              </w:tabs>
              <w:ind w:left="270" w:hanging="270"/>
              <w:rPr>
                <w:sz w:val="18"/>
                <w:szCs w:val="18"/>
              </w:rPr>
            </w:pPr>
          </w:p>
        </w:tc>
        <w:tc>
          <w:tcPr>
            <w:tcW w:w="4343" w:type="dxa"/>
            <w:gridSpan w:val="3"/>
            <w:shd w:val="clear" w:color="auto" w:fill="auto"/>
          </w:tcPr>
          <w:p w14:paraId="16DDE2E5" w14:textId="77777777" w:rsidR="009538E6" w:rsidRPr="00C055DB" w:rsidRDefault="009538E6" w:rsidP="009538E6">
            <w:pPr>
              <w:tabs>
                <w:tab w:val="left" w:pos="270"/>
              </w:tabs>
              <w:ind w:left="270" w:hanging="270"/>
              <w:rPr>
                <w:b/>
                <w:i/>
                <w:sz w:val="18"/>
                <w:szCs w:val="18"/>
              </w:rPr>
            </w:pPr>
            <w:r w:rsidRPr="00C055DB">
              <w:rPr>
                <w:b/>
                <w:i/>
                <w:sz w:val="18"/>
                <w:szCs w:val="18"/>
              </w:rPr>
              <w:t>5.</w:t>
            </w:r>
            <w:r w:rsidRPr="00C055DB">
              <w:rPr>
                <w:b/>
                <w:i/>
                <w:sz w:val="18"/>
                <w:szCs w:val="18"/>
              </w:rPr>
              <w:tab/>
              <w:t>Displacement and Resettlement</w:t>
            </w:r>
          </w:p>
        </w:tc>
        <w:tc>
          <w:tcPr>
            <w:tcW w:w="540" w:type="dxa"/>
            <w:gridSpan w:val="2"/>
            <w:vAlign w:val="center"/>
          </w:tcPr>
          <w:p w14:paraId="59562183" w14:textId="77777777" w:rsidR="009538E6" w:rsidRPr="00EF0E8F" w:rsidRDefault="009538E6" w:rsidP="009538E6">
            <w:pPr>
              <w:tabs>
                <w:tab w:val="left" w:pos="360"/>
              </w:tabs>
              <w:rPr>
                <w:sz w:val="18"/>
                <w:szCs w:val="18"/>
              </w:rPr>
            </w:pPr>
            <w:r w:rsidRPr="00372083">
              <w:rPr>
                <w:rFonts w:ascii="Segoe UI Symbol" w:hAnsi="Segoe UI Symbol" w:cs="Segoe UI Symbol"/>
                <w:b/>
                <w:szCs w:val="20"/>
              </w:rPr>
              <w:t>☐</w:t>
            </w:r>
          </w:p>
        </w:tc>
        <w:tc>
          <w:tcPr>
            <w:tcW w:w="4747" w:type="dxa"/>
          </w:tcPr>
          <w:p w14:paraId="585092E1" w14:textId="77777777" w:rsidR="009538E6" w:rsidRPr="00EF0E8F" w:rsidRDefault="009538E6" w:rsidP="009538E6">
            <w:pPr>
              <w:tabs>
                <w:tab w:val="left" w:pos="360"/>
              </w:tabs>
              <w:rPr>
                <w:sz w:val="18"/>
                <w:szCs w:val="18"/>
              </w:rPr>
            </w:pPr>
          </w:p>
        </w:tc>
      </w:tr>
      <w:tr w:rsidR="009538E6" w:rsidRPr="00EF0E8F" w14:paraId="1E4B2183" w14:textId="77777777" w:rsidTr="009538E6">
        <w:tc>
          <w:tcPr>
            <w:tcW w:w="3510" w:type="dxa"/>
            <w:vMerge/>
            <w:shd w:val="clear" w:color="auto" w:fill="FFFFFF" w:themeFill="background1"/>
          </w:tcPr>
          <w:p w14:paraId="251654A6" w14:textId="77777777" w:rsidR="009538E6" w:rsidRDefault="009538E6" w:rsidP="009538E6">
            <w:pPr>
              <w:tabs>
                <w:tab w:val="left" w:pos="270"/>
              </w:tabs>
              <w:ind w:left="270" w:hanging="270"/>
              <w:rPr>
                <w:sz w:val="18"/>
                <w:szCs w:val="18"/>
              </w:rPr>
            </w:pPr>
          </w:p>
        </w:tc>
        <w:tc>
          <w:tcPr>
            <w:tcW w:w="4343" w:type="dxa"/>
            <w:gridSpan w:val="3"/>
            <w:shd w:val="clear" w:color="auto" w:fill="auto"/>
          </w:tcPr>
          <w:p w14:paraId="64BA1D53" w14:textId="77777777" w:rsidR="009538E6" w:rsidRPr="00C055DB" w:rsidRDefault="009538E6" w:rsidP="009538E6">
            <w:pPr>
              <w:tabs>
                <w:tab w:val="left" w:pos="270"/>
              </w:tabs>
              <w:ind w:left="270" w:hanging="270"/>
              <w:rPr>
                <w:b/>
                <w:i/>
                <w:sz w:val="18"/>
                <w:szCs w:val="18"/>
              </w:rPr>
            </w:pPr>
            <w:r w:rsidRPr="00C055DB">
              <w:rPr>
                <w:b/>
                <w:i/>
                <w:sz w:val="18"/>
                <w:szCs w:val="18"/>
              </w:rPr>
              <w:t>6.</w:t>
            </w:r>
            <w:r w:rsidRPr="00C055DB">
              <w:rPr>
                <w:b/>
                <w:i/>
                <w:sz w:val="18"/>
                <w:szCs w:val="18"/>
              </w:rPr>
              <w:tab/>
              <w:t>Indigenous Peoples</w:t>
            </w:r>
          </w:p>
        </w:tc>
        <w:tc>
          <w:tcPr>
            <w:tcW w:w="540" w:type="dxa"/>
            <w:gridSpan w:val="2"/>
            <w:vAlign w:val="center"/>
          </w:tcPr>
          <w:p w14:paraId="5303DBC2" w14:textId="77777777" w:rsidR="009538E6" w:rsidRPr="00EF0E8F" w:rsidRDefault="009538E6" w:rsidP="009538E6">
            <w:pPr>
              <w:tabs>
                <w:tab w:val="left" w:pos="360"/>
              </w:tabs>
              <w:rPr>
                <w:sz w:val="18"/>
                <w:szCs w:val="18"/>
              </w:rPr>
            </w:pPr>
            <w:r w:rsidRPr="00372083">
              <w:rPr>
                <w:rFonts w:ascii="Segoe UI Symbol" w:hAnsi="Segoe UI Symbol" w:cs="Segoe UI Symbol"/>
                <w:b/>
                <w:szCs w:val="20"/>
              </w:rPr>
              <w:t>☐</w:t>
            </w:r>
          </w:p>
        </w:tc>
        <w:tc>
          <w:tcPr>
            <w:tcW w:w="4747" w:type="dxa"/>
          </w:tcPr>
          <w:p w14:paraId="56127CD0" w14:textId="77777777" w:rsidR="009538E6" w:rsidRPr="00EF0E8F" w:rsidRDefault="009538E6" w:rsidP="009538E6">
            <w:pPr>
              <w:tabs>
                <w:tab w:val="left" w:pos="360"/>
              </w:tabs>
              <w:rPr>
                <w:sz w:val="18"/>
                <w:szCs w:val="18"/>
              </w:rPr>
            </w:pPr>
          </w:p>
        </w:tc>
      </w:tr>
      <w:tr w:rsidR="009538E6" w:rsidRPr="00EF0E8F" w14:paraId="5286E63E" w14:textId="77777777" w:rsidTr="009538E6">
        <w:tc>
          <w:tcPr>
            <w:tcW w:w="3510" w:type="dxa"/>
            <w:vMerge/>
            <w:shd w:val="clear" w:color="auto" w:fill="FFFFFF" w:themeFill="background1"/>
          </w:tcPr>
          <w:p w14:paraId="43517249" w14:textId="77777777" w:rsidR="009538E6" w:rsidRDefault="009538E6" w:rsidP="009538E6">
            <w:pPr>
              <w:tabs>
                <w:tab w:val="left" w:pos="270"/>
              </w:tabs>
              <w:ind w:left="270" w:hanging="270"/>
              <w:rPr>
                <w:sz w:val="18"/>
                <w:szCs w:val="18"/>
              </w:rPr>
            </w:pPr>
          </w:p>
        </w:tc>
        <w:tc>
          <w:tcPr>
            <w:tcW w:w="4343" w:type="dxa"/>
            <w:gridSpan w:val="3"/>
            <w:shd w:val="clear" w:color="auto" w:fill="auto"/>
          </w:tcPr>
          <w:p w14:paraId="269A303D" w14:textId="77777777" w:rsidR="009538E6" w:rsidRPr="00C055DB" w:rsidRDefault="009538E6" w:rsidP="009538E6">
            <w:pPr>
              <w:tabs>
                <w:tab w:val="left" w:pos="270"/>
              </w:tabs>
              <w:ind w:left="270" w:hanging="270"/>
              <w:rPr>
                <w:b/>
                <w:i/>
                <w:sz w:val="18"/>
                <w:szCs w:val="18"/>
              </w:rPr>
            </w:pPr>
            <w:r w:rsidRPr="00C055DB">
              <w:rPr>
                <w:b/>
                <w:i/>
                <w:sz w:val="18"/>
                <w:szCs w:val="18"/>
              </w:rPr>
              <w:t>7.</w:t>
            </w:r>
            <w:r w:rsidRPr="00C055DB">
              <w:rPr>
                <w:b/>
                <w:i/>
                <w:sz w:val="18"/>
                <w:szCs w:val="18"/>
              </w:rPr>
              <w:tab/>
              <w:t>Pollution Prevention and Resource Efficiency</w:t>
            </w:r>
          </w:p>
        </w:tc>
        <w:tc>
          <w:tcPr>
            <w:tcW w:w="540" w:type="dxa"/>
            <w:gridSpan w:val="2"/>
            <w:vAlign w:val="center"/>
          </w:tcPr>
          <w:p w14:paraId="04396636" w14:textId="77777777" w:rsidR="009538E6" w:rsidRPr="00EF0E8F" w:rsidRDefault="009538E6" w:rsidP="009538E6">
            <w:pPr>
              <w:tabs>
                <w:tab w:val="left" w:pos="360"/>
              </w:tabs>
              <w:rPr>
                <w:sz w:val="18"/>
                <w:szCs w:val="18"/>
              </w:rPr>
            </w:pPr>
            <w:r w:rsidRPr="00372083">
              <w:rPr>
                <w:rFonts w:ascii="Segoe UI Symbol" w:hAnsi="Segoe UI Symbol" w:cs="Segoe UI Symbol"/>
                <w:b/>
                <w:szCs w:val="20"/>
              </w:rPr>
              <w:t>☐</w:t>
            </w:r>
          </w:p>
        </w:tc>
        <w:tc>
          <w:tcPr>
            <w:tcW w:w="4747" w:type="dxa"/>
          </w:tcPr>
          <w:p w14:paraId="2912D520" w14:textId="77777777" w:rsidR="009538E6" w:rsidRPr="00EF0E8F" w:rsidRDefault="009538E6" w:rsidP="009538E6">
            <w:pPr>
              <w:tabs>
                <w:tab w:val="left" w:pos="360"/>
              </w:tabs>
              <w:rPr>
                <w:sz w:val="18"/>
                <w:szCs w:val="18"/>
              </w:rPr>
            </w:pPr>
          </w:p>
        </w:tc>
      </w:tr>
    </w:tbl>
    <w:p w14:paraId="1C3BCC84" w14:textId="77777777" w:rsidR="009538E6" w:rsidRPr="003843AE" w:rsidRDefault="009538E6" w:rsidP="009538E6">
      <w:pPr>
        <w:tabs>
          <w:tab w:val="left" w:pos="360"/>
        </w:tabs>
        <w:rPr>
          <w:sz w:val="18"/>
          <w:szCs w:val="18"/>
        </w:rPr>
      </w:pPr>
    </w:p>
    <w:p w14:paraId="3D219E53" w14:textId="77777777" w:rsidR="009538E6" w:rsidRPr="001A0CAF" w:rsidRDefault="009538E6" w:rsidP="009538E6">
      <w:pPr>
        <w:spacing w:before="200"/>
        <w:ind w:left="360"/>
        <w:rPr>
          <w:b/>
          <w:color w:val="4F81BD" w:themeColor="accent1"/>
          <w:sz w:val="24"/>
        </w:rPr>
      </w:pPr>
      <w:r w:rsidRPr="00BD03F6">
        <w:rPr>
          <w:b/>
          <w:color w:val="4F81BD" w:themeColor="accent1"/>
          <w:sz w:val="24"/>
        </w:rPr>
        <w:t>Final Sign Off</w:t>
      </w:r>
      <w:r w:rsidRPr="001A0CAF">
        <w:rPr>
          <w:b/>
          <w:color w:val="4F81BD" w:themeColor="accent1"/>
          <w:sz w:val="24"/>
        </w:rPr>
        <w:t xml:space="preserve"> </w:t>
      </w:r>
    </w:p>
    <w:p w14:paraId="4DC39CBC" w14:textId="77777777" w:rsidR="009538E6" w:rsidRDefault="009538E6" w:rsidP="009538E6">
      <w:pPr>
        <w:tabs>
          <w:tab w:val="left" w:pos="360"/>
          <w:tab w:val="left" w:pos="4320"/>
        </w:tabs>
        <w:rPr>
          <w:sz w:val="18"/>
          <w:szCs w:val="18"/>
        </w:rPr>
      </w:pPr>
    </w:p>
    <w:tbl>
      <w:tblPr>
        <w:tblStyle w:val="TableGrid"/>
        <w:tblW w:w="0" w:type="auto"/>
        <w:tblLook w:val="04A0" w:firstRow="1" w:lastRow="0" w:firstColumn="1" w:lastColumn="0" w:noHBand="0" w:noVBand="1"/>
      </w:tblPr>
      <w:tblGrid>
        <w:gridCol w:w="2875"/>
        <w:gridCol w:w="1350"/>
        <w:gridCol w:w="8725"/>
      </w:tblGrid>
      <w:tr w:rsidR="009538E6" w14:paraId="002DF950" w14:textId="77777777" w:rsidTr="009538E6">
        <w:tc>
          <w:tcPr>
            <w:tcW w:w="2875" w:type="dxa"/>
            <w:shd w:val="clear" w:color="auto" w:fill="C6D9F1" w:themeFill="text2" w:themeFillTint="33"/>
          </w:tcPr>
          <w:p w14:paraId="6460B62E" w14:textId="77777777" w:rsidR="009538E6" w:rsidRPr="00F84586" w:rsidRDefault="009538E6" w:rsidP="009538E6">
            <w:pPr>
              <w:tabs>
                <w:tab w:val="left" w:pos="360"/>
                <w:tab w:val="left" w:pos="4320"/>
              </w:tabs>
              <w:rPr>
                <w:b/>
                <w:i/>
                <w:sz w:val="18"/>
                <w:szCs w:val="18"/>
              </w:rPr>
            </w:pPr>
            <w:r w:rsidRPr="00F84586">
              <w:rPr>
                <w:b/>
                <w:i/>
                <w:sz w:val="18"/>
                <w:szCs w:val="18"/>
              </w:rPr>
              <w:t>Signature</w:t>
            </w:r>
          </w:p>
        </w:tc>
        <w:tc>
          <w:tcPr>
            <w:tcW w:w="1350" w:type="dxa"/>
            <w:shd w:val="clear" w:color="auto" w:fill="C6D9F1" w:themeFill="text2" w:themeFillTint="33"/>
          </w:tcPr>
          <w:p w14:paraId="6D39F367" w14:textId="77777777" w:rsidR="009538E6" w:rsidRPr="00F84586" w:rsidRDefault="009538E6" w:rsidP="009538E6">
            <w:pPr>
              <w:tabs>
                <w:tab w:val="left" w:pos="360"/>
                <w:tab w:val="left" w:pos="4320"/>
              </w:tabs>
              <w:rPr>
                <w:b/>
                <w:i/>
                <w:sz w:val="18"/>
                <w:szCs w:val="18"/>
              </w:rPr>
            </w:pPr>
            <w:r w:rsidRPr="00F84586">
              <w:rPr>
                <w:b/>
                <w:i/>
                <w:sz w:val="18"/>
                <w:szCs w:val="18"/>
              </w:rPr>
              <w:t>Date</w:t>
            </w:r>
          </w:p>
        </w:tc>
        <w:tc>
          <w:tcPr>
            <w:tcW w:w="8725" w:type="dxa"/>
            <w:shd w:val="clear" w:color="auto" w:fill="C6D9F1" w:themeFill="text2" w:themeFillTint="33"/>
          </w:tcPr>
          <w:p w14:paraId="633B9773" w14:textId="77777777" w:rsidR="009538E6" w:rsidRPr="00F84586" w:rsidRDefault="009538E6" w:rsidP="009538E6">
            <w:pPr>
              <w:tabs>
                <w:tab w:val="left" w:pos="360"/>
                <w:tab w:val="left" w:pos="4320"/>
              </w:tabs>
              <w:rPr>
                <w:b/>
                <w:i/>
                <w:sz w:val="18"/>
                <w:szCs w:val="18"/>
              </w:rPr>
            </w:pPr>
            <w:r w:rsidRPr="00F84586">
              <w:rPr>
                <w:b/>
                <w:i/>
                <w:sz w:val="18"/>
                <w:szCs w:val="18"/>
              </w:rPr>
              <w:t>Description</w:t>
            </w:r>
          </w:p>
        </w:tc>
      </w:tr>
      <w:tr w:rsidR="009538E6" w14:paraId="5F6AC544" w14:textId="77777777" w:rsidTr="009538E6">
        <w:trPr>
          <w:trHeight w:val="629"/>
        </w:trPr>
        <w:tc>
          <w:tcPr>
            <w:tcW w:w="2875" w:type="dxa"/>
          </w:tcPr>
          <w:p w14:paraId="7EC22011" w14:textId="77777777" w:rsidR="009538E6" w:rsidRDefault="009538E6" w:rsidP="009538E6">
            <w:pPr>
              <w:tabs>
                <w:tab w:val="left" w:pos="360"/>
                <w:tab w:val="left" w:pos="4320"/>
              </w:tabs>
              <w:rPr>
                <w:szCs w:val="20"/>
              </w:rPr>
            </w:pPr>
            <w:r w:rsidRPr="00BD03F6">
              <w:rPr>
                <w:szCs w:val="20"/>
              </w:rPr>
              <w:t>QA Assessor</w:t>
            </w:r>
          </w:p>
          <w:p w14:paraId="78551A3E" w14:textId="77777777" w:rsidR="009538E6" w:rsidRPr="00BD03F6" w:rsidRDefault="009538E6" w:rsidP="009538E6">
            <w:pPr>
              <w:tabs>
                <w:tab w:val="left" w:pos="360"/>
                <w:tab w:val="left" w:pos="4320"/>
              </w:tabs>
              <w:rPr>
                <w:szCs w:val="20"/>
              </w:rPr>
            </w:pPr>
            <w:r>
              <w:rPr>
                <w:szCs w:val="20"/>
              </w:rPr>
              <w:t>Nimmi Ariyaratne</w:t>
            </w:r>
          </w:p>
        </w:tc>
        <w:tc>
          <w:tcPr>
            <w:tcW w:w="1350" w:type="dxa"/>
          </w:tcPr>
          <w:p w14:paraId="73DCC4AA" w14:textId="77777777" w:rsidR="009538E6" w:rsidRPr="00BD03F6" w:rsidRDefault="009538E6" w:rsidP="009538E6">
            <w:pPr>
              <w:tabs>
                <w:tab w:val="left" w:pos="360"/>
                <w:tab w:val="left" w:pos="4320"/>
              </w:tabs>
              <w:rPr>
                <w:szCs w:val="20"/>
              </w:rPr>
            </w:pPr>
            <w:r>
              <w:rPr>
                <w:szCs w:val="20"/>
              </w:rPr>
              <w:t>06/02/2019</w:t>
            </w:r>
          </w:p>
        </w:tc>
        <w:tc>
          <w:tcPr>
            <w:tcW w:w="8725" w:type="dxa"/>
          </w:tcPr>
          <w:p w14:paraId="7771AF9B" w14:textId="77777777" w:rsidR="009538E6" w:rsidRPr="00BD03F6" w:rsidRDefault="009538E6" w:rsidP="009538E6">
            <w:pPr>
              <w:pStyle w:val="SESPbodynumbered"/>
              <w:numPr>
                <w:ilvl w:val="0"/>
                <w:numId w:val="0"/>
              </w:numPr>
              <w:tabs>
                <w:tab w:val="clear" w:pos="360"/>
                <w:tab w:val="left" w:pos="720"/>
              </w:tabs>
              <w:spacing w:before="0" w:after="0"/>
            </w:pPr>
            <w:r w:rsidRPr="00BD03F6">
              <w:t>UNDP staff member responsible for the Project</w:t>
            </w:r>
            <w:r w:rsidRPr="00BD03F6">
              <w:rPr>
                <w:lang w:val="en-GB"/>
              </w:rPr>
              <w:t>, typically a UNDP Programme Officer. Final signature confirms they have “checked” to ensure that the SESP is adequately conducted.</w:t>
            </w:r>
          </w:p>
        </w:tc>
      </w:tr>
      <w:tr w:rsidR="009538E6" w14:paraId="63459142" w14:textId="77777777" w:rsidTr="009538E6">
        <w:tc>
          <w:tcPr>
            <w:tcW w:w="2875" w:type="dxa"/>
          </w:tcPr>
          <w:p w14:paraId="1E1EBA91" w14:textId="77777777" w:rsidR="009538E6" w:rsidRPr="00BD03F6" w:rsidRDefault="009538E6" w:rsidP="009538E6">
            <w:pPr>
              <w:tabs>
                <w:tab w:val="left" w:pos="360"/>
                <w:tab w:val="left" w:pos="4320"/>
              </w:tabs>
              <w:rPr>
                <w:szCs w:val="20"/>
              </w:rPr>
            </w:pPr>
            <w:r w:rsidRPr="00BD03F6">
              <w:rPr>
                <w:szCs w:val="20"/>
              </w:rPr>
              <w:t>QA Approver</w:t>
            </w:r>
          </w:p>
        </w:tc>
        <w:tc>
          <w:tcPr>
            <w:tcW w:w="1350" w:type="dxa"/>
          </w:tcPr>
          <w:p w14:paraId="1BE7FFA1" w14:textId="77777777" w:rsidR="009538E6" w:rsidRPr="00BD03F6" w:rsidRDefault="009538E6" w:rsidP="009538E6">
            <w:pPr>
              <w:tabs>
                <w:tab w:val="left" w:pos="360"/>
                <w:tab w:val="left" w:pos="4320"/>
              </w:tabs>
              <w:rPr>
                <w:szCs w:val="20"/>
              </w:rPr>
            </w:pPr>
          </w:p>
        </w:tc>
        <w:tc>
          <w:tcPr>
            <w:tcW w:w="8725" w:type="dxa"/>
          </w:tcPr>
          <w:p w14:paraId="2E468ABF" w14:textId="77777777" w:rsidR="009538E6" w:rsidRPr="00BD03F6" w:rsidRDefault="009538E6" w:rsidP="009538E6">
            <w:pPr>
              <w:tabs>
                <w:tab w:val="left" w:pos="360"/>
                <w:tab w:val="left" w:pos="4320"/>
              </w:tabs>
              <w:rPr>
                <w:szCs w:val="20"/>
              </w:rPr>
            </w:pPr>
            <w:r w:rsidRPr="00BD03F6">
              <w:rPr>
                <w:szCs w:val="20"/>
                <w:lang w:val="en-GB"/>
              </w:rPr>
              <w:t>UNDP senior manager, typically the UNDP Deputy Country Director (DCD), Country Director (CD)</w:t>
            </w:r>
            <w:r w:rsidRPr="00BD03F6">
              <w:rPr>
                <w:b/>
                <w:szCs w:val="20"/>
              </w:rPr>
              <w:t xml:space="preserve">, </w:t>
            </w:r>
            <w:r w:rsidRPr="00BD03F6">
              <w:rPr>
                <w:szCs w:val="20"/>
              </w:rPr>
              <w:t>Deputy Resident Representative (DRR), or Resident Representative (RR). The QA Approver cannot also be the QA Assessor. Final signature confirms they have “cleared” the SESP prior to submittal to the PAC.</w:t>
            </w:r>
          </w:p>
        </w:tc>
      </w:tr>
      <w:tr w:rsidR="009538E6" w14:paraId="304C7AF9" w14:textId="77777777" w:rsidTr="009538E6">
        <w:tc>
          <w:tcPr>
            <w:tcW w:w="2875" w:type="dxa"/>
          </w:tcPr>
          <w:p w14:paraId="7EE282F0" w14:textId="77777777" w:rsidR="009538E6" w:rsidRPr="00BD03F6" w:rsidRDefault="009538E6" w:rsidP="009538E6">
            <w:pPr>
              <w:tabs>
                <w:tab w:val="left" w:pos="360"/>
                <w:tab w:val="left" w:pos="4320"/>
              </w:tabs>
              <w:rPr>
                <w:szCs w:val="20"/>
              </w:rPr>
            </w:pPr>
            <w:r w:rsidRPr="00BD03F6">
              <w:rPr>
                <w:szCs w:val="20"/>
              </w:rPr>
              <w:t>PAC Chair</w:t>
            </w:r>
          </w:p>
        </w:tc>
        <w:tc>
          <w:tcPr>
            <w:tcW w:w="1350" w:type="dxa"/>
          </w:tcPr>
          <w:p w14:paraId="52C63BF4" w14:textId="77777777" w:rsidR="009538E6" w:rsidRPr="00BD03F6" w:rsidRDefault="009538E6" w:rsidP="009538E6">
            <w:pPr>
              <w:tabs>
                <w:tab w:val="left" w:pos="360"/>
                <w:tab w:val="left" w:pos="4320"/>
              </w:tabs>
              <w:rPr>
                <w:szCs w:val="20"/>
              </w:rPr>
            </w:pPr>
          </w:p>
        </w:tc>
        <w:tc>
          <w:tcPr>
            <w:tcW w:w="8725" w:type="dxa"/>
          </w:tcPr>
          <w:p w14:paraId="19F6E8C5" w14:textId="77777777" w:rsidR="009538E6" w:rsidRPr="00BD03F6" w:rsidRDefault="009538E6" w:rsidP="009538E6">
            <w:pPr>
              <w:tabs>
                <w:tab w:val="left" w:pos="360"/>
                <w:tab w:val="left" w:pos="4320"/>
              </w:tabs>
              <w:rPr>
                <w:szCs w:val="20"/>
              </w:rPr>
            </w:pPr>
            <w:r w:rsidRPr="00BD03F6">
              <w:rPr>
                <w:szCs w:val="20"/>
              </w:rPr>
              <w:t>UNDP chair</w:t>
            </w:r>
            <w:r>
              <w:rPr>
                <w:szCs w:val="20"/>
              </w:rPr>
              <w:t xml:space="preserve"> of the PAC.  In some cases PAC Chair may also be the QA Approver. Final signature confirms that the SESP was considered as part of the project appraisal and considered in recommendations of the PAC. </w:t>
            </w:r>
          </w:p>
        </w:tc>
      </w:tr>
    </w:tbl>
    <w:p w14:paraId="01167F26" w14:textId="77777777" w:rsidR="009538E6" w:rsidRDefault="009538E6" w:rsidP="009538E6">
      <w:pPr>
        <w:sectPr w:rsidR="009538E6" w:rsidSect="009538E6">
          <w:pgSz w:w="15840" w:h="12240" w:orient="landscape"/>
          <w:pgMar w:top="1440" w:right="1440" w:bottom="1440" w:left="1440" w:header="720" w:footer="720" w:gutter="0"/>
          <w:cols w:space="720"/>
          <w:titlePg/>
          <w:docGrid w:linePitch="360"/>
        </w:sectPr>
      </w:pPr>
    </w:p>
    <w:p w14:paraId="57187C5E" w14:textId="77777777" w:rsidR="009538E6" w:rsidRPr="00ED0E95" w:rsidRDefault="009538E6" w:rsidP="009538E6">
      <w:pPr>
        <w:pStyle w:val="Heading3"/>
        <w:rPr>
          <w:rFonts w:asciiTheme="minorHAnsi" w:hAnsiTheme="minorHAnsi" w:cstheme="minorHAnsi"/>
          <w:color w:val="auto"/>
          <w:sz w:val="24"/>
        </w:rPr>
      </w:pPr>
      <w:bookmarkStart w:id="64" w:name="_Toc404528202"/>
      <w:r w:rsidRPr="00ED0E95">
        <w:rPr>
          <w:rFonts w:asciiTheme="minorHAnsi" w:hAnsiTheme="minorHAnsi" w:cstheme="minorHAnsi"/>
          <w:color w:val="auto"/>
          <w:sz w:val="24"/>
        </w:rPr>
        <w:t>SESP Attachment 1. Social and Environmental Risk Screening Checklist</w:t>
      </w:r>
      <w:bookmarkEnd w:id="64"/>
    </w:p>
    <w:p w14:paraId="6CB0FC40" w14:textId="77777777" w:rsidR="009538E6" w:rsidRPr="009D2BD0" w:rsidRDefault="009538E6" w:rsidP="009538E6"/>
    <w:tbl>
      <w:tblPr>
        <w:tblW w:w="946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9538E6" w:rsidRPr="009D2BD0" w14:paraId="6D35204D" w14:textId="77777777" w:rsidTr="00ED0E95">
        <w:tc>
          <w:tcPr>
            <w:tcW w:w="8635" w:type="dxa"/>
            <w:tcBorders>
              <w:bottom w:val="single" w:sz="4" w:space="0" w:color="auto"/>
            </w:tcBorders>
            <w:shd w:val="clear" w:color="auto" w:fill="8DB3E2" w:themeFill="text2" w:themeFillTint="66"/>
          </w:tcPr>
          <w:p w14:paraId="5CCA20FA" w14:textId="77777777" w:rsidR="009538E6" w:rsidRPr="009D2BD0" w:rsidRDefault="009538E6" w:rsidP="009538E6">
            <w:pPr>
              <w:tabs>
                <w:tab w:val="left" w:pos="810"/>
              </w:tabs>
              <w:rPr>
                <w:rFonts w:eastAsia="Times New Roman"/>
                <w:u w:val="single"/>
              </w:rPr>
            </w:pPr>
            <w:r>
              <w:rPr>
                <w:b/>
              </w:rPr>
              <w:t>Checklist</w:t>
            </w:r>
            <w:r w:rsidRPr="009D2BD0">
              <w:rPr>
                <w:b/>
              </w:rPr>
              <w:t xml:space="preserve"> Potential Social </w:t>
            </w:r>
            <w:r>
              <w:rPr>
                <w:b/>
              </w:rPr>
              <w:t>a</w:t>
            </w:r>
            <w:r w:rsidRPr="009D2BD0">
              <w:rPr>
                <w:b/>
              </w:rPr>
              <w:t xml:space="preserve">nd Environmental </w:t>
            </w:r>
            <w:r w:rsidRPr="003843AE">
              <w:rPr>
                <w:b/>
                <w:u w:val="single"/>
              </w:rPr>
              <w:t>Risks</w:t>
            </w:r>
          </w:p>
        </w:tc>
        <w:tc>
          <w:tcPr>
            <w:tcW w:w="833" w:type="dxa"/>
            <w:tcBorders>
              <w:bottom w:val="single" w:sz="4" w:space="0" w:color="auto"/>
            </w:tcBorders>
            <w:shd w:val="clear" w:color="auto" w:fill="8DB3E2" w:themeFill="text2" w:themeFillTint="66"/>
          </w:tcPr>
          <w:p w14:paraId="51600F3B" w14:textId="77777777" w:rsidR="009538E6" w:rsidRPr="009D2BD0" w:rsidRDefault="009538E6" w:rsidP="009538E6">
            <w:pPr>
              <w:tabs>
                <w:tab w:val="left" w:pos="810"/>
              </w:tabs>
              <w:rPr>
                <w:rFonts w:eastAsia="Times New Roman"/>
              </w:rPr>
            </w:pPr>
          </w:p>
        </w:tc>
      </w:tr>
      <w:tr w:rsidR="009538E6" w:rsidRPr="002E0918" w14:paraId="7B75E617" w14:textId="77777777" w:rsidTr="00ED0E95">
        <w:tc>
          <w:tcPr>
            <w:tcW w:w="8635" w:type="dxa"/>
            <w:tcBorders>
              <w:bottom w:val="single" w:sz="4" w:space="0" w:color="auto"/>
            </w:tcBorders>
            <w:shd w:val="clear" w:color="auto" w:fill="DBE5F1" w:themeFill="accent1" w:themeFillTint="33"/>
          </w:tcPr>
          <w:p w14:paraId="2A2509F5" w14:textId="77777777" w:rsidR="009538E6" w:rsidRPr="002E0918" w:rsidRDefault="009538E6" w:rsidP="009538E6">
            <w:pPr>
              <w:tabs>
                <w:tab w:val="left" w:pos="810"/>
              </w:tabs>
              <w:spacing w:before="120" w:after="120"/>
              <w:rPr>
                <w:b/>
                <w:sz w:val="18"/>
                <w:szCs w:val="18"/>
              </w:rPr>
            </w:pPr>
            <w:r>
              <w:rPr>
                <w:b/>
                <w:sz w:val="18"/>
                <w:szCs w:val="18"/>
              </w:rPr>
              <w:t xml:space="preserve">Principles 1: </w:t>
            </w:r>
            <w:r w:rsidRPr="002E0918">
              <w:rPr>
                <w:b/>
                <w:sz w:val="18"/>
                <w:szCs w:val="18"/>
              </w:rPr>
              <w:t>Human Rights</w:t>
            </w:r>
          </w:p>
        </w:tc>
        <w:tc>
          <w:tcPr>
            <w:tcW w:w="833" w:type="dxa"/>
            <w:tcBorders>
              <w:bottom w:val="single" w:sz="4" w:space="0" w:color="auto"/>
            </w:tcBorders>
            <w:shd w:val="clear" w:color="auto" w:fill="DBE5F1" w:themeFill="accent1" w:themeFillTint="33"/>
          </w:tcPr>
          <w:p w14:paraId="69FBC9B4" w14:textId="77777777" w:rsidR="009538E6" w:rsidRPr="002C0581" w:rsidRDefault="009538E6" w:rsidP="009538E6">
            <w:pPr>
              <w:tabs>
                <w:tab w:val="left" w:pos="810"/>
              </w:tabs>
              <w:jc w:val="center"/>
              <w:rPr>
                <w:b/>
                <w:sz w:val="18"/>
                <w:szCs w:val="18"/>
              </w:rPr>
            </w:pPr>
            <w:r w:rsidRPr="002C0581">
              <w:rPr>
                <w:rFonts w:eastAsia="Times New Roman"/>
                <w:b/>
                <w:sz w:val="16"/>
                <w:szCs w:val="16"/>
              </w:rPr>
              <w:t xml:space="preserve">Answer </w:t>
            </w:r>
            <w:r w:rsidRPr="002C0581">
              <w:rPr>
                <w:rFonts w:eastAsia="Times New Roman"/>
                <w:b/>
                <w:sz w:val="16"/>
                <w:szCs w:val="16"/>
              </w:rPr>
              <w:br/>
              <w:t>(Yes/No)</w:t>
            </w:r>
          </w:p>
        </w:tc>
      </w:tr>
      <w:tr w:rsidR="009538E6" w:rsidRPr="002E0918" w14:paraId="2F326236" w14:textId="77777777" w:rsidTr="00ED0E95">
        <w:tc>
          <w:tcPr>
            <w:tcW w:w="8635" w:type="dxa"/>
            <w:tcBorders>
              <w:bottom w:val="single" w:sz="4" w:space="0" w:color="auto"/>
            </w:tcBorders>
            <w:shd w:val="clear" w:color="auto" w:fill="auto"/>
          </w:tcPr>
          <w:p w14:paraId="7508E92D" w14:textId="77777777" w:rsidR="009538E6" w:rsidRDefault="009538E6" w:rsidP="009538E6">
            <w:pPr>
              <w:tabs>
                <w:tab w:val="left" w:pos="900"/>
              </w:tabs>
              <w:spacing w:before="60" w:after="60"/>
              <w:ind w:left="567" w:hanging="567"/>
              <w:rPr>
                <w:rFonts w:eastAsia="Times New Roman"/>
                <w:sz w:val="18"/>
                <w:szCs w:val="18"/>
              </w:rPr>
            </w:pPr>
            <w:r>
              <w:rPr>
                <w:rFonts w:eastAsia="Times New Roman"/>
                <w:sz w:val="18"/>
                <w:szCs w:val="18"/>
              </w:rPr>
              <w:t>1.</w:t>
            </w:r>
            <w:r>
              <w:rPr>
                <w:rFonts w:eastAsia="Times New Roman"/>
                <w:sz w:val="18"/>
                <w:szCs w:val="18"/>
              </w:rPr>
              <w:tab/>
              <w:t>C</w:t>
            </w:r>
            <w:r w:rsidRPr="007E7E97">
              <w:rPr>
                <w:rFonts w:eastAsia="Times New Roman"/>
                <w:sz w:val="18"/>
                <w:szCs w:val="18"/>
              </w:rPr>
              <w:t xml:space="preserve">ould the </w:t>
            </w:r>
            <w:r>
              <w:rPr>
                <w:rFonts w:eastAsia="Times New Roman"/>
                <w:sz w:val="18"/>
                <w:szCs w:val="18"/>
              </w:rPr>
              <w:t>P</w:t>
            </w:r>
            <w:r w:rsidRPr="007E7E97">
              <w:rPr>
                <w:rFonts w:eastAsia="Times New Roman"/>
                <w:sz w:val="18"/>
                <w:szCs w:val="18"/>
              </w:rPr>
              <w:t xml:space="preserve">roject </w:t>
            </w:r>
            <w:r>
              <w:rPr>
                <w:rFonts w:eastAsia="Times New Roman"/>
                <w:sz w:val="18"/>
                <w:szCs w:val="18"/>
              </w:rPr>
              <w:t>lead to</w:t>
            </w:r>
            <w:r w:rsidRPr="007E7E97">
              <w:rPr>
                <w:rFonts w:eastAsia="Times New Roman"/>
                <w:sz w:val="18"/>
                <w:szCs w:val="18"/>
              </w:rPr>
              <w:t xml:space="preserve"> adverse impact</w:t>
            </w:r>
            <w:r>
              <w:rPr>
                <w:rFonts w:eastAsia="Times New Roman"/>
                <w:sz w:val="18"/>
                <w:szCs w:val="18"/>
              </w:rPr>
              <w:t>s</w:t>
            </w:r>
            <w:r w:rsidRPr="007E7E97">
              <w:rPr>
                <w:rFonts w:eastAsia="Times New Roman"/>
                <w:sz w:val="18"/>
                <w:szCs w:val="18"/>
              </w:rPr>
              <w:t xml:space="preserve"> on </w:t>
            </w:r>
            <w:r>
              <w:rPr>
                <w:rFonts w:eastAsia="Times New Roman"/>
                <w:sz w:val="18"/>
                <w:szCs w:val="18"/>
              </w:rPr>
              <w:t xml:space="preserve">enjoyment of </w:t>
            </w:r>
            <w:r w:rsidRPr="007E7E97">
              <w:rPr>
                <w:rFonts w:eastAsia="Times New Roman"/>
                <w:sz w:val="18"/>
                <w:szCs w:val="18"/>
              </w:rPr>
              <w:t xml:space="preserve">the human rights (civil, political, economic, social or cultural) of the affected population and particularly </w:t>
            </w:r>
            <w:r>
              <w:rPr>
                <w:rFonts w:eastAsia="Times New Roman"/>
                <w:sz w:val="18"/>
                <w:szCs w:val="18"/>
              </w:rPr>
              <w:t xml:space="preserve">of </w:t>
            </w:r>
            <w:r w:rsidRPr="007E7E97">
              <w:rPr>
                <w:rFonts w:eastAsia="Times New Roman"/>
                <w:sz w:val="18"/>
                <w:szCs w:val="18"/>
              </w:rPr>
              <w:t>marginalized groups</w:t>
            </w:r>
            <w:r>
              <w:rPr>
                <w:rFonts w:eastAsia="Times New Roman"/>
                <w:sz w:val="18"/>
                <w:szCs w:val="18"/>
              </w:rPr>
              <w:t>?</w:t>
            </w:r>
          </w:p>
        </w:tc>
        <w:tc>
          <w:tcPr>
            <w:tcW w:w="833" w:type="dxa"/>
            <w:tcBorders>
              <w:bottom w:val="single" w:sz="4" w:space="0" w:color="auto"/>
            </w:tcBorders>
            <w:shd w:val="clear" w:color="auto" w:fill="auto"/>
          </w:tcPr>
          <w:p w14:paraId="71E6680B" w14:textId="77777777" w:rsidR="009538E6" w:rsidRPr="002E0918" w:rsidRDefault="009538E6" w:rsidP="009538E6">
            <w:pPr>
              <w:tabs>
                <w:tab w:val="left" w:pos="810"/>
              </w:tabs>
              <w:rPr>
                <w:sz w:val="18"/>
                <w:szCs w:val="18"/>
              </w:rPr>
            </w:pPr>
            <w:r>
              <w:rPr>
                <w:sz w:val="18"/>
                <w:szCs w:val="18"/>
              </w:rPr>
              <w:t>No</w:t>
            </w:r>
          </w:p>
        </w:tc>
      </w:tr>
      <w:tr w:rsidR="009538E6" w:rsidRPr="002E0918" w14:paraId="3EDE840B" w14:textId="77777777" w:rsidTr="00ED0E95">
        <w:tc>
          <w:tcPr>
            <w:tcW w:w="8635" w:type="dxa"/>
            <w:tcBorders>
              <w:bottom w:val="single" w:sz="4" w:space="0" w:color="auto"/>
            </w:tcBorders>
            <w:shd w:val="clear" w:color="auto" w:fill="auto"/>
          </w:tcPr>
          <w:p w14:paraId="3AEE80F8" w14:textId="77777777" w:rsidR="009538E6" w:rsidRPr="002E0918" w:rsidRDefault="009538E6" w:rsidP="009538E6">
            <w:pPr>
              <w:tabs>
                <w:tab w:val="left" w:pos="900"/>
              </w:tabs>
              <w:spacing w:before="60" w:after="60"/>
              <w:ind w:left="567" w:hanging="567"/>
              <w:rPr>
                <w:rFonts w:eastAsia="Times New Roman"/>
                <w:sz w:val="18"/>
                <w:szCs w:val="18"/>
              </w:rPr>
            </w:pPr>
            <w:r>
              <w:rPr>
                <w:rFonts w:eastAsia="Times New Roman"/>
                <w:sz w:val="18"/>
                <w:szCs w:val="18"/>
              </w:rPr>
              <w:t>2.</w:t>
            </w:r>
            <w:r w:rsidRPr="002E0918">
              <w:rPr>
                <w:rFonts w:eastAsia="Times New Roman"/>
                <w:sz w:val="18"/>
                <w:szCs w:val="18"/>
              </w:rPr>
              <w:t xml:space="preserve"> </w:t>
            </w:r>
            <w:r w:rsidRPr="002E0918">
              <w:rPr>
                <w:rFonts w:eastAsia="Times New Roman"/>
                <w:sz w:val="18"/>
                <w:szCs w:val="18"/>
              </w:rPr>
              <w:tab/>
            </w:r>
            <w:r>
              <w:rPr>
                <w:rFonts w:eastAsia="Times New Roman"/>
                <w:sz w:val="18"/>
                <w:szCs w:val="18"/>
              </w:rPr>
              <w:t xml:space="preserve">Is there a likelihood that the Project would </w:t>
            </w:r>
            <w:r w:rsidRPr="002E0918">
              <w:rPr>
                <w:rFonts w:eastAsia="Times New Roman"/>
                <w:sz w:val="18"/>
                <w:szCs w:val="18"/>
              </w:rPr>
              <w:t xml:space="preserve">have inequitable </w:t>
            </w:r>
            <w:r>
              <w:rPr>
                <w:rFonts w:eastAsia="Times New Roman"/>
                <w:sz w:val="18"/>
                <w:szCs w:val="18"/>
              </w:rPr>
              <w:t xml:space="preserve">or discriminatory </w:t>
            </w:r>
            <w:r w:rsidRPr="002E0918">
              <w:rPr>
                <w:rFonts w:eastAsia="Times New Roman"/>
                <w:sz w:val="18"/>
                <w:szCs w:val="18"/>
              </w:rPr>
              <w:t xml:space="preserve">adverse impacts on </w:t>
            </w:r>
            <w:r>
              <w:rPr>
                <w:rFonts w:eastAsia="Times New Roman"/>
                <w:sz w:val="18"/>
                <w:szCs w:val="18"/>
              </w:rPr>
              <w:t>affected populations, particularly people living in poverty</w:t>
            </w:r>
            <w:r w:rsidRPr="002E0918">
              <w:rPr>
                <w:rFonts w:eastAsia="Times New Roman"/>
                <w:sz w:val="18"/>
                <w:szCs w:val="18"/>
              </w:rPr>
              <w:t xml:space="preserve"> or marginalized</w:t>
            </w:r>
            <w:r>
              <w:rPr>
                <w:rFonts w:eastAsia="Times New Roman"/>
                <w:sz w:val="18"/>
                <w:szCs w:val="18"/>
              </w:rPr>
              <w:t xml:space="preserve"> or excluded individuals or </w:t>
            </w:r>
            <w:r w:rsidRPr="002E0918">
              <w:rPr>
                <w:rFonts w:eastAsia="Times New Roman"/>
                <w:sz w:val="18"/>
                <w:szCs w:val="18"/>
              </w:rPr>
              <w:t>group</w:t>
            </w:r>
            <w:r>
              <w:rPr>
                <w:rFonts w:eastAsia="Times New Roman"/>
                <w:sz w:val="18"/>
                <w:szCs w:val="18"/>
              </w:rPr>
              <w:t>s?</w:t>
            </w:r>
            <w:r>
              <w:rPr>
                <w:rStyle w:val="FootnoteReference"/>
                <w:rFonts w:eastAsia="Times New Roman"/>
                <w:szCs w:val="18"/>
              </w:rPr>
              <w:t xml:space="preserve"> </w:t>
            </w:r>
            <w:r>
              <w:rPr>
                <w:rStyle w:val="FootnoteReference"/>
                <w:rFonts w:eastAsia="Times New Roman"/>
                <w:szCs w:val="18"/>
              </w:rPr>
              <w:footnoteReference w:id="56"/>
            </w:r>
            <w:r>
              <w:rPr>
                <w:rFonts w:eastAsia="Times New Roman"/>
                <w:sz w:val="18"/>
                <w:szCs w:val="18"/>
              </w:rPr>
              <w:t xml:space="preserve"> </w:t>
            </w:r>
          </w:p>
        </w:tc>
        <w:tc>
          <w:tcPr>
            <w:tcW w:w="833" w:type="dxa"/>
            <w:tcBorders>
              <w:bottom w:val="single" w:sz="4" w:space="0" w:color="auto"/>
            </w:tcBorders>
            <w:shd w:val="clear" w:color="auto" w:fill="auto"/>
          </w:tcPr>
          <w:p w14:paraId="6AD66B47" w14:textId="77777777" w:rsidR="009538E6" w:rsidRPr="002E0918" w:rsidRDefault="009538E6" w:rsidP="009538E6">
            <w:pPr>
              <w:tabs>
                <w:tab w:val="left" w:pos="810"/>
              </w:tabs>
              <w:rPr>
                <w:sz w:val="18"/>
                <w:szCs w:val="18"/>
              </w:rPr>
            </w:pPr>
            <w:r>
              <w:rPr>
                <w:sz w:val="18"/>
                <w:szCs w:val="18"/>
              </w:rPr>
              <w:t>No</w:t>
            </w:r>
          </w:p>
        </w:tc>
      </w:tr>
      <w:tr w:rsidR="009538E6" w:rsidRPr="002E0918" w14:paraId="6F7CCF4F" w14:textId="77777777" w:rsidTr="00ED0E95">
        <w:tc>
          <w:tcPr>
            <w:tcW w:w="8635" w:type="dxa"/>
            <w:tcBorders>
              <w:bottom w:val="single" w:sz="4" w:space="0" w:color="auto"/>
            </w:tcBorders>
            <w:shd w:val="clear" w:color="auto" w:fill="auto"/>
          </w:tcPr>
          <w:p w14:paraId="797C8092" w14:textId="77777777" w:rsidR="009538E6" w:rsidRPr="002E0918" w:rsidRDefault="009538E6" w:rsidP="009538E6">
            <w:pPr>
              <w:tabs>
                <w:tab w:val="left" w:pos="900"/>
              </w:tabs>
              <w:spacing w:before="60" w:after="60"/>
              <w:ind w:left="567" w:hanging="567"/>
              <w:rPr>
                <w:rFonts w:eastAsia="Times New Roman"/>
                <w:sz w:val="18"/>
                <w:szCs w:val="18"/>
              </w:rPr>
            </w:pPr>
            <w:r>
              <w:rPr>
                <w:rFonts w:eastAsia="Times New Roman"/>
                <w:sz w:val="18"/>
                <w:szCs w:val="18"/>
              </w:rPr>
              <w:t>3.</w:t>
            </w:r>
            <w:r w:rsidRPr="002E0918">
              <w:rPr>
                <w:rFonts w:eastAsia="Times New Roman"/>
                <w:sz w:val="18"/>
                <w:szCs w:val="18"/>
              </w:rPr>
              <w:tab/>
            </w:r>
            <w:r>
              <w:rPr>
                <w:rFonts w:eastAsia="Times New Roman"/>
                <w:sz w:val="18"/>
                <w:szCs w:val="18"/>
              </w:rPr>
              <w:t xml:space="preserve">Could the Project potentially </w:t>
            </w:r>
            <w:r w:rsidRPr="002E0918">
              <w:rPr>
                <w:rFonts w:eastAsia="Times New Roman"/>
                <w:sz w:val="18"/>
                <w:szCs w:val="18"/>
              </w:rPr>
              <w:t xml:space="preserve">restrict </w:t>
            </w:r>
            <w:r>
              <w:rPr>
                <w:rFonts w:eastAsia="Times New Roman"/>
                <w:sz w:val="18"/>
                <w:szCs w:val="18"/>
              </w:rPr>
              <w:t xml:space="preserve">availability, quality of and </w:t>
            </w:r>
            <w:r w:rsidRPr="002E0918">
              <w:rPr>
                <w:rFonts w:eastAsia="Times New Roman"/>
                <w:sz w:val="18"/>
                <w:szCs w:val="18"/>
              </w:rPr>
              <w:t>access to resources or basic services</w:t>
            </w:r>
            <w:r>
              <w:rPr>
                <w:rFonts w:eastAsia="Times New Roman"/>
                <w:sz w:val="18"/>
                <w:szCs w:val="18"/>
              </w:rPr>
              <w:t>, in particular to</w:t>
            </w:r>
            <w:r w:rsidRPr="002E0918">
              <w:rPr>
                <w:rFonts w:eastAsia="Times New Roman"/>
                <w:sz w:val="18"/>
                <w:szCs w:val="18"/>
              </w:rPr>
              <w:t xml:space="preserve"> marginalized </w:t>
            </w:r>
            <w:r>
              <w:rPr>
                <w:rFonts w:eastAsia="Times New Roman"/>
                <w:sz w:val="18"/>
                <w:szCs w:val="18"/>
              </w:rPr>
              <w:t xml:space="preserve">individuals or </w:t>
            </w:r>
            <w:r w:rsidRPr="002E0918">
              <w:rPr>
                <w:rFonts w:eastAsia="Times New Roman"/>
                <w:sz w:val="18"/>
                <w:szCs w:val="18"/>
              </w:rPr>
              <w:t>groups?</w:t>
            </w:r>
          </w:p>
        </w:tc>
        <w:tc>
          <w:tcPr>
            <w:tcW w:w="833" w:type="dxa"/>
            <w:tcBorders>
              <w:bottom w:val="single" w:sz="4" w:space="0" w:color="auto"/>
            </w:tcBorders>
            <w:shd w:val="clear" w:color="auto" w:fill="auto"/>
          </w:tcPr>
          <w:p w14:paraId="385D546E" w14:textId="77777777" w:rsidR="009538E6" w:rsidRPr="002E0918" w:rsidRDefault="009538E6" w:rsidP="009538E6">
            <w:pPr>
              <w:tabs>
                <w:tab w:val="left" w:pos="810"/>
              </w:tabs>
              <w:rPr>
                <w:sz w:val="18"/>
                <w:szCs w:val="18"/>
              </w:rPr>
            </w:pPr>
            <w:r>
              <w:rPr>
                <w:sz w:val="18"/>
                <w:szCs w:val="18"/>
              </w:rPr>
              <w:t>No</w:t>
            </w:r>
          </w:p>
        </w:tc>
      </w:tr>
      <w:tr w:rsidR="009538E6" w:rsidRPr="002E0918" w14:paraId="600687F5" w14:textId="77777777" w:rsidTr="00ED0E95">
        <w:tc>
          <w:tcPr>
            <w:tcW w:w="8635" w:type="dxa"/>
            <w:tcBorders>
              <w:bottom w:val="single" w:sz="4" w:space="0" w:color="auto"/>
            </w:tcBorders>
            <w:shd w:val="clear" w:color="auto" w:fill="auto"/>
          </w:tcPr>
          <w:p w14:paraId="2229F141" w14:textId="77777777" w:rsidR="009538E6" w:rsidRPr="002E0918" w:rsidRDefault="009538E6" w:rsidP="009538E6">
            <w:pPr>
              <w:tabs>
                <w:tab w:val="left" w:pos="900"/>
              </w:tabs>
              <w:spacing w:before="60" w:after="60"/>
              <w:ind w:left="567" w:hanging="567"/>
              <w:rPr>
                <w:rFonts w:eastAsia="Times New Roman"/>
                <w:sz w:val="18"/>
                <w:szCs w:val="18"/>
              </w:rPr>
            </w:pPr>
            <w:r>
              <w:rPr>
                <w:rFonts w:eastAsia="Times New Roman"/>
                <w:sz w:val="18"/>
                <w:szCs w:val="18"/>
              </w:rPr>
              <w:t>4.</w:t>
            </w:r>
            <w:r w:rsidRPr="002E0918">
              <w:rPr>
                <w:rFonts w:eastAsia="Times New Roman"/>
                <w:sz w:val="18"/>
                <w:szCs w:val="18"/>
              </w:rPr>
              <w:tab/>
            </w:r>
            <w:r>
              <w:rPr>
                <w:rFonts w:eastAsia="Times New Roman"/>
                <w:sz w:val="18"/>
                <w:szCs w:val="18"/>
              </w:rPr>
              <w:t xml:space="preserve">Is there a likelihood that the Project would </w:t>
            </w:r>
            <w:r w:rsidRPr="002E0918">
              <w:rPr>
                <w:rFonts w:eastAsia="Times New Roman"/>
                <w:sz w:val="18"/>
                <w:szCs w:val="18"/>
              </w:rPr>
              <w:t xml:space="preserve">exclude </w:t>
            </w:r>
            <w:r>
              <w:rPr>
                <w:rFonts w:eastAsia="Times New Roman"/>
                <w:sz w:val="18"/>
                <w:szCs w:val="18"/>
              </w:rPr>
              <w:t xml:space="preserve">any potentially affected stakeholders, in particular </w:t>
            </w:r>
            <w:r w:rsidRPr="002E0918">
              <w:rPr>
                <w:rFonts w:eastAsia="Times New Roman"/>
                <w:sz w:val="18"/>
                <w:szCs w:val="18"/>
              </w:rPr>
              <w:t>marginalized groups</w:t>
            </w:r>
            <w:r>
              <w:rPr>
                <w:rFonts w:eastAsia="Times New Roman"/>
                <w:sz w:val="18"/>
                <w:szCs w:val="18"/>
              </w:rPr>
              <w:t>,</w:t>
            </w:r>
            <w:r w:rsidRPr="002E0918">
              <w:rPr>
                <w:rFonts w:eastAsia="Times New Roman"/>
                <w:sz w:val="18"/>
                <w:szCs w:val="18"/>
              </w:rPr>
              <w:t xml:space="preserve"> from fully participating in decisions that may affect them?</w:t>
            </w:r>
          </w:p>
        </w:tc>
        <w:tc>
          <w:tcPr>
            <w:tcW w:w="833" w:type="dxa"/>
            <w:tcBorders>
              <w:bottom w:val="single" w:sz="4" w:space="0" w:color="auto"/>
            </w:tcBorders>
            <w:shd w:val="clear" w:color="auto" w:fill="auto"/>
          </w:tcPr>
          <w:p w14:paraId="3E18FF4A" w14:textId="77777777" w:rsidR="009538E6" w:rsidRPr="002E0918" w:rsidRDefault="009538E6" w:rsidP="009538E6">
            <w:pPr>
              <w:tabs>
                <w:tab w:val="left" w:pos="810"/>
              </w:tabs>
              <w:rPr>
                <w:sz w:val="18"/>
                <w:szCs w:val="18"/>
              </w:rPr>
            </w:pPr>
            <w:r>
              <w:rPr>
                <w:sz w:val="18"/>
                <w:szCs w:val="18"/>
              </w:rPr>
              <w:t>No</w:t>
            </w:r>
          </w:p>
        </w:tc>
      </w:tr>
      <w:tr w:rsidR="009538E6" w:rsidRPr="002E0918" w14:paraId="41647661" w14:textId="77777777" w:rsidTr="00ED0E95">
        <w:tc>
          <w:tcPr>
            <w:tcW w:w="8635" w:type="dxa"/>
            <w:tcBorders>
              <w:bottom w:val="single" w:sz="4" w:space="0" w:color="auto"/>
            </w:tcBorders>
            <w:shd w:val="clear" w:color="auto" w:fill="auto"/>
          </w:tcPr>
          <w:p w14:paraId="759AA62E" w14:textId="77777777" w:rsidR="009538E6" w:rsidDel="00074D34" w:rsidRDefault="009538E6" w:rsidP="009538E6">
            <w:pPr>
              <w:tabs>
                <w:tab w:val="left" w:pos="900"/>
              </w:tabs>
              <w:spacing w:before="60" w:after="60"/>
              <w:ind w:left="567" w:hanging="567"/>
              <w:rPr>
                <w:rFonts w:eastAsia="Times New Roman"/>
                <w:sz w:val="18"/>
                <w:szCs w:val="18"/>
              </w:rPr>
            </w:pPr>
            <w:r>
              <w:rPr>
                <w:rFonts w:eastAsia="Times New Roman"/>
                <w:sz w:val="18"/>
                <w:szCs w:val="18"/>
              </w:rPr>
              <w:t>5.</w:t>
            </w:r>
            <w:r>
              <w:rPr>
                <w:rFonts w:eastAsia="Times New Roman"/>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48E62D4B" w14:textId="77777777" w:rsidR="009538E6" w:rsidRPr="002E0918" w:rsidRDefault="009538E6" w:rsidP="009538E6">
            <w:pPr>
              <w:tabs>
                <w:tab w:val="left" w:pos="810"/>
              </w:tabs>
              <w:rPr>
                <w:sz w:val="18"/>
                <w:szCs w:val="18"/>
              </w:rPr>
            </w:pPr>
            <w:r>
              <w:rPr>
                <w:sz w:val="18"/>
                <w:szCs w:val="18"/>
              </w:rPr>
              <w:t>Yes</w:t>
            </w:r>
          </w:p>
        </w:tc>
      </w:tr>
      <w:tr w:rsidR="009538E6" w:rsidRPr="002E0918" w14:paraId="13E0ED11" w14:textId="77777777" w:rsidTr="00ED0E95">
        <w:tc>
          <w:tcPr>
            <w:tcW w:w="8635" w:type="dxa"/>
            <w:tcBorders>
              <w:bottom w:val="single" w:sz="4" w:space="0" w:color="auto"/>
            </w:tcBorders>
            <w:shd w:val="clear" w:color="auto" w:fill="auto"/>
          </w:tcPr>
          <w:p w14:paraId="461E42CD" w14:textId="77777777" w:rsidR="009538E6" w:rsidRDefault="009538E6" w:rsidP="009538E6">
            <w:pPr>
              <w:tabs>
                <w:tab w:val="left" w:pos="900"/>
              </w:tabs>
              <w:spacing w:before="60" w:after="60"/>
              <w:ind w:left="567" w:hanging="567"/>
              <w:rPr>
                <w:rFonts w:eastAsia="Times New Roman"/>
                <w:sz w:val="18"/>
                <w:szCs w:val="18"/>
              </w:rPr>
            </w:pPr>
            <w:r>
              <w:rPr>
                <w:rFonts w:eastAsia="Times New Roman"/>
                <w:sz w:val="18"/>
                <w:szCs w:val="18"/>
              </w:rPr>
              <w:t>6.</w:t>
            </w:r>
            <w:r>
              <w:rPr>
                <w:rFonts w:eastAsia="Times New Roman"/>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11F58AF7" w14:textId="77777777" w:rsidR="009538E6" w:rsidRPr="002E0918" w:rsidRDefault="009538E6" w:rsidP="009538E6">
            <w:pPr>
              <w:tabs>
                <w:tab w:val="left" w:pos="810"/>
              </w:tabs>
              <w:rPr>
                <w:sz w:val="18"/>
                <w:szCs w:val="18"/>
              </w:rPr>
            </w:pPr>
            <w:r>
              <w:rPr>
                <w:sz w:val="18"/>
                <w:szCs w:val="18"/>
              </w:rPr>
              <w:t>Yes</w:t>
            </w:r>
          </w:p>
        </w:tc>
      </w:tr>
      <w:tr w:rsidR="009538E6" w:rsidRPr="002E0918" w14:paraId="4FF0E75E" w14:textId="77777777" w:rsidTr="00ED0E95">
        <w:tc>
          <w:tcPr>
            <w:tcW w:w="8635" w:type="dxa"/>
            <w:tcBorders>
              <w:bottom w:val="single" w:sz="4" w:space="0" w:color="auto"/>
            </w:tcBorders>
            <w:shd w:val="clear" w:color="auto" w:fill="auto"/>
          </w:tcPr>
          <w:p w14:paraId="36F355A8" w14:textId="77777777" w:rsidR="009538E6" w:rsidRDefault="009538E6" w:rsidP="009538E6">
            <w:pPr>
              <w:tabs>
                <w:tab w:val="left" w:pos="900"/>
              </w:tabs>
              <w:spacing w:before="60" w:after="60"/>
              <w:ind w:left="567" w:hanging="567"/>
              <w:rPr>
                <w:rFonts w:eastAsia="Times New Roman"/>
                <w:sz w:val="18"/>
                <w:szCs w:val="18"/>
              </w:rPr>
            </w:pPr>
            <w:r>
              <w:rPr>
                <w:rFonts w:eastAsia="Times New Roman"/>
                <w:sz w:val="18"/>
                <w:szCs w:val="18"/>
              </w:rPr>
              <w:t>7.</w:t>
            </w:r>
            <w:r>
              <w:rPr>
                <w:rFonts w:eastAsia="Times New Roman"/>
                <w:sz w:val="18"/>
                <w:szCs w:val="18"/>
              </w:rPr>
              <w:tab/>
            </w:r>
            <w:r w:rsidRPr="002E0918">
              <w:rPr>
                <w:rFonts w:eastAsia="Times New Roman"/>
                <w:sz w:val="18"/>
                <w:szCs w:val="18"/>
              </w:rPr>
              <w:t>Have local communities or individuals</w:t>
            </w:r>
            <w:r>
              <w:rPr>
                <w:rFonts w:eastAsia="Times New Roman"/>
                <w:sz w:val="18"/>
                <w:szCs w:val="18"/>
              </w:rPr>
              <w:t>, given the opportunity,</w:t>
            </w:r>
            <w:r w:rsidRPr="002E0918">
              <w:rPr>
                <w:rFonts w:eastAsia="Times New Roman"/>
                <w:sz w:val="18"/>
                <w:szCs w:val="18"/>
              </w:rPr>
              <w:t xml:space="preserve"> raised human rights concerns regarding the </w:t>
            </w:r>
            <w:r>
              <w:rPr>
                <w:rFonts w:eastAsia="Times New Roman"/>
                <w:sz w:val="18"/>
                <w:szCs w:val="18"/>
              </w:rPr>
              <w:t>Project during the stakeholder engagement process</w:t>
            </w:r>
            <w:r w:rsidRPr="002E0918">
              <w:rPr>
                <w:rFonts w:eastAsia="Times New Roman"/>
                <w:sz w:val="18"/>
                <w:szCs w:val="18"/>
              </w:rPr>
              <w:t>?</w:t>
            </w:r>
          </w:p>
        </w:tc>
        <w:tc>
          <w:tcPr>
            <w:tcW w:w="833" w:type="dxa"/>
            <w:tcBorders>
              <w:bottom w:val="single" w:sz="4" w:space="0" w:color="auto"/>
            </w:tcBorders>
            <w:shd w:val="clear" w:color="auto" w:fill="auto"/>
          </w:tcPr>
          <w:p w14:paraId="3029D584" w14:textId="77777777" w:rsidR="009538E6" w:rsidRPr="002E0918" w:rsidRDefault="009538E6" w:rsidP="009538E6">
            <w:pPr>
              <w:tabs>
                <w:tab w:val="left" w:pos="810"/>
              </w:tabs>
              <w:rPr>
                <w:sz w:val="18"/>
                <w:szCs w:val="18"/>
              </w:rPr>
            </w:pPr>
            <w:r>
              <w:rPr>
                <w:sz w:val="18"/>
                <w:szCs w:val="18"/>
              </w:rPr>
              <w:t>No</w:t>
            </w:r>
          </w:p>
        </w:tc>
      </w:tr>
      <w:tr w:rsidR="009538E6" w:rsidRPr="002E0918" w14:paraId="4A47375A" w14:textId="77777777" w:rsidTr="00ED0E95">
        <w:tc>
          <w:tcPr>
            <w:tcW w:w="8635" w:type="dxa"/>
            <w:tcBorders>
              <w:bottom w:val="single" w:sz="4" w:space="0" w:color="auto"/>
            </w:tcBorders>
            <w:shd w:val="clear" w:color="auto" w:fill="auto"/>
          </w:tcPr>
          <w:p w14:paraId="67E8E6C0" w14:textId="77777777" w:rsidR="009538E6" w:rsidRDefault="009538E6" w:rsidP="009538E6">
            <w:pPr>
              <w:tabs>
                <w:tab w:val="left" w:pos="900"/>
              </w:tabs>
              <w:spacing w:before="60" w:after="60"/>
              <w:ind w:left="567" w:hanging="567"/>
              <w:rPr>
                <w:rFonts w:eastAsia="Times New Roman"/>
                <w:sz w:val="18"/>
                <w:szCs w:val="18"/>
              </w:rPr>
            </w:pPr>
            <w:r>
              <w:rPr>
                <w:rFonts w:eastAsia="Times New Roman"/>
                <w:sz w:val="18"/>
                <w:szCs w:val="18"/>
              </w:rPr>
              <w:t>8.</w:t>
            </w:r>
            <w:r>
              <w:rPr>
                <w:rFonts w:eastAsia="Times New Roman"/>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6CE93947" w14:textId="77777777" w:rsidR="009538E6" w:rsidRPr="002E0918" w:rsidRDefault="009538E6" w:rsidP="009538E6">
            <w:pPr>
              <w:tabs>
                <w:tab w:val="left" w:pos="810"/>
              </w:tabs>
              <w:rPr>
                <w:sz w:val="18"/>
                <w:szCs w:val="18"/>
              </w:rPr>
            </w:pPr>
            <w:r>
              <w:rPr>
                <w:sz w:val="18"/>
                <w:szCs w:val="18"/>
              </w:rPr>
              <w:t>No</w:t>
            </w:r>
          </w:p>
        </w:tc>
      </w:tr>
      <w:tr w:rsidR="009538E6" w:rsidRPr="002E0918" w14:paraId="68FA5951" w14:textId="77777777" w:rsidTr="00ED0E95">
        <w:tc>
          <w:tcPr>
            <w:tcW w:w="8635" w:type="dxa"/>
            <w:tcBorders>
              <w:bottom w:val="single" w:sz="4" w:space="0" w:color="auto"/>
            </w:tcBorders>
            <w:shd w:val="clear" w:color="auto" w:fill="DBE5F1" w:themeFill="accent1" w:themeFillTint="33"/>
          </w:tcPr>
          <w:p w14:paraId="29235A87" w14:textId="77777777" w:rsidR="009538E6" w:rsidRPr="008E105C" w:rsidRDefault="009538E6" w:rsidP="009538E6">
            <w:pPr>
              <w:tabs>
                <w:tab w:val="left" w:pos="810"/>
              </w:tabs>
              <w:spacing w:before="120" w:after="120"/>
              <w:rPr>
                <w:b/>
                <w:sz w:val="18"/>
                <w:szCs w:val="18"/>
              </w:rPr>
            </w:pPr>
            <w:r>
              <w:rPr>
                <w:b/>
                <w:sz w:val="18"/>
                <w:szCs w:val="18"/>
              </w:rPr>
              <w:t xml:space="preserve">Principle 2: </w:t>
            </w:r>
            <w:r w:rsidRPr="002E0918">
              <w:rPr>
                <w:b/>
                <w:sz w:val="18"/>
                <w:szCs w:val="18"/>
              </w:rPr>
              <w:t>Gender Equality</w:t>
            </w:r>
            <w:r>
              <w:rPr>
                <w:b/>
                <w:sz w:val="18"/>
                <w:szCs w:val="18"/>
              </w:rPr>
              <w:t xml:space="preserve"> and Women’s Empowerment</w:t>
            </w:r>
          </w:p>
        </w:tc>
        <w:tc>
          <w:tcPr>
            <w:tcW w:w="833" w:type="dxa"/>
            <w:tcBorders>
              <w:bottom w:val="single" w:sz="4" w:space="0" w:color="auto"/>
            </w:tcBorders>
            <w:shd w:val="clear" w:color="auto" w:fill="DBE5F1" w:themeFill="accent1" w:themeFillTint="33"/>
          </w:tcPr>
          <w:p w14:paraId="4C54B6EC" w14:textId="77777777" w:rsidR="009538E6" w:rsidRPr="008E105C" w:rsidRDefault="009538E6" w:rsidP="009538E6">
            <w:pPr>
              <w:tabs>
                <w:tab w:val="left" w:pos="810"/>
              </w:tabs>
              <w:spacing w:before="120" w:after="120"/>
              <w:rPr>
                <w:b/>
                <w:sz w:val="18"/>
                <w:szCs w:val="18"/>
              </w:rPr>
            </w:pPr>
          </w:p>
        </w:tc>
      </w:tr>
      <w:tr w:rsidR="009538E6" w:rsidRPr="002E0918" w14:paraId="06FC699D" w14:textId="77777777" w:rsidTr="00ED0E95">
        <w:tc>
          <w:tcPr>
            <w:tcW w:w="8635" w:type="dxa"/>
            <w:tcBorders>
              <w:bottom w:val="single" w:sz="4" w:space="0" w:color="auto"/>
            </w:tcBorders>
            <w:shd w:val="clear" w:color="auto" w:fill="auto"/>
          </w:tcPr>
          <w:p w14:paraId="6741739B" w14:textId="77777777" w:rsidR="009538E6" w:rsidRPr="00423014" w:rsidRDefault="009538E6" w:rsidP="009538E6">
            <w:pPr>
              <w:tabs>
                <w:tab w:val="left" w:pos="900"/>
              </w:tabs>
              <w:spacing w:before="60" w:after="60"/>
              <w:ind w:left="567" w:hanging="567"/>
              <w:rPr>
                <w:rFonts w:eastAsia="Times New Roman"/>
                <w:sz w:val="18"/>
                <w:szCs w:val="18"/>
              </w:rPr>
            </w:pPr>
            <w:r>
              <w:rPr>
                <w:rFonts w:eastAsia="Times New Roman"/>
                <w:sz w:val="18"/>
                <w:szCs w:val="18"/>
              </w:rPr>
              <w:t>1.</w:t>
            </w:r>
            <w:r w:rsidRPr="00423014">
              <w:rPr>
                <w:rFonts w:eastAsia="Times New Roman"/>
                <w:sz w:val="18"/>
                <w:szCs w:val="18"/>
              </w:rPr>
              <w:tab/>
            </w:r>
            <w:r>
              <w:rPr>
                <w:rFonts w:eastAsia="Times New Roman"/>
                <w:sz w:val="18"/>
                <w:szCs w:val="18"/>
              </w:rPr>
              <w:t>Is there a likelihood that</w:t>
            </w:r>
            <w:r w:rsidRPr="002E0918">
              <w:rPr>
                <w:rFonts w:eastAsia="Times New Roman"/>
                <w:sz w:val="18"/>
                <w:szCs w:val="18"/>
              </w:rPr>
              <w:t xml:space="preserve"> the proposed </w:t>
            </w:r>
            <w:r>
              <w:rPr>
                <w:rFonts w:eastAsia="Times New Roman"/>
                <w:sz w:val="18"/>
                <w:szCs w:val="18"/>
              </w:rPr>
              <w:t>Project</w:t>
            </w:r>
            <w:r w:rsidRPr="002E0918">
              <w:rPr>
                <w:rFonts w:eastAsia="Times New Roman"/>
                <w:sz w:val="18"/>
                <w:szCs w:val="18"/>
              </w:rPr>
              <w:t xml:space="preserve"> </w:t>
            </w:r>
            <w:r>
              <w:rPr>
                <w:rFonts w:eastAsia="Times New Roman"/>
                <w:sz w:val="18"/>
                <w:szCs w:val="18"/>
              </w:rPr>
              <w:t>would</w:t>
            </w:r>
            <w:r w:rsidRPr="002E0918">
              <w:rPr>
                <w:rFonts w:eastAsia="Times New Roman"/>
                <w:sz w:val="18"/>
                <w:szCs w:val="18"/>
              </w:rPr>
              <w:t xml:space="preserve"> have adverse impacts on </w:t>
            </w:r>
            <w:r>
              <w:rPr>
                <w:rFonts w:eastAsia="Times New Roman"/>
                <w:sz w:val="18"/>
                <w:szCs w:val="18"/>
              </w:rPr>
              <w:t>gender equality</w:t>
            </w:r>
            <w:r w:rsidRPr="002E0918">
              <w:rPr>
                <w:rFonts w:eastAsia="Times New Roman"/>
                <w:sz w:val="18"/>
                <w:szCs w:val="18"/>
              </w:rPr>
              <w:t xml:space="preserve"> </w:t>
            </w:r>
            <w:r>
              <w:rPr>
                <w:rFonts w:eastAsia="Times New Roman"/>
                <w:sz w:val="18"/>
                <w:szCs w:val="18"/>
              </w:rPr>
              <w:t xml:space="preserve">and/or the situation of </w:t>
            </w:r>
            <w:r w:rsidRPr="002E0918">
              <w:rPr>
                <w:rFonts w:eastAsia="Times New Roman"/>
                <w:sz w:val="18"/>
                <w:szCs w:val="18"/>
              </w:rPr>
              <w:t xml:space="preserve">women and </w:t>
            </w:r>
            <w:r>
              <w:rPr>
                <w:rFonts w:eastAsia="Times New Roman"/>
                <w:sz w:val="18"/>
                <w:szCs w:val="18"/>
              </w:rPr>
              <w:t>girls?</w:t>
            </w:r>
            <w:r w:rsidRPr="002E0918">
              <w:rPr>
                <w:rFonts w:eastAsia="Times New Roman"/>
                <w:sz w:val="18"/>
                <w:szCs w:val="18"/>
              </w:rPr>
              <w:t xml:space="preserve"> </w:t>
            </w:r>
          </w:p>
        </w:tc>
        <w:tc>
          <w:tcPr>
            <w:tcW w:w="833" w:type="dxa"/>
            <w:tcBorders>
              <w:bottom w:val="single" w:sz="4" w:space="0" w:color="auto"/>
            </w:tcBorders>
            <w:shd w:val="clear" w:color="auto" w:fill="auto"/>
          </w:tcPr>
          <w:p w14:paraId="54FCF2D3" w14:textId="77777777" w:rsidR="009538E6" w:rsidRPr="002E0918" w:rsidRDefault="009538E6" w:rsidP="009538E6">
            <w:pPr>
              <w:tabs>
                <w:tab w:val="left" w:pos="810"/>
              </w:tabs>
              <w:rPr>
                <w:sz w:val="18"/>
                <w:szCs w:val="18"/>
              </w:rPr>
            </w:pPr>
            <w:r>
              <w:rPr>
                <w:sz w:val="18"/>
                <w:szCs w:val="18"/>
              </w:rPr>
              <w:t>No</w:t>
            </w:r>
          </w:p>
        </w:tc>
      </w:tr>
      <w:tr w:rsidR="009538E6" w:rsidRPr="002E0918" w14:paraId="75395B52" w14:textId="77777777" w:rsidTr="00ED0E95">
        <w:tc>
          <w:tcPr>
            <w:tcW w:w="8635" w:type="dxa"/>
            <w:tcBorders>
              <w:bottom w:val="single" w:sz="4" w:space="0" w:color="auto"/>
            </w:tcBorders>
            <w:shd w:val="clear" w:color="auto" w:fill="auto"/>
          </w:tcPr>
          <w:p w14:paraId="1C6C6129" w14:textId="77777777" w:rsidR="009538E6" w:rsidRPr="00F069F1" w:rsidRDefault="009538E6" w:rsidP="009538E6">
            <w:pPr>
              <w:tabs>
                <w:tab w:val="left" w:pos="900"/>
              </w:tabs>
              <w:spacing w:before="60" w:after="60"/>
              <w:ind w:left="567" w:hanging="567"/>
              <w:rPr>
                <w:rFonts w:eastAsia="Times New Roman"/>
                <w:sz w:val="18"/>
                <w:szCs w:val="18"/>
              </w:rPr>
            </w:pPr>
            <w:r>
              <w:rPr>
                <w:rFonts w:eastAsia="Times New Roman"/>
                <w:sz w:val="18"/>
                <w:szCs w:val="18"/>
              </w:rPr>
              <w:t>2.</w:t>
            </w:r>
            <w:r>
              <w:rPr>
                <w:rFonts w:eastAsia="Times New Roman"/>
                <w:sz w:val="18"/>
                <w:szCs w:val="18"/>
              </w:rPr>
              <w:tab/>
              <w:t xml:space="preserve">Would the Project potentially reproduce </w:t>
            </w:r>
            <w:r w:rsidRPr="00F069F1">
              <w:rPr>
                <w:rFonts w:eastAsia="Times New Roman"/>
                <w:sz w:val="18"/>
                <w:szCs w:val="18"/>
              </w:rPr>
              <w:t>discriminat</w:t>
            </w:r>
            <w:r>
              <w:rPr>
                <w:rFonts w:eastAsia="Times New Roman"/>
                <w:sz w:val="18"/>
                <w:szCs w:val="18"/>
              </w:rPr>
              <w:t>ions</w:t>
            </w:r>
            <w:r w:rsidRPr="00F069F1">
              <w:rPr>
                <w:rFonts w:eastAsia="Times New Roman"/>
                <w:sz w:val="18"/>
                <w:szCs w:val="18"/>
              </w:rPr>
              <w:t xml:space="preserve">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04D8336C" w14:textId="77777777" w:rsidR="009538E6" w:rsidRPr="002E0918" w:rsidRDefault="009538E6" w:rsidP="009538E6">
            <w:pPr>
              <w:tabs>
                <w:tab w:val="left" w:pos="810"/>
              </w:tabs>
              <w:rPr>
                <w:sz w:val="18"/>
                <w:szCs w:val="18"/>
              </w:rPr>
            </w:pPr>
            <w:r>
              <w:rPr>
                <w:sz w:val="18"/>
                <w:szCs w:val="18"/>
              </w:rPr>
              <w:t>No</w:t>
            </w:r>
          </w:p>
        </w:tc>
      </w:tr>
      <w:tr w:rsidR="009538E6" w:rsidRPr="002E0918" w14:paraId="2AAE14F7" w14:textId="77777777" w:rsidTr="00ED0E95">
        <w:tc>
          <w:tcPr>
            <w:tcW w:w="8635" w:type="dxa"/>
            <w:tcBorders>
              <w:bottom w:val="single" w:sz="4" w:space="0" w:color="auto"/>
            </w:tcBorders>
            <w:shd w:val="clear" w:color="auto" w:fill="auto"/>
          </w:tcPr>
          <w:p w14:paraId="3471559F" w14:textId="77777777" w:rsidR="009538E6" w:rsidRDefault="009538E6" w:rsidP="009538E6">
            <w:pPr>
              <w:tabs>
                <w:tab w:val="left" w:pos="900"/>
              </w:tabs>
              <w:spacing w:before="60" w:after="60"/>
              <w:ind w:left="567" w:hanging="567"/>
              <w:rPr>
                <w:rFonts w:eastAsia="Times New Roman"/>
                <w:sz w:val="18"/>
                <w:szCs w:val="18"/>
              </w:rPr>
            </w:pPr>
            <w:r>
              <w:rPr>
                <w:rFonts w:eastAsia="Times New Roman"/>
                <w:sz w:val="18"/>
                <w:szCs w:val="18"/>
              </w:rPr>
              <w:t>3.</w:t>
            </w:r>
            <w:r>
              <w:rPr>
                <w:rFonts w:eastAsia="Times New Roman"/>
                <w:sz w:val="18"/>
                <w:szCs w:val="18"/>
              </w:rPr>
              <w:tab/>
            </w:r>
            <w:r w:rsidRPr="008A7431">
              <w:rPr>
                <w:rFonts w:eastAsia="Times New Roman"/>
                <w:sz w:val="18"/>
                <w:szCs w:val="18"/>
              </w:rPr>
              <w:t xml:space="preserve">Have women’s groups/leaders raised gender equality concerns regarding the Project during the stakeholder engagement process and has this been </w:t>
            </w:r>
            <w:r>
              <w:rPr>
                <w:rFonts w:eastAsia="Times New Roman"/>
                <w:sz w:val="18"/>
                <w:szCs w:val="18"/>
              </w:rPr>
              <w:t>included</w:t>
            </w:r>
            <w:r w:rsidRPr="008A7431">
              <w:rPr>
                <w:rFonts w:eastAsia="Times New Roman"/>
                <w:sz w:val="18"/>
                <w:szCs w:val="18"/>
              </w:rPr>
              <w:t xml:space="preserve"> in the over</w:t>
            </w:r>
            <w:r>
              <w:rPr>
                <w:rFonts w:eastAsia="Times New Roman"/>
                <w:sz w:val="18"/>
                <w:szCs w:val="18"/>
              </w:rPr>
              <w:t>all P</w:t>
            </w:r>
            <w:r w:rsidRPr="008A7431">
              <w:rPr>
                <w:rFonts w:eastAsia="Times New Roman"/>
                <w:sz w:val="18"/>
                <w:szCs w:val="18"/>
              </w:rPr>
              <w:t>roject proposal and in the risk assessment?</w:t>
            </w:r>
          </w:p>
        </w:tc>
        <w:tc>
          <w:tcPr>
            <w:tcW w:w="833" w:type="dxa"/>
            <w:tcBorders>
              <w:bottom w:val="single" w:sz="4" w:space="0" w:color="auto"/>
            </w:tcBorders>
            <w:shd w:val="clear" w:color="auto" w:fill="auto"/>
          </w:tcPr>
          <w:p w14:paraId="7AEE7FE9" w14:textId="77777777" w:rsidR="009538E6" w:rsidRPr="002E0918" w:rsidRDefault="009538E6" w:rsidP="009538E6">
            <w:pPr>
              <w:tabs>
                <w:tab w:val="left" w:pos="810"/>
              </w:tabs>
              <w:rPr>
                <w:sz w:val="18"/>
                <w:szCs w:val="18"/>
              </w:rPr>
            </w:pPr>
            <w:r>
              <w:rPr>
                <w:sz w:val="18"/>
                <w:szCs w:val="18"/>
              </w:rPr>
              <w:t>No</w:t>
            </w:r>
          </w:p>
        </w:tc>
      </w:tr>
      <w:tr w:rsidR="009538E6" w:rsidRPr="002E0918" w14:paraId="7BEE380E" w14:textId="77777777" w:rsidTr="00ED0E95">
        <w:tc>
          <w:tcPr>
            <w:tcW w:w="8635" w:type="dxa"/>
            <w:tcBorders>
              <w:bottom w:val="single" w:sz="4" w:space="0" w:color="auto"/>
            </w:tcBorders>
            <w:shd w:val="clear" w:color="auto" w:fill="auto"/>
          </w:tcPr>
          <w:p w14:paraId="7367235D" w14:textId="77777777" w:rsidR="009538E6" w:rsidRDefault="009538E6" w:rsidP="009538E6">
            <w:pPr>
              <w:tabs>
                <w:tab w:val="left" w:pos="900"/>
              </w:tabs>
              <w:spacing w:before="60" w:after="60"/>
              <w:ind w:left="567" w:hanging="567"/>
              <w:rPr>
                <w:rFonts w:eastAsia="Times New Roman"/>
                <w:sz w:val="18"/>
                <w:szCs w:val="18"/>
              </w:rPr>
            </w:pPr>
            <w:r>
              <w:rPr>
                <w:rFonts w:eastAsia="Times New Roman"/>
                <w:sz w:val="18"/>
                <w:szCs w:val="18"/>
              </w:rPr>
              <w:t>4.</w:t>
            </w:r>
            <w:r>
              <w:rPr>
                <w:rFonts w:eastAsia="Times New Roman"/>
                <w:sz w:val="18"/>
                <w:szCs w:val="18"/>
              </w:rPr>
              <w:tab/>
            </w:r>
            <w:r w:rsidRPr="00677545">
              <w:rPr>
                <w:rFonts w:eastAsia="Times New Roman"/>
                <w:sz w:val="18"/>
                <w:szCs w:val="18"/>
              </w:rPr>
              <w:t>Would the Project potentially limit women’s ability to use, develop and protect natural resources, taking into account different roles and positions of women and men in accessing environmental goods and services?</w:t>
            </w:r>
          </w:p>
          <w:p w14:paraId="56C4AC9B" w14:textId="77777777" w:rsidR="009538E6" w:rsidRPr="003843AE" w:rsidRDefault="009538E6" w:rsidP="009538E6">
            <w:pPr>
              <w:tabs>
                <w:tab w:val="left" w:pos="900"/>
              </w:tabs>
              <w:spacing w:before="60" w:after="60"/>
              <w:ind w:left="567" w:hanging="567"/>
              <w:rPr>
                <w:rFonts w:eastAsia="Times New Roman"/>
                <w:i/>
                <w:sz w:val="18"/>
                <w:szCs w:val="18"/>
              </w:rPr>
            </w:pPr>
            <w:r>
              <w:rPr>
                <w:sz w:val="18"/>
                <w:szCs w:val="18"/>
              </w:rPr>
              <w:tab/>
            </w:r>
            <w:r w:rsidRPr="003843AE">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521EA008" w14:textId="77777777" w:rsidR="009538E6" w:rsidRPr="002E0918" w:rsidRDefault="009538E6" w:rsidP="009538E6">
            <w:pPr>
              <w:tabs>
                <w:tab w:val="left" w:pos="810"/>
              </w:tabs>
              <w:rPr>
                <w:sz w:val="18"/>
                <w:szCs w:val="18"/>
              </w:rPr>
            </w:pPr>
            <w:r>
              <w:rPr>
                <w:sz w:val="18"/>
                <w:szCs w:val="18"/>
              </w:rPr>
              <w:t>No</w:t>
            </w:r>
          </w:p>
        </w:tc>
      </w:tr>
      <w:tr w:rsidR="009538E6" w:rsidRPr="002E0918" w14:paraId="1C3C81E5" w14:textId="77777777" w:rsidTr="00ED0E95">
        <w:tc>
          <w:tcPr>
            <w:tcW w:w="8635" w:type="dxa"/>
            <w:tcBorders>
              <w:bottom w:val="single" w:sz="4" w:space="0" w:color="auto"/>
            </w:tcBorders>
            <w:shd w:val="clear" w:color="auto" w:fill="DBE5F1" w:themeFill="accent1" w:themeFillTint="33"/>
          </w:tcPr>
          <w:p w14:paraId="7CE97987" w14:textId="77777777" w:rsidR="009538E6" w:rsidRPr="002E0918" w:rsidRDefault="009538E6" w:rsidP="009538E6">
            <w:pPr>
              <w:tabs>
                <w:tab w:val="left" w:pos="810"/>
              </w:tabs>
              <w:spacing w:before="120" w:after="120"/>
              <w:rPr>
                <w:rFonts w:eastAsia="Times New Roman"/>
                <w:b/>
                <w:sz w:val="18"/>
                <w:szCs w:val="18"/>
              </w:rPr>
            </w:pPr>
            <w:r>
              <w:rPr>
                <w:b/>
                <w:sz w:val="18"/>
                <w:szCs w:val="18"/>
              </w:rPr>
              <w:t xml:space="preserve">Principle 3:  Environmental Sustainability: </w:t>
            </w:r>
            <w:r w:rsidRPr="00D41717">
              <w:rPr>
                <w:sz w:val="18"/>
                <w:szCs w:val="18"/>
              </w:rPr>
              <w:t>Screening</w:t>
            </w:r>
            <w:r>
              <w:rPr>
                <w:b/>
                <w:sz w:val="18"/>
                <w:szCs w:val="18"/>
              </w:rPr>
              <w:t xml:space="preserve"> </w:t>
            </w:r>
            <w:r w:rsidRPr="00D41717">
              <w:rPr>
                <w:sz w:val="18"/>
                <w:szCs w:val="18"/>
              </w:rPr>
              <w:t>questions regarding</w:t>
            </w:r>
            <w:r>
              <w:rPr>
                <w:sz w:val="18"/>
                <w:szCs w:val="18"/>
              </w:rPr>
              <w:t xml:space="preserve"> environmental risks are encompassed by the specific Standard-related questions below</w:t>
            </w:r>
          </w:p>
        </w:tc>
        <w:tc>
          <w:tcPr>
            <w:tcW w:w="833" w:type="dxa"/>
            <w:tcBorders>
              <w:bottom w:val="single" w:sz="4" w:space="0" w:color="auto"/>
            </w:tcBorders>
            <w:shd w:val="clear" w:color="auto" w:fill="DBE5F1" w:themeFill="accent1" w:themeFillTint="33"/>
          </w:tcPr>
          <w:p w14:paraId="23E82768" w14:textId="77777777" w:rsidR="009538E6" w:rsidRPr="002E0918" w:rsidRDefault="009538E6" w:rsidP="009538E6">
            <w:pPr>
              <w:tabs>
                <w:tab w:val="left" w:pos="810"/>
              </w:tabs>
              <w:rPr>
                <w:sz w:val="18"/>
                <w:szCs w:val="18"/>
              </w:rPr>
            </w:pPr>
          </w:p>
        </w:tc>
      </w:tr>
      <w:tr w:rsidR="009538E6" w:rsidRPr="002E0918" w14:paraId="60D615CA" w14:textId="77777777" w:rsidTr="00ED0E95">
        <w:tc>
          <w:tcPr>
            <w:tcW w:w="8635" w:type="dxa"/>
            <w:tcBorders>
              <w:bottom w:val="single" w:sz="4" w:space="0" w:color="auto"/>
            </w:tcBorders>
            <w:shd w:val="clear" w:color="auto" w:fill="auto"/>
          </w:tcPr>
          <w:p w14:paraId="5850021C" w14:textId="77777777" w:rsidR="009538E6" w:rsidRPr="002E0918" w:rsidRDefault="009538E6" w:rsidP="009538E6">
            <w:pPr>
              <w:tabs>
                <w:tab w:val="left" w:pos="810"/>
              </w:tabs>
              <w:rPr>
                <w:rFonts w:eastAsia="Times New Roman"/>
                <w:b/>
                <w:sz w:val="18"/>
                <w:szCs w:val="18"/>
              </w:rPr>
            </w:pPr>
          </w:p>
        </w:tc>
        <w:tc>
          <w:tcPr>
            <w:tcW w:w="833" w:type="dxa"/>
            <w:tcBorders>
              <w:bottom w:val="single" w:sz="4" w:space="0" w:color="auto"/>
            </w:tcBorders>
            <w:shd w:val="clear" w:color="auto" w:fill="auto"/>
          </w:tcPr>
          <w:p w14:paraId="106DD6CC" w14:textId="77777777" w:rsidR="009538E6" w:rsidRPr="002E0918" w:rsidRDefault="009538E6" w:rsidP="009538E6">
            <w:pPr>
              <w:tabs>
                <w:tab w:val="left" w:pos="810"/>
              </w:tabs>
              <w:rPr>
                <w:sz w:val="18"/>
                <w:szCs w:val="18"/>
              </w:rPr>
            </w:pPr>
          </w:p>
        </w:tc>
      </w:tr>
      <w:tr w:rsidR="009538E6" w:rsidRPr="00310835" w14:paraId="0B3A9ECE" w14:textId="77777777" w:rsidTr="00ED0E95">
        <w:tc>
          <w:tcPr>
            <w:tcW w:w="8635" w:type="dxa"/>
            <w:tcBorders>
              <w:bottom w:val="single" w:sz="4" w:space="0" w:color="auto"/>
            </w:tcBorders>
            <w:shd w:val="clear" w:color="auto" w:fill="DBE5F1" w:themeFill="accent1" w:themeFillTint="33"/>
            <w:vAlign w:val="center"/>
          </w:tcPr>
          <w:p w14:paraId="100EE3BE" w14:textId="77777777" w:rsidR="009538E6" w:rsidRPr="00310835" w:rsidRDefault="009538E6" w:rsidP="009538E6">
            <w:pPr>
              <w:tabs>
                <w:tab w:val="left" w:pos="570"/>
              </w:tabs>
              <w:spacing w:before="120" w:after="120"/>
              <w:rPr>
                <w:rFonts w:eastAsia="Times New Roman"/>
                <w:b/>
                <w:sz w:val="18"/>
                <w:szCs w:val="18"/>
              </w:rPr>
            </w:pPr>
            <w:r w:rsidRPr="00310835">
              <w:rPr>
                <w:rFonts w:eastAsia="Times New Roman"/>
                <w:b/>
                <w:sz w:val="18"/>
                <w:szCs w:val="18"/>
              </w:rPr>
              <w:t>Standard 1: Biodiversity Conservation and Sustainable</w:t>
            </w:r>
            <w:r w:rsidRPr="00092C90">
              <w:rPr>
                <w:rFonts w:eastAsia="Times New Roman"/>
                <w:b/>
                <w:sz w:val="18"/>
                <w:szCs w:val="18"/>
              </w:rPr>
              <w:t xml:space="preserve"> </w:t>
            </w:r>
            <w:hyperlink w:anchor="SustNatResManGlossary" w:history="1">
              <w:r w:rsidRPr="00092C90">
                <w:rPr>
                  <w:rFonts w:eastAsia="Times New Roman"/>
                  <w:b/>
                  <w:sz w:val="18"/>
                  <w:szCs w:val="18"/>
                </w:rPr>
                <w:t>Natural</w:t>
              </w:r>
            </w:hyperlink>
            <w:r w:rsidRPr="00310835">
              <w:rPr>
                <w:b/>
                <w:sz w:val="18"/>
                <w:szCs w:val="18"/>
              </w:rPr>
              <w:t xml:space="preserve"> Resource Management</w:t>
            </w:r>
          </w:p>
        </w:tc>
        <w:tc>
          <w:tcPr>
            <w:tcW w:w="833" w:type="dxa"/>
            <w:tcBorders>
              <w:bottom w:val="single" w:sz="4" w:space="0" w:color="auto"/>
            </w:tcBorders>
            <w:shd w:val="clear" w:color="auto" w:fill="DBE5F1" w:themeFill="accent1" w:themeFillTint="33"/>
          </w:tcPr>
          <w:p w14:paraId="26439F15" w14:textId="77777777" w:rsidR="009538E6" w:rsidRPr="00310835" w:rsidRDefault="009538E6" w:rsidP="009538E6">
            <w:pPr>
              <w:rPr>
                <w:rFonts w:eastAsia="Times New Roman"/>
                <w:b/>
                <w:sz w:val="18"/>
                <w:szCs w:val="18"/>
              </w:rPr>
            </w:pPr>
          </w:p>
        </w:tc>
      </w:tr>
      <w:tr w:rsidR="009538E6" w:rsidRPr="00310835" w14:paraId="3D43A76D" w14:textId="77777777" w:rsidTr="00ED0E95">
        <w:tc>
          <w:tcPr>
            <w:tcW w:w="8635" w:type="dxa"/>
            <w:shd w:val="clear" w:color="auto" w:fill="auto"/>
          </w:tcPr>
          <w:p w14:paraId="62EB04D3" w14:textId="77777777" w:rsidR="009538E6" w:rsidRPr="00310835" w:rsidRDefault="009538E6" w:rsidP="009538E6">
            <w:pPr>
              <w:tabs>
                <w:tab w:val="left" w:pos="900"/>
              </w:tabs>
              <w:spacing w:before="60" w:after="60"/>
              <w:ind w:left="567" w:hanging="567"/>
              <w:rPr>
                <w:rFonts w:eastAsia="Times New Roman"/>
                <w:sz w:val="18"/>
                <w:szCs w:val="18"/>
              </w:rPr>
            </w:pPr>
            <w:r w:rsidRPr="00310835">
              <w:rPr>
                <w:rFonts w:eastAsia="Times New Roman"/>
                <w:sz w:val="18"/>
                <w:szCs w:val="18"/>
              </w:rPr>
              <w:t xml:space="preserve">1.1 </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potentially </w:t>
            </w:r>
            <w:r>
              <w:rPr>
                <w:rFonts w:eastAsia="Times New Roman"/>
                <w:sz w:val="18"/>
                <w:szCs w:val="18"/>
              </w:rPr>
              <w:t>cause</w:t>
            </w:r>
            <w:r w:rsidRPr="00310835">
              <w:rPr>
                <w:rFonts w:eastAsia="Times New Roman"/>
                <w:sz w:val="18"/>
                <w:szCs w:val="18"/>
              </w:rPr>
              <w:t xml:space="preserve"> adverse impacts </w:t>
            </w:r>
            <w:r>
              <w:rPr>
                <w:rFonts w:eastAsia="Times New Roman"/>
                <w:sz w:val="18"/>
                <w:szCs w:val="18"/>
              </w:rPr>
              <w:t>to habitats (e.g. modified, natural, and critical habitats)</w:t>
            </w:r>
            <w:r w:rsidRPr="00310835">
              <w:rPr>
                <w:rFonts w:eastAsia="Times New Roman"/>
                <w:sz w:val="18"/>
                <w:szCs w:val="18"/>
              </w:rPr>
              <w:t xml:space="preserve"> </w:t>
            </w:r>
            <w:r w:rsidRPr="003843AE">
              <w:rPr>
                <w:rFonts w:eastAsia="Times New Roman"/>
                <w:sz w:val="18"/>
                <w:szCs w:val="18"/>
              </w:rPr>
              <w:t xml:space="preserve">and/or ecosystems and </w:t>
            </w:r>
            <w:r>
              <w:rPr>
                <w:rFonts w:eastAsia="Times New Roman"/>
                <w:sz w:val="18"/>
                <w:szCs w:val="18"/>
              </w:rPr>
              <w:t>ecosystem services</w:t>
            </w:r>
            <w:r w:rsidRPr="00310835">
              <w:rPr>
                <w:rFonts w:eastAsia="Times New Roman"/>
                <w:sz w:val="18"/>
                <w:szCs w:val="18"/>
              </w:rPr>
              <w:t>?</w:t>
            </w:r>
            <w:r>
              <w:rPr>
                <w:rFonts w:eastAsia="Times New Roman"/>
                <w:sz w:val="18"/>
                <w:szCs w:val="18"/>
              </w:rPr>
              <w:br/>
            </w:r>
            <w:r>
              <w:rPr>
                <w:rFonts w:eastAsia="Times New Roman"/>
                <w:sz w:val="18"/>
                <w:szCs w:val="18"/>
              </w:rPr>
              <w:br/>
            </w:r>
            <w:r w:rsidRPr="003843AE">
              <w:rPr>
                <w:rFonts w:eastAsia="Times New Roman"/>
                <w:i/>
                <w:sz w:val="18"/>
                <w:szCs w:val="18"/>
              </w:rPr>
              <w:t xml:space="preserve">For example, </w:t>
            </w:r>
            <w:r>
              <w:rPr>
                <w:rFonts w:eastAsia="Times New Roman"/>
                <w:i/>
                <w:sz w:val="18"/>
                <w:szCs w:val="18"/>
              </w:rPr>
              <w:t xml:space="preserve">through </w:t>
            </w:r>
            <w:r w:rsidRPr="003F130C">
              <w:rPr>
                <w:rFonts w:eastAsia="Times New Roman"/>
                <w:i/>
                <w:sz w:val="18"/>
                <w:szCs w:val="18"/>
              </w:rPr>
              <w:t>habitat loss, conversion</w:t>
            </w:r>
            <w:r w:rsidRPr="003843AE">
              <w:rPr>
                <w:rFonts w:eastAsia="Times New Roman"/>
                <w:i/>
                <w:sz w:val="18"/>
                <w:szCs w:val="18"/>
              </w:rPr>
              <w:t xml:space="preserve"> or degradation, fragmentation, hydrological changes</w:t>
            </w:r>
          </w:p>
        </w:tc>
        <w:tc>
          <w:tcPr>
            <w:tcW w:w="833" w:type="dxa"/>
            <w:shd w:val="clear" w:color="auto" w:fill="auto"/>
          </w:tcPr>
          <w:p w14:paraId="6D24F122" w14:textId="77777777" w:rsidR="009538E6" w:rsidRPr="00310835" w:rsidRDefault="009538E6" w:rsidP="009538E6">
            <w:pPr>
              <w:rPr>
                <w:rFonts w:eastAsia="Times New Roman"/>
                <w:sz w:val="18"/>
                <w:szCs w:val="18"/>
              </w:rPr>
            </w:pPr>
            <w:r>
              <w:rPr>
                <w:sz w:val="18"/>
                <w:szCs w:val="18"/>
              </w:rPr>
              <w:t>No</w:t>
            </w:r>
          </w:p>
        </w:tc>
      </w:tr>
      <w:tr w:rsidR="009538E6" w:rsidRPr="00310835" w14:paraId="50543C71" w14:textId="77777777" w:rsidTr="00ED0E95">
        <w:tc>
          <w:tcPr>
            <w:tcW w:w="8635" w:type="dxa"/>
            <w:tcBorders>
              <w:bottom w:val="single" w:sz="4" w:space="0" w:color="auto"/>
            </w:tcBorders>
            <w:shd w:val="clear" w:color="auto" w:fill="auto"/>
          </w:tcPr>
          <w:p w14:paraId="677AE706" w14:textId="77777777" w:rsidR="009538E6" w:rsidRPr="00310835" w:rsidRDefault="009538E6" w:rsidP="009538E6">
            <w:pPr>
              <w:tabs>
                <w:tab w:val="left" w:pos="900"/>
              </w:tabs>
              <w:autoSpaceDE w:val="0"/>
              <w:autoSpaceDN w:val="0"/>
              <w:adjustRightInd w:val="0"/>
              <w:spacing w:before="60" w:after="60"/>
              <w:ind w:left="567" w:hanging="567"/>
              <w:rPr>
                <w:rFonts w:eastAsia="Times New Roman"/>
                <w:color w:val="000000"/>
                <w:sz w:val="18"/>
                <w:szCs w:val="18"/>
              </w:rPr>
            </w:pPr>
            <w:r w:rsidRPr="00310835">
              <w:rPr>
                <w:rFonts w:eastAsia="Times New Roman"/>
                <w:bCs/>
                <w:color w:val="000000"/>
                <w:sz w:val="18"/>
                <w:szCs w:val="18"/>
              </w:rPr>
              <w:t>1.</w:t>
            </w:r>
            <w:r>
              <w:rPr>
                <w:rFonts w:eastAsia="Times New Roman"/>
                <w:bCs/>
                <w:color w:val="000000"/>
                <w:sz w:val="18"/>
                <w:szCs w:val="18"/>
              </w:rPr>
              <w:t>2</w:t>
            </w:r>
            <w:r w:rsidRPr="00310835">
              <w:rPr>
                <w:rFonts w:eastAsia="Times New Roman"/>
                <w:bCs/>
                <w:color w:val="000000"/>
                <w:sz w:val="18"/>
                <w:szCs w:val="18"/>
              </w:rPr>
              <w:t xml:space="preserve"> </w:t>
            </w:r>
            <w:r w:rsidRPr="00310835">
              <w:rPr>
                <w:rFonts w:eastAsia="Times New Roman"/>
                <w:bCs/>
                <w:color w:val="000000"/>
                <w:sz w:val="18"/>
                <w:szCs w:val="18"/>
              </w:rPr>
              <w:tab/>
              <w:t xml:space="preserve">Are any </w:t>
            </w:r>
            <w:r>
              <w:rPr>
                <w:rFonts w:eastAsia="Times New Roman"/>
                <w:bCs/>
                <w:color w:val="000000"/>
                <w:sz w:val="18"/>
                <w:szCs w:val="18"/>
              </w:rPr>
              <w:t>Project</w:t>
            </w:r>
            <w:r w:rsidRPr="00310835">
              <w:rPr>
                <w:rFonts w:eastAsia="Times New Roman"/>
                <w:bCs/>
                <w:color w:val="000000"/>
                <w:sz w:val="18"/>
                <w:szCs w:val="18"/>
              </w:rPr>
              <w:t xml:space="preserve"> activities proposed within or adjacent to </w:t>
            </w:r>
            <w:r>
              <w:rPr>
                <w:rFonts w:eastAsia="Times New Roman"/>
                <w:bCs/>
                <w:color w:val="000000"/>
                <w:sz w:val="18"/>
                <w:szCs w:val="18"/>
              </w:rPr>
              <w:t xml:space="preserve">critical habitats and/or </w:t>
            </w:r>
            <w:r w:rsidRPr="00310835">
              <w:rPr>
                <w:rFonts w:eastAsia="Times New Roman"/>
                <w:bCs/>
                <w:color w:val="000000"/>
                <w:sz w:val="18"/>
                <w:szCs w:val="18"/>
              </w:rPr>
              <w:t>environmentally sensitive areas, including legally protected area</w:t>
            </w:r>
            <w:r>
              <w:rPr>
                <w:rFonts w:eastAsia="Times New Roman"/>
                <w:bCs/>
                <w:color w:val="000000"/>
                <w:sz w:val="18"/>
                <w:szCs w:val="18"/>
              </w:rPr>
              <w:t>s</w:t>
            </w:r>
            <w:r w:rsidRPr="00310835">
              <w:rPr>
                <w:rFonts w:eastAsia="Times New Roman"/>
                <w:bCs/>
                <w:color w:val="000000"/>
                <w:sz w:val="18"/>
                <w:szCs w:val="18"/>
              </w:rPr>
              <w:t xml:space="preserve"> (e.g. natur</w:t>
            </w:r>
            <w:r>
              <w:rPr>
                <w:rFonts w:eastAsia="Times New Roman"/>
                <w:bCs/>
                <w:color w:val="000000"/>
                <w:sz w:val="18"/>
                <w:szCs w:val="18"/>
              </w:rPr>
              <w:t>e</w:t>
            </w:r>
            <w:r w:rsidRPr="00310835">
              <w:rPr>
                <w:rFonts w:eastAsia="Times New Roman"/>
                <w:bCs/>
                <w:color w:val="000000"/>
                <w:sz w:val="18"/>
                <w:szCs w:val="18"/>
              </w:rPr>
              <w:t xml:space="preserve"> reserve, national park), areas proposed for protection, or recognized as such by authoritative sources and/or </w:t>
            </w:r>
            <w:r>
              <w:rPr>
                <w:rFonts w:eastAsia="Times New Roman"/>
                <w:bCs/>
                <w:color w:val="000000"/>
                <w:sz w:val="18"/>
                <w:szCs w:val="18"/>
              </w:rPr>
              <w:t>i</w:t>
            </w:r>
            <w:r w:rsidRPr="00310835">
              <w:rPr>
                <w:rFonts w:eastAsia="Times New Roman"/>
                <w:bCs/>
                <w:color w:val="000000"/>
                <w:sz w:val="18"/>
                <w:szCs w:val="18"/>
              </w:rPr>
              <w:t xml:space="preserve">ndigenous </w:t>
            </w:r>
            <w:r>
              <w:rPr>
                <w:rFonts w:eastAsia="Times New Roman"/>
                <w:bCs/>
                <w:color w:val="000000"/>
                <w:sz w:val="18"/>
                <w:szCs w:val="18"/>
              </w:rPr>
              <w:t>p</w:t>
            </w:r>
            <w:r w:rsidRPr="00310835">
              <w:rPr>
                <w:rFonts w:eastAsia="Times New Roman"/>
                <w:bCs/>
                <w:color w:val="000000"/>
                <w:sz w:val="18"/>
                <w:szCs w:val="18"/>
              </w:rPr>
              <w:t>eoples or local communities?</w:t>
            </w:r>
          </w:p>
        </w:tc>
        <w:tc>
          <w:tcPr>
            <w:tcW w:w="833" w:type="dxa"/>
            <w:tcBorders>
              <w:bottom w:val="single" w:sz="4" w:space="0" w:color="auto"/>
            </w:tcBorders>
            <w:shd w:val="clear" w:color="auto" w:fill="auto"/>
          </w:tcPr>
          <w:p w14:paraId="70FDB6A1" w14:textId="77777777" w:rsidR="009538E6" w:rsidRPr="00310835" w:rsidRDefault="009538E6" w:rsidP="009538E6">
            <w:pPr>
              <w:rPr>
                <w:rFonts w:eastAsia="Times New Roman"/>
                <w:sz w:val="18"/>
                <w:szCs w:val="18"/>
              </w:rPr>
            </w:pPr>
            <w:r>
              <w:rPr>
                <w:sz w:val="18"/>
                <w:szCs w:val="18"/>
              </w:rPr>
              <w:t>Yes</w:t>
            </w:r>
          </w:p>
        </w:tc>
      </w:tr>
      <w:tr w:rsidR="009538E6" w:rsidRPr="00310835" w14:paraId="3C04C0DE" w14:textId="77777777" w:rsidTr="00ED0E95">
        <w:tc>
          <w:tcPr>
            <w:tcW w:w="8635" w:type="dxa"/>
            <w:tcBorders>
              <w:bottom w:val="single" w:sz="4" w:space="0" w:color="auto"/>
            </w:tcBorders>
            <w:shd w:val="clear" w:color="auto" w:fill="auto"/>
          </w:tcPr>
          <w:p w14:paraId="4A9FA1ED" w14:textId="77777777" w:rsidR="009538E6" w:rsidRPr="00310835" w:rsidRDefault="009538E6" w:rsidP="009538E6">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3</w:t>
            </w:r>
            <w:r w:rsidRPr="00310835">
              <w:rPr>
                <w:rFonts w:eastAsia="Times New Roman"/>
                <w:sz w:val="18"/>
                <w:szCs w:val="18"/>
              </w:rPr>
              <w:tab/>
            </w:r>
            <w:r>
              <w:rPr>
                <w:rFonts w:eastAsia="Times New Roman"/>
                <w:sz w:val="18"/>
                <w:szCs w:val="18"/>
              </w:rPr>
              <w:t>Does the</w:t>
            </w:r>
            <w:r w:rsidRPr="00310835">
              <w:rPr>
                <w:rFonts w:eastAsia="Times New Roman"/>
                <w:sz w:val="18"/>
                <w:szCs w:val="18"/>
              </w:rPr>
              <w:t xml:space="preserve"> </w:t>
            </w:r>
            <w:r>
              <w:rPr>
                <w:rFonts w:eastAsia="Times New Roman"/>
                <w:sz w:val="18"/>
                <w:szCs w:val="18"/>
              </w:rPr>
              <w:t>Project</w:t>
            </w:r>
            <w:r w:rsidRPr="00310835">
              <w:rPr>
                <w:rFonts w:eastAsia="Times New Roman"/>
                <w:sz w:val="18"/>
                <w:szCs w:val="18"/>
              </w:rPr>
              <w:t xml:space="preserve"> </w:t>
            </w:r>
            <w:r>
              <w:rPr>
                <w:rFonts w:eastAsia="Times New Roman"/>
                <w:sz w:val="18"/>
                <w:szCs w:val="18"/>
              </w:rPr>
              <w:t>involve</w:t>
            </w:r>
            <w:r w:rsidRPr="00310835">
              <w:rPr>
                <w:rFonts w:eastAsia="Times New Roman"/>
                <w:sz w:val="18"/>
                <w:szCs w:val="18"/>
              </w:rPr>
              <w:t xml:space="preserve"> change</w:t>
            </w:r>
            <w:r>
              <w:rPr>
                <w:rFonts w:eastAsia="Times New Roman"/>
                <w:sz w:val="18"/>
                <w:szCs w:val="18"/>
              </w:rPr>
              <w:t>s</w:t>
            </w:r>
            <w:r w:rsidRPr="00310835">
              <w:rPr>
                <w:rFonts w:eastAsia="Times New Roman"/>
                <w:sz w:val="18"/>
                <w:szCs w:val="18"/>
              </w:rPr>
              <w:t xml:space="preserve"> to the use of lands and resources</w:t>
            </w:r>
            <w:r>
              <w:rPr>
                <w:rFonts w:eastAsia="Times New Roman"/>
                <w:sz w:val="18"/>
                <w:szCs w:val="18"/>
              </w:rPr>
              <w:t xml:space="preserve"> that may have adverse impacts on habitats, ecosystems, and/or livelihoods? </w:t>
            </w:r>
            <w:r w:rsidRPr="00310835">
              <w:rPr>
                <w:rFonts w:eastAsia="Times New Roman"/>
                <w:sz w:val="18"/>
                <w:szCs w:val="18"/>
              </w:rPr>
              <w:t>(</w:t>
            </w:r>
            <w:r>
              <w:rPr>
                <w:rFonts w:eastAsia="Times New Roman"/>
                <w:sz w:val="18"/>
                <w:szCs w:val="18"/>
              </w:rPr>
              <w:t xml:space="preserve">Note: if </w:t>
            </w:r>
            <w:r w:rsidRPr="00310835">
              <w:rPr>
                <w:rFonts w:eastAsia="Times New Roman"/>
                <w:sz w:val="18"/>
                <w:szCs w:val="18"/>
              </w:rPr>
              <w:t xml:space="preserve">restrictions and/or limitations of access </w:t>
            </w:r>
            <w:r>
              <w:rPr>
                <w:rFonts w:eastAsia="Times New Roman"/>
                <w:sz w:val="18"/>
                <w:szCs w:val="18"/>
              </w:rPr>
              <w:t xml:space="preserve">to lands </w:t>
            </w:r>
            <w:r w:rsidRPr="00310835">
              <w:rPr>
                <w:rFonts w:eastAsia="Times New Roman"/>
                <w:sz w:val="18"/>
                <w:szCs w:val="18"/>
              </w:rPr>
              <w:t>would apply, refer to Standard 5)</w:t>
            </w:r>
          </w:p>
        </w:tc>
        <w:tc>
          <w:tcPr>
            <w:tcW w:w="833" w:type="dxa"/>
            <w:tcBorders>
              <w:bottom w:val="single" w:sz="4" w:space="0" w:color="auto"/>
            </w:tcBorders>
            <w:shd w:val="clear" w:color="auto" w:fill="auto"/>
          </w:tcPr>
          <w:p w14:paraId="6913E9FF" w14:textId="77777777" w:rsidR="009538E6" w:rsidRPr="00310835" w:rsidRDefault="009538E6" w:rsidP="009538E6">
            <w:pPr>
              <w:rPr>
                <w:rFonts w:eastAsia="Times New Roman"/>
                <w:sz w:val="18"/>
                <w:szCs w:val="18"/>
              </w:rPr>
            </w:pPr>
            <w:r>
              <w:rPr>
                <w:sz w:val="18"/>
                <w:szCs w:val="18"/>
              </w:rPr>
              <w:t>Yes</w:t>
            </w:r>
          </w:p>
        </w:tc>
      </w:tr>
      <w:tr w:rsidR="009538E6" w:rsidRPr="00310835" w14:paraId="70E9B5CD" w14:textId="77777777" w:rsidTr="00ED0E95">
        <w:tc>
          <w:tcPr>
            <w:tcW w:w="8635" w:type="dxa"/>
            <w:tcBorders>
              <w:bottom w:val="single" w:sz="4" w:space="0" w:color="auto"/>
            </w:tcBorders>
            <w:shd w:val="clear" w:color="auto" w:fill="auto"/>
          </w:tcPr>
          <w:p w14:paraId="1D67C756" w14:textId="77777777" w:rsidR="009538E6" w:rsidRPr="00310835" w:rsidRDefault="009538E6" w:rsidP="009538E6">
            <w:pPr>
              <w:tabs>
                <w:tab w:val="left" w:pos="900"/>
              </w:tabs>
              <w:spacing w:before="60" w:after="60"/>
              <w:ind w:left="567" w:hanging="567"/>
              <w:rPr>
                <w:rFonts w:eastAsia="Times New Roman"/>
                <w:sz w:val="18"/>
                <w:szCs w:val="18"/>
              </w:rPr>
            </w:pPr>
            <w:r>
              <w:rPr>
                <w:rFonts w:eastAsia="Times New Roman"/>
                <w:sz w:val="18"/>
                <w:szCs w:val="18"/>
              </w:rPr>
              <w:t>1.4</w:t>
            </w:r>
            <w:r>
              <w:rPr>
                <w:rFonts w:eastAsia="Times New Roman"/>
                <w:sz w:val="18"/>
                <w:szCs w:val="18"/>
              </w:rPr>
              <w:tab/>
              <w:t>Would Project activities pose risks to endangered species?</w:t>
            </w:r>
          </w:p>
        </w:tc>
        <w:tc>
          <w:tcPr>
            <w:tcW w:w="833" w:type="dxa"/>
            <w:tcBorders>
              <w:bottom w:val="single" w:sz="4" w:space="0" w:color="auto"/>
            </w:tcBorders>
            <w:shd w:val="clear" w:color="auto" w:fill="auto"/>
          </w:tcPr>
          <w:p w14:paraId="3156FB0B" w14:textId="77777777" w:rsidR="009538E6" w:rsidRPr="00310835" w:rsidRDefault="009538E6" w:rsidP="009538E6">
            <w:pPr>
              <w:rPr>
                <w:rFonts w:eastAsia="Times New Roman"/>
                <w:sz w:val="18"/>
                <w:szCs w:val="18"/>
              </w:rPr>
            </w:pPr>
            <w:r>
              <w:rPr>
                <w:sz w:val="18"/>
                <w:szCs w:val="18"/>
              </w:rPr>
              <w:t>Yes</w:t>
            </w:r>
          </w:p>
        </w:tc>
      </w:tr>
      <w:tr w:rsidR="009538E6" w:rsidRPr="00310835" w14:paraId="7072D881" w14:textId="77777777" w:rsidTr="00ED0E95">
        <w:tc>
          <w:tcPr>
            <w:tcW w:w="8635" w:type="dxa"/>
            <w:tcBorders>
              <w:bottom w:val="single" w:sz="4" w:space="0" w:color="auto"/>
            </w:tcBorders>
            <w:shd w:val="clear" w:color="auto" w:fill="auto"/>
          </w:tcPr>
          <w:p w14:paraId="50F06D63" w14:textId="77777777" w:rsidR="009538E6" w:rsidRPr="00310835" w:rsidRDefault="009538E6" w:rsidP="009538E6">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5</w:t>
            </w:r>
            <w:r w:rsidRPr="00310835">
              <w:rPr>
                <w:rFonts w:eastAsia="Times New Roman"/>
                <w:sz w:val="18"/>
                <w:szCs w:val="18"/>
              </w:rPr>
              <w:t xml:space="preserve"> </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pose a risk of introducing invasive alien species? </w:t>
            </w:r>
          </w:p>
        </w:tc>
        <w:tc>
          <w:tcPr>
            <w:tcW w:w="833" w:type="dxa"/>
            <w:tcBorders>
              <w:bottom w:val="single" w:sz="4" w:space="0" w:color="auto"/>
            </w:tcBorders>
            <w:shd w:val="clear" w:color="auto" w:fill="auto"/>
          </w:tcPr>
          <w:p w14:paraId="32A148CE" w14:textId="77777777" w:rsidR="009538E6" w:rsidRPr="00310835" w:rsidRDefault="009538E6" w:rsidP="009538E6">
            <w:pPr>
              <w:rPr>
                <w:rFonts w:eastAsia="Times New Roman"/>
                <w:sz w:val="18"/>
                <w:szCs w:val="18"/>
              </w:rPr>
            </w:pPr>
            <w:r>
              <w:rPr>
                <w:sz w:val="18"/>
                <w:szCs w:val="18"/>
              </w:rPr>
              <w:t>No</w:t>
            </w:r>
          </w:p>
        </w:tc>
      </w:tr>
      <w:tr w:rsidR="009538E6" w:rsidRPr="00310835" w14:paraId="2B0E80C0" w14:textId="77777777" w:rsidTr="00ED0E95">
        <w:tc>
          <w:tcPr>
            <w:tcW w:w="8635" w:type="dxa"/>
            <w:tcBorders>
              <w:bottom w:val="single" w:sz="4" w:space="0" w:color="auto"/>
            </w:tcBorders>
            <w:shd w:val="clear" w:color="auto" w:fill="auto"/>
          </w:tcPr>
          <w:p w14:paraId="00E8CC9F" w14:textId="77777777" w:rsidR="009538E6" w:rsidRPr="00310835" w:rsidRDefault="009538E6" w:rsidP="009538E6">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6</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harvesting of natural forests, plantation development, or reforestation?</w:t>
            </w:r>
          </w:p>
        </w:tc>
        <w:tc>
          <w:tcPr>
            <w:tcW w:w="833" w:type="dxa"/>
            <w:tcBorders>
              <w:bottom w:val="single" w:sz="4" w:space="0" w:color="auto"/>
            </w:tcBorders>
            <w:shd w:val="clear" w:color="auto" w:fill="auto"/>
          </w:tcPr>
          <w:p w14:paraId="7DFE97B2" w14:textId="77777777" w:rsidR="009538E6" w:rsidRPr="00310835" w:rsidRDefault="009538E6" w:rsidP="009538E6">
            <w:pPr>
              <w:rPr>
                <w:rFonts w:eastAsia="Times New Roman"/>
                <w:sz w:val="18"/>
                <w:szCs w:val="18"/>
              </w:rPr>
            </w:pPr>
            <w:r>
              <w:rPr>
                <w:sz w:val="18"/>
                <w:szCs w:val="18"/>
              </w:rPr>
              <w:t>No</w:t>
            </w:r>
          </w:p>
        </w:tc>
      </w:tr>
      <w:tr w:rsidR="009538E6" w:rsidRPr="00310835" w14:paraId="089F42D7" w14:textId="77777777" w:rsidTr="00ED0E95">
        <w:tc>
          <w:tcPr>
            <w:tcW w:w="8635" w:type="dxa"/>
            <w:tcBorders>
              <w:bottom w:val="single" w:sz="4" w:space="0" w:color="auto"/>
            </w:tcBorders>
            <w:shd w:val="clear" w:color="auto" w:fill="auto"/>
          </w:tcPr>
          <w:p w14:paraId="666E1925" w14:textId="77777777" w:rsidR="009538E6" w:rsidRPr="00310835" w:rsidRDefault="009538E6" w:rsidP="009538E6">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7</w:t>
            </w:r>
            <w:r w:rsidRPr="00310835">
              <w:rPr>
                <w:rFonts w:eastAsia="Times New Roman"/>
                <w:sz w:val="18"/>
                <w:szCs w:val="18"/>
              </w:rPr>
              <w:t xml:space="preserve"> </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the production and/or harvesting of fish populations or other aquatic species?</w:t>
            </w:r>
          </w:p>
        </w:tc>
        <w:tc>
          <w:tcPr>
            <w:tcW w:w="833" w:type="dxa"/>
            <w:tcBorders>
              <w:bottom w:val="single" w:sz="4" w:space="0" w:color="auto"/>
            </w:tcBorders>
            <w:shd w:val="clear" w:color="auto" w:fill="auto"/>
          </w:tcPr>
          <w:p w14:paraId="28C780A7" w14:textId="77777777" w:rsidR="009538E6" w:rsidRPr="00310835" w:rsidRDefault="009538E6" w:rsidP="009538E6">
            <w:pPr>
              <w:rPr>
                <w:rFonts w:eastAsia="Times New Roman"/>
                <w:sz w:val="18"/>
                <w:szCs w:val="18"/>
              </w:rPr>
            </w:pPr>
            <w:r>
              <w:rPr>
                <w:sz w:val="18"/>
                <w:szCs w:val="18"/>
              </w:rPr>
              <w:t>No</w:t>
            </w:r>
          </w:p>
        </w:tc>
      </w:tr>
      <w:tr w:rsidR="009538E6" w:rsidRPr="00310835" w14:paraId="0AB940B6" w14:textId="77777777" w:rsidTr="00ED0E95">
        <w:tc>
          <w:tcPr>
            <w:tcW w:w="8635" w:type="dxa"/>
            <w:tcBorders>
              <w:bottom w:val="single" w:sz="4" w:space="0" w:color="auto"/>
            </w:tcBorders>
            <w:shd w:val="clear" w:color="auto" w:fill="auto"/>
          </w:tcPr>
          <w:p w14:paraId="60D3E01C" w14:textId="77777777" w:rsidR="009538E6" w:rsidRDefault="009538E6" w:rsidP="009538E6">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8</w:t>
            </w:r>
            <w:r w:rsidRPr="00310835">
              <w:rPr>
                <w:rFonts w:eastAsia="Times New Roman"/>
                <w:sz w:val="18"/>
                <w:szCs w:val="18"/>
              </w:rPr>
              <w:t xml:space="preserve"> </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significant extraction, diversion or containm</w:t>
            </w:r>
            <w:r>
              <w:rPr>
                <w:rFonts w:eastAsia="Times New Roman"/>
                <w:sz w:val="18"/>
                <w:szCs w:val="18"/>
              </w:rPr>
              <w:t>ent of surface or ground water?</w:t>
            </w:r>
          </w:p>
          <w:p w14:paraId="3B49803E" w14:textId="77777777" w:rsidR="009538E6" w:rsidRPr="003843AE" w:rsidRDefault="009538E6" w:rsidP="009538E6">
            <w:pPr>
              <w:tabs>
                <w:tab w:val="left" w:pos="900"/>
              </w:tabs>
              <w:spacing w:before="60" w:after="60"/>
              <w:ind w:left="567" w:hanging="567"/>
              <w:rPr>
                <w:rFonts w:eastAsia="Times New Roman"/>
                <w:i/>
                <w:sz w:val="18"/>
                <w:szCs w:val="18"/>
              </w:rPr>
            </w:pPr>
            <w:r>
              <w:rPr>
                <w:rFonts w:eastAsia="Times New Roman"/>
                <w:sz w:val="18"/>
                <w:szCs w:val="18"/>
              </w:rPr>
              <w:tab/>
            </w:r>
            <w:r w:rsidRPr="003843AE">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0DC99DD9" w14:textId="77777777" w:rsidR="009538E6" w:rsidRPr="00310835" w:rsidRDefault="009538E6" w:rsidP="009538E6">
            <w:pPr>
              <w:rPr>
                <w:rFonts w:eastAsia="Times New Roman"/>
                <w:sz w:val="18"/>
                <w:szCs w:val="18"/>
              </w:rPr>
            </w:pPr>
            <w:r>
              <w:rPr>
                <w:sz w:val="18"/>
                <w:szCs w:val="18"/>
              </w:rPr>
              <w:t>No</w:t>
            </w:r>
          </w:p>
        </w:tc>
      </w:tr>
      <w:tr w:rsidR="009538E6" w:rsidRPr="00310835" w14:paraId="348BB899" w14:textId="77777777" w:rsidTr="00ED0E95">
        <w:tc>
          <w:tcPr>
            <w:tcW w:w="8635" w:type="dxa"/>
            <w:tcBorders>
              <w:bottom w:val="single" w:sz="4" w:space="0" w:color="auto"/>
            </w:tcBorders>
            <w:shd w:val="clear" w:color="auto" w:fill="auto"/>
          </w:tcPr>
          <w:p w14:paraId="7FF44667" w14:textId="77777777" w:rsidR="009538E6" w:rsidRPr="00310835" w:rsidRDefault="009538E6" w:rsidP="009538E6">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9</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utilization of genetic resources? (e.g. collection and/or harvesting, commercial development) </w:t>
            </w:r>
          </w:p>
        </w:tc>
        <w:tc>
          <w:tcPr>
            <w:tcW w:w="833" w:type="dxa"/>
            <w:tcBorders>
              <w:bottom w:val="single" w:sz="4" w:space="0" w:color="auto"/>
            </w:tcBorders>
            <w:shd w:val="clear" w:color="auto" w:fill="auto"/>
          </w:tcPr>
          <w:p w14:paraId="593DD7C6"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49ABE801" w14:textId="77777777" w:rsidTr="00ED0E95">
        <w:tc>
          <w:tcPr>
            <w:tcW w:w="8635" w:type="dxa"/>
            <w:tcBorders>
              <w:bottom w:val="single" w:sz="4" w:space="0" w:color="auto"/>
            </w:tcBorders>
            <w:shd w:val="clear" w:color="auto" w:fill="auto"/>
          </w:tcPr>
          <w:p w14:paraId="6F358E1C" w14:textId="77777777" w:rsidR="009538E6" w:rsidRPr="00310835" w:rsidRDefault="009538E6" w:rsidP="009538E6">
            <w:pPr>
              <w:tabs>
                <w:tab w:val="left" w:pos="900"/>
              </w:tabs>
              <w:spacing w:before="60" w:after="60"/>
              <w:ind w:left="567" w:hanging="567"/>
              <w:rPr>
                <w:rFonts w:eastAsia="Times New Roman"/>
                <w:b/>
                <w:sz w:val="18"/>
                <w:szCs w:val="18"/>
              </w:rPr>
            </w:pPr>
            <w:r w:rsidRPr="00310835">
              <w:rPr>
                <w:rFonts w:eastAsia="Times New Roman"/>
                <w:sz w:val="18"/>
                <w:szCs w:val="18"/>
              </w:rPr>
              <w:t>1.1</w:t>
            </w:r>
            <w:r>
              <w:rPr>
                <w:rFonts w:eastAsia="Times New Roman"/>
                <w:sz w:val="18"/>
                <w:szCs w:val="18"/>
              </w:rPr>
              <w:t>0</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w:t>
            </w:r>
            <w:r>
              <w:rPr>
                <w:rFonts w:eastAsia="Times New Roman"/>
                <w:sz w:val="18"/>
                <w:szCs w:val="18"/>
              </w:rPr>
              <w:t>generate</w:t>
            </w:r>
            <w:r w:rsidRPr="00310835">
              <w:rPr>
                <w:rFonts w:eastAsia="Times New Roman"/>
                <w:sz w:val="18"/>
                <w:szCs w:val="18"/>
              </w:rPr>
              <w:t xml:space="preserve"> potential </w:t>
            </w:r>
            <w:r>
              <w:rPr>
                <w:rFonts w:eastAsia="Times New Roman"/>
                <w:sz w:val="18"/>
                <w:szCs w:val="18"/>
              </w:rPr>
              <w:t xml:space="preserve">adverse </w:t>
            </w:r>
            <w:r w:rsidRPr="00310835">
              <w:rPr>
                <w:rFonts w:eastAsia="Times New Roman"/>
                <w:sz w:val="18"/>
                <w:szCs w:val="18"/>
              </w:rPr>
              <w:t>transboundary or global environmental concerns?</w:t>
            </w:r>
          </w:p>
        </w:tc>
        <w:tc>
          <w:tcPr>
            <w:tcW w:w="833" w:type="dxa"/>
            <w:tcBorders>
              <w:bottom w:val="single" w:sz="4" w:space="0" w:color="auto"/>
            </w:tcBorders>
            <w:shd w:val="clear" w:color="auto" w:fill="auto"/>
          </w:tcPr>
          <w:p w14:paraId="7499C1C7"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76E71DAE" w14:textId="77777777" w:rsidTr="00ED0E95">
        <w:tc>
          <w:tcPr>
            <w:tcW w:w="8635" w:type="dxa"/>
            <w:tcBorders>
              <w:bottom w:val="single" w:sz="4" w:space="0" w:color="auto"/>
            </w:tcBorders>
            <w:shd w:val="clear" w:color="auto" w:fill="auto"/>
          </w:tcPr>
          <w:p w14:paraId="62F039D0" w14:textId="77777777" w:rsidR="009538E6" w:rsidRDefault="009538E6" w:rsidP="009538E6">
            <w:pPr>
              <w:tabs>
                <w:tab w:val="left" w:pos="900"/>
              </w:tabs>
              <w:spacing w:before="60" w:after="60"/>
              <w:ind w:left="567" w:hanging="567"/>
              <w:rPr>
                <w:rFonts w:eastAsia="Times New Roman"/>
                <w:sz w:val="18"/>
                <w:szCs w:val="18"/>
              </w:rPr>
            </w:pPr>
            <w:r w:rsidRPr="007E6F3A">
              <w:rPr>
                <w:rFonts w:eastAsia="Times New Roman"/>
                <w:sz w:val="18"/>
                <w:szCs w:val="18"/>
              </w:rPr>
              <w:t>1.1</w:t>
            </w:r>
            <w:r>
              <w:rPr>
                <w:rFonts w:eastAsia="Times New Roman"/>
                <w:sz w:val="18"/>
                <w:szCs w:val="18"/>
              </w:rPr>
              <w:t>1</w:t>
            </w:r>
            <w:r w:rsidRPr="007E6F3A">
              <w:rPr>
                <w:rFonts w:eastAsia="Times New Roman"/>
                <w:sz w:val="18"/>
                <w:szCs w:val="18"/>
              </w:rPr>
              <w:tab/>
              <w:t xml:space="preserve">Would the </w:t>
            </w:r>
            <w:r>
              <w:rPr>
                <w:rFonts w:eastAsia="Times New Roman"/>
                <w:sz w:val="18"/>
                <w:szCs w:val="18"/>
              </w:rPr>
              <w:t>Project</w:t>
            </w:r>
            <w:r w:rsidRPr="007E6F3A">
              <w:rPr>
                <w:rFonts w:eastAsia="Times New Roman"/>
                <w:sz w:val="18"/>
                <w:szCs w:val="18"/>
              </w:rPr>
              <w:t xml:space="preserve"> result in secondary or consequential development </w:t>
            </w:r>
            <w:r>
              <w:rPr>
                <w:rFonts w:eastAsia="Times New Roman"/>
                <w:sz w:val="18"/>
                <w:szCs w:val="18"/>
              </w:rPr>
              <w:t xml:space="preserve">activities </w:t>
            </w:r>
            <w:r w:rsidRPr="007E6F3A">
              <w:rPr>
                <w:rFonts w:eastAsia="Times New Roman"/>
                <w:sz w:val="18"/>
                <w:szCs w:val="18"/>
              </w:rPr>
              <w:t>which could lead to adverse social and environmental effects, or would it generate cumulative impacts with other known existing or planned activities in the area?</w:t>
            </w:r>
          </w:p>
          <w:p w14:paraId="34E6DD65" w14:textId="77777777" w:rsidR="009538E6" w:rsidRPr="003843AE" w:rsidRDefault="009538E6" w:rsidP="009538E6">
            <w:pPr>
              <w:tabs>
                <w:tab w:val="left" w:pos="900"/>
              </w:tabs>
              <w:spacing w:before="60" w:after="60"/>
              <w:ind w:left="567" w:hanging="567"/>
              <w:rPr>
                <w:rFonts w:eastAsia="Times New Roman"/>
                <w:i/>
                <w:sz w:val="18"/>
                <w:szCs w:val="18"/>
              </w:rPr>
            </w:pPr>
            <w:r>
              <w:rPr>
                <w:rFonts w:eastAsia="Times New Roman"/>
                <w:sz w:val="18"/>
                <w:szCs w:val="18"/>
              </w:rPr>
              <w:tab/>
            </w:r>
            <w:r w:rsidRPr="003843AE">
              <w:rPr>
                <w:rFonts w:eastAsia="Times New Roman"/>
                <w:i/>
                <w:sz w:val="18"/>
                <w:szCs w:val="18"/>
              </w:rPr>
              <w:t>For example, a new road through forested lands will generate direct environmental and social impacts (e.g. felling</w:t>
            </w:r>
            <w:r>
              <w:rPr>
                <w:rFonts w:eastAsia="Times New Roman"/>
                <w:i/>
                <w:sz w:val="18"/>
                <w:szCs w:val="18"/>
              </w:rPr>
              <w:t xml:space="preserve"> of</w:t>
            </w:r>
            <w:r w:rsidRPr="003843AE">
              <w:rPr>
                <w:rFonts w:eastAsia="Times New Roman"/>
                <w:i/>
                <w:sz w:val="18"/>
                <w:szCs w:val="18"/>
              </w:rPr>
              <w:t xml:space="preserve"> trees, earthworks, potential relocation of inhabitants). </w:t>
            </w:r>
            <w:r w:rsidRPr="000D4E2F">
              <w:rPr>
                <w:rFonts w:eastAsia="Times New Roman"/>
                <w:i/>
                <w:sz w:val="18"/>
                <w:szCs w:val="18"/>
              </w:rPr>
              <w:t>The new r</w:t>
            </w:r>
            <w:r w:rsidRPr="003843AE">
              <w:rPr>
                <w:rFonts w:eastAsia="Times New Roman"/>
                <w:i/>
                <w:sz w:val="18"/>
                <w:szCs w:val="18"/>
              </w:rPr>
              <w:t>o</w:t>
            </w:r>
            <w:r>
              <w:rPr>
                <w:rFonts w:eastAsia="Times New Roman"/>
                <w:i/>
                <w:sz w:val="18"/>
                <w:szCs w:val="18"/>
              </w:rPr>
              <w:t>a</w:t>
            </w:r>
            <w:r w:rsidRPr="003843AE">
              <w:rPr>
                <w:rFonts w:eastAsia="Times New Roman"/>
                <w:i/>
                <w:sz w:val="18"/>
                <w:szCs w:val="18"/>
              </w:rPr>
              <w:t>d may also facilitate encroach</w:t>
            </w:r>
            <w:r w:rsidRPr="000D4E2F">
              <w:rPr>
                <w:rFonts w:eastAsia="Times New Roman"/>
                <w:i/>
                <w:sz w:val="18"/>
                <w:szCs w:val="18"/>
              </w:rPr>
              <w:t>ment on lands by illegal settler</w:t>
            </w:r>
            <w:r w:rsidRPr="003843AE">
              <w:rPr>
                <w:rFonts w:eastAsia="Times New Roman"/>
                <w:i/>
                <w:sz w:val="18"/>
                <w:szCs w:val="18"/>
              </w:rPr>
              <w:t xml:space="preserve">s or generate </w:t>
            </w:r>
            <w:r>
              <w:rPr>
                <w:rFonts w:eastAsia="Times New Roman"/>
                <w:i/>
                <w:sz w:val="18"/>
                <w:szCs w:val="18"/>
              </w:rPr>
              <w:t xml:space="preserve">unplanned </w:t>
            </w:r>
            <w:r w:rsidRPr="003843AE">
              <w:rPr>
                <w:rFonts w:eastAsia="Times New Roman"/>
                <w:i/>
                <w:sz w:val="18"/>
                <w:szCs w:val="18"/>
              </w:rPr>
              <w:t xml:space="preserve">commercial development along the route, potentially in sensitive areas. These are indirect, secondary, or induced impacts that need to be considered. Also, if similar developments in the same forested area are planned, then cumulative impacts of multiple activities </w:t>
            </w:r>
            <w:r>
              <w:rPr>
                <w:rFonts w:eastAsia="Times New Roman"/>
                <w:i/>
                <w:sz w:val="18"/>
                <w:szCs w:val="18"/>
              </w:rPr>
              <w:t xml:space="preserve">(even if not part of the same Project) </w:t>
            </w:r>
            <w:r w:rsidRPr="003843AE">
              <w:rPr>
                <w:rFonts w:eastAsia="Times New Roman"/>
                <w:i/>
                <w:sz w:val="18"/>
                <w:szCs w:val="18"/>
              </w:rPr>
              <w:t>need to be considered.</w:t>
            </w:r>
          </w:p>
        </w:tc>
        <w:tc>
          <w:tcPr>
            <w:tcW w:w="833" w:type="dxa"/>
            <w:tcBorders>
              <w:bottom w:val="single" w:sz="4" w:space="0" w:color="auto"/>
            </w:tcBorders>
            <w:shd w:val="clear" w:color="auto" w:fill="auto"/>
          </w:tcPr>
          <w:p w14:paraId="17C836B3"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Yes</w:t>
            </w:r>
          </w:p>
        </w:tc>
      </w:tr>
      <w:tr w:rsidR="009538E6" w:rsidRPr="00310835" w14:paraId="336B178A" w14:textId="77777777" w:rsidTr="00ED0E95">
        <w:trPr>
          <w:trHeight w:val="530"/>
        </w:trPr>
        <w:tc>
          <w:tcPr>
            <w:tcW w:w="8635" w:type="dxa"/>
            <w:tcBorders>
              <w:bottom w:val="single" w:sz="4" w:space="0" w:color="auto"/>
            </w:tcBorders>
            <w:shd w:val="clear" w:color="auto" w:fill="DBE5F1" w:themeFill="accent1" w:themeFillTint="33"/>
            <w:vAlign w:val="center"/>
          </w:tcPr>
          <w:p w14:paraId="1B6AA64E" w14:textId="77777777" w:rsidR="009538E6" w:rsidRPr="00310835" w:rsidRDefault="009538E6" w:rsidP="009538E6">
            <w:pPr>
              <w:tabs>
                <w:tab w:val="left" w:pos="555"/>
              </w:tabs>
              <w:spacing w:before="120" w:after="120"/>
              <w:rPr>
                <w:rFonts w:eastAsia="Times New Roman"/>
                <w:b/>
                <w:sz w:val="18"/>
                <w:szCs w:val="18"/>
              </w:rPr>
            </w:pPr>
            <w:r w:rsidRPr="00310835">
              <w:rPr>
                <w:rFonts w:eastAsia="Times New Roman"/>
                <w:b/>
                <w:sz w:val="18"/>
                <w:szCs w:val="18"/>
              </w:rPr>
              <w:t>Standard 2: Climate Change</w:t>
            </w:r>
            <w:r>
              <w:rPr>
                <w:rFonts w:eastAsia="Times New Roman"/>
                <w:b/>
                <w:sz w:val="18"/>
                <w:szCs w:val="18"/>
              </w:rPr>
              <w:t xml:space="preserve"> Mitigation and Adaptation</w:t>
            </w:r>
          </w:p>
        </w:tc>
        <w:tc>
          <w:tcPr>
            <w:tcW w:w="833" w:type="dxa"/>
            <w:tcBorders>
              <w:bottom w:val="single" w:sz="4" w:space="0" w:color="auto"/>
            </w:tcBorders>
            <w:shd w:val="clear" w:color="auto" w:fill="DBE5F1" w:themeFill="accent1" w:themeFillTint="33"/>
          </w:tcPr>
          <w:p w14:paraId="657ACF2E" w14:textId="77777777" w:rsidR="009538E6" w:rsidRPr="00310835" w:rsidRDefault="009538E6" w:rsidP="009538E6">
            <w:pPr>
              <w:tabs>
                <w:tab w:val="left" w:pos="585"/>
              </w:tabs>
              <w:spacing w:before="60" w:after="60"/>
              <w:ind w:left="567" w:hanging="567"/>
              <w:rPr>
                <w:rFonts w:eastAsia="Times New Roman"/>
                <w:sz w:val="18"/>
                <w:szCs w:val="18"/>
              </w:rPr>
            </w:pPr>
          </w:p>
        </w:tc>
      </w:tr>
      <w:tr w:rsidR="009538E6" w:rsidRPr="00310835" w14:paraId="1F53F229" w14:textId="77777777" w:rsidTr="00ED0E95">
        <w:tc>
          <w:tcPr>
            <w:tcW w:w="8635" w:type="dxa"/>
            <w:tcBorders>
              <w:bottom w:val="single" w:sz="4" w:space="0" w:color="auto"/>
            </w:tcBorders>
            <w:shd w:val="clear" w:color="auto" w:fill="auto"/>
          </w:tcPr>
          <w:p w14:paraId="2E72DE54"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 xml:space="preserve">2.1 </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result in significant</w:t>
            </w:r>
            <w:r w:rsidRPr="00310835">
              <w:rPr>
                <w:sz w:val="18"/>
                <w:szCs w:val="18"/>
                <w:vertAlign w:val="superscript"/>
              </w:rPr>
              <w:footnoteReference w:id="57"/>
            </w:r>
            <w:r w:rsidRPr="00310835">
              <w:rPr>
                <w:rFonts w:eastAsia="Times New Roman"/>
                <w:sz w:val="18"/>
                <w:szCs w:val="18"/>
                <w:vertAlign w:val="superscript"/>
              </w:rPr>
              <w:t xml:space="preserve"> </w:t>
            </w:r>
            <w:r w:rsidRPr="00310835">
              <w:rPr>
                <w:rFonts w:eastAsia="Times New Roman"/>
                <w:sz w:val="18"/>
                <w:szCs w:val="18"/>
              </w:rPr>
              <w:t>greenh</w:t>
            </w:r>
            <w:r>
              <w:rPr>
                <w:rFonts w:eastAsia="Times New Roman"/>
                <w:sz w:val="18"/>
                <w:szCs w:val="18"/>
              </w:rPr>
              <w:t xml:space="preserve">ouse gas emissions or may exacerbate climate change? </w:t>
            </w:r>
          </w:p>
        </w:tc>
        <w:tc>
          <w:tcPr>
            <w:tcW w:w="833" w:type="dxa"/>
            <w:tcBorders>
              <w:bottom w:val="single" w:sz="4" w:space="0" w:color="auto"/>
            </w:tcBorders>
            <w:shd w:val="clear" w:color="auto" w:fill="auto"/>
          </w:tcPr>
          <w:p w14:paraId="07C80427"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31E0BD67" w14:textId="77777777" w:rsidTr="00ED0E95">
        <w:tc>
          <w:tcPr>
            <w:tcW w:w="8635" w:type="dxa"/>
            <w:tcBorders>
              <w:bottom w:val="single" w:sz="4" w:space="0" w:color="auto"/>
            </w:tcBorders>
            <w:shd w:val="clear" w:color="auto" w:fill="auto"/>
          </w:tcPr>
          <w:p w14:paraId="727DC5E4" w14:textId="77777777" w:rsidR="009538E6" w:rsidRPr="008E7703" w:rsidRDefault="009538E6" w:rsidP="009538E6">
            <w:pPr>
              <w:tabs>
                <w:tab w:val="left" w:pos="585"/>
              </w:tabs>
              <w:autoSpaceDE w:val="0"/>
              <w:autoSpaceDN w:val="0"/>
              <w:adjustRightInd w:val="0"/>
              <w:spacing w:before="60" w:after="60"/>
              <w:ind w:left="567" w:hanging="567"/>
              <w:rPr>
                <w:rFonts w:eastAsia="Times New Roman"/>
                <w:sz w:val="18"/>
                <w:szCs w:val="18"/>
              </w:rPr>
            </w:pPr>
            <w:r w:rsidRPr="00310835">
              <w:rPr>
                <w:rFonts w:eastAsia="Times New Roman"/>
                <w:sz w:val="18"/>
                <w:szCs w:val="18"/>
              </w:rPr>
              <w:t>2.2</w:t>
            </w:r>
            <w:r w:rsidRPr="00310835">
              <w:rPr>
                <w:rFonts w:eastAsia="Times New Roman"/>
                <w:sz w:val="18"/>
                <w:szCs w:val="18"/>
              </w:rPr>
              <w:tab/>
            </w:r>
            <w:r>
              <w:rPr>
                <w:rFonts w:eastAsia="Times New Roman"/>
                <w:sz w:val="18"/>
                <w:szCs w:val="18"/>
              </w:rPr>
              <w:t>Would</w:t>
            </w:r>
            <w:r w:rsidRPr="00310835">
              <w:rPr>
                <w:rFonts w:eastAsia="Times New Roman"/>
                <w:sz w:val="18"/>
                <w:szCs w:val="18"/>
              </w:rPr>
              <w:t xml:space="preserve"> the potential outcomes of the </w:t>
            </w:r>
            <w:r>
              <w:rPr>
                <w:rFonts w:eastAsia="Times New Roman"/>
                <w:sz w:val="18"/>
                <w:szCs w:val="18"/>
              </w:rPr>
              <w:t>Project</w:t>
            </w:r>
            <w:r w:rsidRPr="00310835">
              <w:rPr>
                <w:rFonts w:eastAsia="Times New Roman"/>
                <w:sz w:val="18"/>
                <w:szCs w:val="18"/>
              </w:rPr>
              <w:t xml:space="preserve"> </w:t>
            </w:r>
            <w:r>
              <w:rPr>
                <w:rFonts w:eastAsia="Times New Roman"/>
                <w:sz w:val="18"/>
                <w:szCs w:val="18"/>
              </w:rPr>
              <w:t xml:space="preserve">be </w:t>
            </w:r>
            <w:r w:rsidRPr="00310835">
              <w:rPr>
                <w:rFonts w:eastAsia="Times New Roman"/>
                <w:sz w:val="18"/>
                <w:szCs w:val="18"/>
              </w:rPr>
              <w:t xml:space="preserve">sensitive or vulnerable to potential impacts of </w:t>
            </w:r>
            <w:r w:rsidRPr="00310835">
              <w:rPr>
                <w:rFonts w:eastAsia="Times New Roman"/>
                <w:bCs/>
                <w:color w:val="000000"/>
                <w:sz w:val="18"/>
                <w:szCs w:val="18"/>
              </w:rPr>
              <w:t>climate</w:t>
            </w:r>
            <w:r w:rsidRPr="00310835">
              <w:rPr>
                <w:rFonts w:eastAsia="Times New Roman"/>
                <w:sz w:val="18"/>
                <w:szCs w:val="18"/>
              </w:rPr>
              <w:t xml:space="preserve"> change? </w:t>
            </w:r>
          </w:p>
        </w:tc>
        <w:tc>
          <w:tcPr>
            <w:tcW w:w="833" w:type="dxa"/>
            <w:tcBorders>
              <w:bottom w:val="single" w:sz="4" w:space="0" w:color="auto"/>
            </w:tcBorders>
            <w:shd w:val="clear" w:color="auto" w:fill="auto"/>
          </w:tcPr>
          <w:p w14:paraId="5E1DA21B"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Yes</w:t>
            </w:r>
          </w:p>
        </w:tc>
      </w:tr>
      <w:tr w:rsidR="009538E6" w:rsidRPr="00310835" w14:paraId="56D35226" w14:textId="77777777" w:rsidTr="00ED0E95">
        <w:tc>
          <w:tcPr>
            <w:tcW w:w="8635" w:type="dxa"/>
            <w:tcBorders>
              <w:bottom w:val="single" w:sz="4" w:space="0" w:color="auto"/>
            </w:tcBorders>
            <w:shd w:val="clear" w:color="auto" w:fill="auto"/>
          </w:tcPr>
          <w:p w14:paraId="15CED8DC" w14:textId="77777777" w:rsidR="009538E6"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2.3</w:t>
            </w:r>
            <w:r w:rsidRPr="00310835">
              <w:rPr>
                <w:rFonts w:eastAsia="Times New Roman"/>
                <w:sz w:val="18"/>
                <w:szCs w:val="18"/>
              </w:rPr>
              <w:tab/>
              <w:t xml:space="preserve">Is the proposed </w:t>
            </w:r>
            <w:r>
              <w:rPr>
                <w:rFonts w:eastAsia="Times New Roman"/>
                <w:sz w:val="18"/>
                <w:szCs w:val="18"/>
              </w:rPr>
              <w:t>Project</w:t>
            </w:r>
            <w:r w:rsidRPr="00310835">
              <w:rPr>
                <w:rFonts w:eastAsia="Times New Roman"/>
                <w:sz w:val="18"/>
                <w:szCs w:val="18"/>
              </w:rPr>
              <w:t xml:space="preserve"> likely to directly or indirectly increase </w:t>
            </w:r>
            <w:r w:rsidRPr="009419D6">
              <w:rPr>
                <w:rFonts w:eastAsia="Times New Roman"/>
                <w:sz w:val="18"/>
                <w:szCs w:val="18"/>
              </w:rPr>
              <w:t>social and environmental</w:t>
            </w:r>
            <w:r w:rsidRPr="00310835">
              <w:rPr>
                <w:rFonts w:eastAsia="Times New Roman"/>
                <w:sz w:val="18"/>
                <w:szCs w:val="18"/>
              </w:rPr>
              <w:t xml:space="preserve"> </w:t>
            </w:r>
            <w:hyperlink w:anchor="CCVulnerabilityGlossary" w:history="1">
              <w:r w:rsidRPr="00310835">
                <w:rPr>
                  <w:rFonts w:eastAsia="Times New Roman"/>
                  <w:sz w:val="18"/>
                  <w:szCs w:val="18"/>
                </w:rPr>
                <w:t>vulnerability to climate change</w:t>
              </w:r>
            </w:hyperlink>
            <w:r w:rsidRPr="00310835">
              <w:rPr>
                <w:rFonts w:eastAsia="Times New Roman"/>
                <w:sz w:val="18"/>
                <w:szCs w:val="18"/>
              </w:rPr>
              <w:t xml:space="preserve"> now or in the future (also k</w:t>
            </w:r>
            <w:r>
              <w:rPr>
                <w:rFonts w:eastAsia="Times New Roman"/>
                <w:sz w:val="18"/>
                <w:szCs w:val="18"/>
              </w:rPr>
              <w:t>nown as maladaptive practices)?</w:t>
            </w:r>
          </w:p>
          <w:p w14:paraId="3B622B7E" w14:textId="77777777" w:rsidR="009538E6" w:rsidRPr="00310835" w:rsidRDefault="009538E6" w:rsidP="009538E6">
            <w:pPr>
              <w:tabs>
                <w:tab w:val="left" w:pos="630"/>
              </w:tabs>
              <w:spacing w:before="60" w:after="60"/>
              <w:ind w:left="630"/>
              <w:rPr>
                <w:rFonts w:eastAsia="Times New Roman"/>
                <w:sz w:val="18"/>
                <w:szCs w:val="18"/>
              </w:rPr>
            </w:pPr>
            <w:r w:rsidRPr="00945181">
              <w:rPr>
                <w:rFonts w:eastAsia="Times New Roman"/>
                <w:i/>
                <w:sz w:val="18"/>
                <w:szCs w:val="18"/>
              </w:rPr>
              <w:t>For example, changes to land use planning may encourage further development of floodplains</w:t>
            </w:r>
            <w:r>
              <w:rPr>
                <w:rFonts w:eastAsia="Times New Roman"/>
                <w:i/>
                <w:sz w:val="18"/>
                <w:szCs w:val="18"/>
              </w:rPr>
              <w:t>, potentially</w:t>
            </w:r>
            <w:r w:rsidRPr="00945181">
              <w:rPr>
                <w:rFonts w:eastAsia="Times New Roman"/>
                <w:i/>
                <w:sz w:val="18"/>
                <w:szCs w:val="18"/>
              </w:rPr>
              <w:t xml:space="preserve"> </w:t>
            </w:r>
            <w:r>
              <w:rPr>
                <w:rFonts w:eastAsia="Times New Roman"/>
                <w:i/>
                <w:sz w:val="18"/>
                <w:szCs w:val="18"/>
              </w:rPr>
              <w:t>increasing</w:t>
            </w:r>
            <w:r w:rsidRPr="00945181">
              <w:rPr>
                <w:rFonts w:eastAsia="Times New Roman"/>
                <w:i/>
                <w:sz w:val="18"/>
                <w:szCs w:val="18"/>
              </w:rPr>
              <w:t xml:space="preserve"> the population’s vulnerability to c</w:t>
            </w:r>
            <w:r>
              <w:rPr>
                <w:rFonts w:eastAsia="Times New Roman"/>
                <w:i/>
                <w:sz w:val="18"/>
                <w:szCs w:val="18"/>
              </w:rPr>
              <w:t>l</w:t>
            </w:r>
            <w:r w:rsidRPr="00945181">
              <w:rPr>
                <w:rFonts w:eastAsia="Times New Roman"/>
                <w:i/>
                <w:sz w:val="18"/>
                <w:szCs w:val="18"/>
              </w:rPr>
              <w:t>imate change, specifically flooding</w:t>
            </w:r>
          </w:p>
        </w:tc>
        <w:tc>
          <w:tcPr>
            <w:tcW w:w="833" w:type="dxa"/>
            <w:tcBorders>
              <w:bottom w:val="single" w:sz="4" w:space="0" w:color="auto"/>
            </w:tcBorders>
            <w:shd w:val="clear" w:color="auto" w:fill="auto"/>
          </w:tcPr>
          <w:p w14:paraId="402B43C2"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Yes</w:t>
            </w:r>
          </w:p>
        </w:tc>
      </w:tr>
      <w:tr w:rsidR="009538E6" w:rsidRPr="00310835" w14:paraId="69ADDC54" w14:textId="77777777" w:rsidTr="00ED0E95">
        <w:trPr>
          <w:trHeight w:val="539"/>
        </w:trPr>
        <w:tc>
          <w:tcPr>
            <w:tcW w:w="8635" w:type="dxa"/>
            <w:tcBorders>
              <w:bottom w:val="single" w:sz="4" w:space="0" w:color="auto"/>
            </w:tcBorders>
            <w:shd w:val="clear" w:color="auto" w:fill="DBE5F1" w:themeFill="accent1" w:themeFillTint="33"/>
            <w:vAlign w:val="center"/>
          </w:tcPr>
          <w:p w14:paraId="0403727F" w14:textId="77777777" w:rsidR="009538E6" w:rsidRPr="00310835" w:rsidRDefault="009538E6" w:rsidP="009538E6">
            <w:pPr>
              <w:tabs>
                <w:tab w:val="left" w:pos="0"/>
                <w:tab w:val="left" w:pos="555"/>
              </w:tabs>
              <w:spacing w:before="60" w:after="60"/>
              <w:rPr>
                <w:rFonts w:eastAsia="Times New Roman"/>
                <w:b/>
                <w:sz w:val="18"/>
                <w:szCs w:val="18"/>
              </w:rPr>
            </w:pPr>
            <w:r w:rsidRPr="00310835">
              <w:rPr>
                <w:rFonts w:eastAsia="Times New Roman"/>
                <w:b/>
                <w:sz w:val="18"/>
                <w:szCs w:val="18"/>
              </w:rPr>
              <w:t>S</w:t>
            </w:r>
            <w:r>
              <w:rPr>
                <w:rFonts w:eastAsia="Times New Roman"/>
                <w:b/>
                <w:sz w:val="18"/>
                <w:szCs w:val="18"/>
              </w:rPr>
              <w:t xml:space="preserve">tandard 3: Community Health, </w:t>
            </w:r>
            <w:r w:rsidRPr="00310835">
              <w:rPr>
                <w:rFonts w:eastAsia="Times New Roman"/>
                <w:b/>
                <w:sz w:val="18"/>
                <w:szCs w:val="18"/>
              </w:rPr>
              <w:t>Safety</w:t>
            </w:r>
            <w:r>
              <w:rPr>
                <w:rFonts w:eastAsia="Times New Roman"/>
                <w:b/>
                <w:sz w:val="18"/>
                <w:szCs w:val="18"/>
              </w:rPr>
              <w:t xml:space="preserve"> and Working Conditions</w:t>
            </w:r>
          </w:p>
        </w:tc>
        <w:tc>
          <w:tcPr>
            <w:tcW w:w="833" w:type="dxa"/>
            <w:tcBorders>
              <w:bottom w:val="single" w:sz="4" w:space="0" w:color="auto"/>
            </w:tcBorders>
            <w:shd w:val="clear" w:color="auto" w:fill="DBE5F1" w:themeFill="accent1" w:themeFillTint="33"/>
            <w:vAlign w:val="center"/>
          </w:tcPr>
          <w:p w14:paraId="134C1AD3" w14:textId="77777777" w:rsidR="009538E6" w:rsidRPr="00310835" w:rsidRDefault="009538E6" w:rsidP="009538E6">
            <w:pPr>
              <w:tabs>
                <w:tab w:val="left" w:pos="585"/>
              </w:tabs>
              <w:spacing w:before="60" w:after="60"/>
              <w:ind w:left="567" w:hanging="567"/>
              <w:rPr>
                <w:rFonts w:eastAsia="Times New Roman"/>
                <w:sz w:val="18"/>
                <w:szCs w:val="18"/>
              </w:rPr>
            </w:pPr>
          </w:p>
        </w:tc>
      </w:tr>
      <w:tr w:rsidR="009538E6" w:rsidRPr="00310835" w14:paraId="044809BE" w14:textId="77777777" w:rsidTr="00ED0E95">
        <w:tc>
          <w:tcPr>
            <w:tcW w:w="8635" w:type="dxa"/>
            <w:tcBorders>
              <w:bottom w:val="single" w:sz="4" w:space="0" w:color="auto"/>
            </w:tcBorders>
            <w:shd w:val="clear" w:color="auto" w:fill="auto"/>
          </w:tcPr>
          <w:p w14:paraId="4DEA6DE3"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3.1</w:t>
            </w:r>
            <w:r w:rsidRPr="00310835">
              <w:rPr>
                <w:rFonts w:eastAsia="Times New Roman"/>
                <w:sz w:val="18"/>
                <w:szCs w:val="18"/>
              </w:rPr>
              <w:tab/>
              <w:t xml:space="preserve">Would elements of </w:t>
            </w:r>
            <w:r>
              <w:rPr>
                <w:rFonts w:eastAsia="Times New Roman"/>
                <w:sz w:val="18"/>
                <w:szCs w:val="18"/>
              </w:rPr>
              <w:t>Project</w:t>
            </w:r>
            <w:r w:rsidRPr="00310835">
              <w:rPr>
                <w:rFonts w:eastAsia="Times New Roman"/>
                <w:sz w:val="18"/>
                <w:szCs w:val="18"/>
              </w:rPr>
              <w:t xml:space="preserve"> construction, operation, or decommissioning pose potential safety risks to </w:t>
            </w:r>
            <w:r>
              <w:rPr>
                <w:rFonts w:eastAsia="Times New Roman"/>
                <w:sz w:val="18"/>
                <w:szCs w:val="18"/>
              </w:rPr>
              <w:t xml:space="preserve">local </w:t>
            </w:r>
            <w:r w:rsidRPr="00310835">
              <w:rPr>
                <w:rFonts w:eastAsia="Times New Roman"/>
                <w:sz w:val="18"/>
                <w:szCs w:val="18"/>
              </w:rPr>
              <w:t>communities?</w:t>
            </w:r>
          </w:p>
        </w:tc>
        <w:tc>
          <w:tcPr>
            <w:tcW w:w="833" w:type="dxa"/>
            <w:tcBorders>
              <w:bottom w:val="single" w:sz="4" w:space="0" w:color="auto"/>
            </w:tcBorders>
            <w:shd w:val="clear" w:color="auto" w:fill="auto"/>
          </w:tcPr>
          <w:p w14:paraId="35868278"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2979715C" w14:textId="77777777" w:rsidTr="00ED0E95">
        <w:tc>
          <w:tcPr>
            <w:tcW w:w="8635" w:type="dxa"/>
            <w:tcBorders>
              <w:bottom w:val="single" w:sz="4" w:space="0" w:color="auto"/>
            </w:tcBorders>
            <w:shd w:val="clear" w:color="auto" w:fill="auto"/>
          </w:tcPr>
          <w:p w14:paraId="5AAA70D3" w14:textId="77777777" w:rsidR="009538E6" w:rsidRPr="00310835" w:rsidRDefault="009538E6" w:rsidP="009538E6">
            <w:pPr>
              <w:tabs>
                <w:tab w:val="left" w:pos="585"/>
              </w:tabs>
              <w:spacing w:before="60" w:after="60"/>
              <w:ind w:left="567" w:hanging="567"/>
              <w:rPr>
                <w:rFonts w:eastAsia="Times New Roman"/>
                <w:sz w:val="18"/>
                <w:szCs w:val="18"/>
              </w:rPr>
            </w:pPr>
            <w:r w:rsidRPr="00310835">
              <w:rPr>
                <w:sz w:val="18"/>
                <w:szCs w:val="18"/>
              </w:rPr>
              <w:t>3.2</w:t>
            </w:r>
            <w:r w:rsidRPr="00310835">
              <w:rPr>
                <w:sz w:val="18"/>
                <w:szCs w:val="18"/>
              </w:rPr>
              <w:tab/>
              <w:t xml:space="preserve">Would the </w:t>
            </w:r>
            <w:r>
              <w:rPr>
                <w:sz w:val="18"/>
                <w:szCs w:val="18"/>
              </w:rPr>
              <w:t>Project</w:t>
            </w:r>
            <w:r w:rsidRPr="00310835">
              <w:rPr>
                <w:sz w:val="18"/>
                <w:szCs w:val="18"/>
              </w:rPr>
              <w:t xml:space="preserve">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57B72E56"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11E8AE5A" w14:textId="77777777" w:rsidTr="00ED0E95">
        <w:tc>
          <w:tcPr>
            <w:tcW w:w="8635" w:type="dxa"/>
            <w:tcBorders>
              <w:bottom w:val="single" w:sz="4" w:space="0" w:color="auto"/>
            </w:tcBorders>
            <w:shd w:val="clear" w:color="auto" w:fill="auto"/>
          </w:tcPr>
          <w:p w14:paraId="32FEA147" w14:textId="77777777" w:rsidR="009538E6" w:rsidRPr="00310835" w:rsidRDefault="009538E6" w:rsidP="009538E6">
            <w:pPr>
              <w:tabs>
                <w:tab w:val="left" w:pos="585"/>
              </w:tabs>
              <w:spacing w:before="60" w:after="60"/>
              <w:ind w:left="567" w:hanging="567"/>
              <w:rPr>
                <w:rFonts w:eastAsia="Times New Roman"/>
                <w:sz w:val="18"/>
                <w:szCs w:val="18"/>
              </w:rPr>
            </w:pPr>
            <w:r>
              <w:rPr>
                <w:rFonts w:eastAsia="Times New Roman"/>
                <w:sz w:val="18"/>
                <w:szCs w:val="18"/>
              </w:rPr>
              <w:t>3.3</w:t>
            </w:r>
            <w:r>
              <w:rPr>
                <w:rFonts w:eastAsia="Times New Roman"/>
                <w:sz w:val="18"/>
                <w:szCs w:val="18"/>
              </w:rPr>
              <w:tab/>
            </w:r>
            <w:r w:rsidRPr="00310835">
              <w:rPr>
                <w:rFonts w:eastAsia="Times New Roman"/>
                <w:sz w:val="18"/>
                <w:szCs w:val="18"/>
              </w:rPr>
              <w:t xml:space="preserve">Does the </w:t>
            </w:r>
            <w:r>
              <w:rPr>
                <w:rFonts w:eastAsia="Times New Roman"/>
                <w:sz w:val="18"/>
                <w:szCs w:val="18"/>
              </w:rPr>
              <w:t>Project</w:t>
            </w:r>
            <w:r w:rsidRPr="00310835">
              <w:rPr>
                <w:rFonts w:eastAsia="Times New Roman"/>
                <w:sz w:val="18"/>
                <w:szCs w:val="18"/>
              </w:rPr>
              <w:t xml:space="preserve"> involve large-scale infrastructure development (e.g. dams, roads, buildings)?</w:t>
            </w:r>
          </w:p>
        </w:tc>
        <w:tc>
          <w:tcPr>
            <w:tcW w:w="833" w:type="dxa"/>
            <w:tcBorders>
              <w:bottom w:val="single" w:sz="4" w:space="0" w:color="auto"/>
            </w:tcBorders>
            <w:shd w:val="clear" w:color="auto" w:fill="auto"/>
          </w:tcPr>
          <w:p w14:paraId="6D7DE5E0"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4B827BA2" w14:textId="77777777" w:rsidTr="00ED0E95">
        <w:tc>
          <w:tcPr>
            <w:tcW w:w="8635" w:type="dxa"/>
            <w:tcBorders>
              <w:bottom w:val="single" w:sz="4" w:space="0" w:color="auto"/>
            </w:tcBorders>
            <w:shd w:val="clear" w:color="auto" w:fill="auto"/>
          </w:tcPr>
          <w:p w14:paraId="26755C6F"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3.4</w:t>
            </w:r>
            <w:r w:rsidRPr="00310835">
              <w:rPr>
                <w:rFonts w:eastAsia="Times New Roman"/>
                <w:sz w:val="18"/>
                <w:szCs w:val="18"/>
              </w:rPr>
              <w:tab/>
              <w:t xml:space="preserve">Would failure of structural elements of the </w:t>
            </w:r>
            <w:r>
              <w:rPr>
                <w:rFonts w:eastAsia="Times New Roman"/>
                <w:sz w:val="18"/>
                <w:szCs w:val="18"/>
              </w:rPr>
              <w:t>Project</w:t>
            </w:r>
            <w:r w:rsidRPr="00310835">
              <w:rPr>
                <w:rFonts w:eastAsia="Times New Roman"/>
                <w:sz w:val="18"/>
                <w:szCs w:val="18"/>
              </w:rPr>
              <w:t xml:space="preserve"> pose risks to communities?</w:t>
            </w:r>
            <w:r>
              <w:rPr>
                <w:rFonts w:eastAsia="Times New Roman"/>
                <w:sz w:val="18"/>
                <w:szCs w:val="18"/>
              </w:rPr>
              <w:t xml:space="preserve"> (e.g. collapse of buildings or infrastructure)</w:t>
            </w:r>
          </w:p>
        </w:tc>
        <w:tc>
          <w:tcPr>
            <w:tcW w:w="833" w:type="dxa"/>
            <w:tcBorders>
              <w:bottom w:val="single" w:sz="4" w:space="0" w:color="auto"/>
            </w:tcBorders>
            <w:shd w:val="clear" w:color="auto" w:fill="auto"/>
          </w:tcPr>
          <w:p w14:paraId="7F67C877"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77544BCA" w14:textId="77777777" w:rsidTr="00ED0E95">
        <w:tc>
          <w:tcPr>
            <w:tcW w:w="8635" w:type="dxa"/>
            <w:tcBorders>
              <w:bottom w:val="single" w:sz="4" w:space="0" w:color="auto"/>
            </w:tcBorders>
            <w:shd w:val="clear" w:color="auto" w:fill="auto"/>
          </w:tcPr>
          <w:p w14:paraId="67CDE02C"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3.5</w:t>
            </w:r>
            <w:r w:rsidRPr="00310835">
              <w:rPr>
                <w:rFonts w:eastAsia="Times New Roman"/>
                <w:sz w:val="18"/>
                <w:szCs w:val="18"/>
              </w:rPr>
              <w:tab/>
              <w:t xml:space="preserve">Would the proposed </w:t>
            </w:r>
            <w:r>
              <w:rPr>
                <w:rFonts w:eastAsia="Times New Roman"/>
                <w:sz w:val="18"/>
                <w:szCs w:val="18"/>
              </w:rPr>
              <w:t>Project</w:t>
            </w:r>
            <w:r w:rsidRPr="00310835">
              <w:rPr>
                <w:rFonts w:eastAsia="Times New Roman"/>
                <w:sz w:val="18"/>
                <w:szCs w:val="18"/>
              </w:rPr>
              <w:t xml:space="preserve"> be susceptible to or lead to increased vulnerability to earthquakes, subsidence, landslides, erosion, flooding </w:t>
            </w:r>
            <w:r>
              <w:rPr>
                <w:rFonts w:eastAsia="Times New Roman"/>
                <w:sz w:val="18"/>
                <w:szCs w:val="18"/>
              </w:rPr>
              <w:t>or extreme climatic conditions?</w:t>
            </w:r>
          </w:p>
        </w:tc>
        <w:tc>
          <w:tcPr>
            <w:tcW w:w="833" w:type="dxa"/>
            <w:tcBorders>
              <w:bottom w:val="single" w:sz="4" w:space="0" w:color="auto"/>
            </w:tcBorders>
            <w:shd w:val="clear" w:color="auto" w:fill="auto"/>
          </w:tcPr>
          <w:p w14:paraId="601DEE85"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6E9AB75B" w14:textId="77777777" w:rsidTr="00ED0E95">
        <w:tc>
          <w:tcPr>
            <w:tcW w:w="8635" w:type="dxa"/>
            <w:tcBorders>
              <w:bottom w:val="single" w:sz="4" w:space="0" w:color="auto"/>
            </w:tcBorders>
            <w:shd w:val="clear" w:color="auto" w:fill="auto"/>
          </w:tcPr>
          <w:p w14:paraId="77EC7EAA"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3.6</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46C42A61"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74684634" w14:textId="77777777" w:rsidTr="00ED0E95">
        <w:tc>
          <w:tcPr>
            <w:tcW w:w="8635" w:type="dxa"/>
            <w:tcBorders>
              <w:bottom w:val="single" w:sz="4" w:space="0" w:color="auto"/>
            </w:tcBorders>
            <w:shd w:val="clear" w:color="auto" w:fill="auto"/>
          </w:tcPr>
          <w:p w14:paraId="40792262"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3.7</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pose potential risks and vulnerabilities related to occupational health and safety due to physical, chemical, biological, and radiological hazards during </w:t>
            </w:r>
            <w:r>
              <w:rPr>
                <w:rFonts w:eastAsia="Times New Roman"/>
                <w:sz w:val="18"/>
                <w:szCs w:val="18"/>
              </w:rPr>
              <w:t>Project</w:t>
            </w:r>
            <w:r w:rsidRPr="00310835">
              <w:rPr>
                <w:rFonts w:eastAsia="Times New Roman"/>
                <w:sz w:val="18"/>
                <w:szCs w:val="18"/>
              </w:rPr>
              <w:t xml:space="preserve"> construction, operation, or decommissioning?</w:t>
            </w:r>
          </w:p>
        </w:tc>
        <w:tc>
          <w:tcPr>
            <w:tcW w:w="833" w:type="dxa"/>
            <w:tcBorders>
              <w:bottom w:val="single" w:sz="4" w:space="0" w:color="auto"/>
            </w:tcBorders>
            <w:shd w:val="clear" w:color="auto" w:fill="auto"/>
          </w:tcPr>
          <w:p w14:paraId="0228DB0D"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32ECB3EC" w14:textId="77777777" w:rsidTr="00ED0E95">
        <w:tc>
          <w:tcPr>
            <w:tcW w:w="8635" w:type="dxa"/>
            <w:tcBorders>
              <w:bottom w:val="single" w:sz="4" w:space="0" w:color="auto"/>
            </w:tcBorders>
            <w:shd w:val="clear" w:color="auto" w:fill="auto"/>
          </w:tcPr>
          <w:p w14:paraId="5F5A39D8"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3.8</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support for employment or livelihoods that may fail to comply with national and international labor standards (i.e. principles and standards of ILO fundamental conventions)?</w:t>
            </w:r>
            <w:r>
              <w:rPr>
                <w:rFonts w:eastAsia="Times New Roman"/>
                <w:sz w:val="18"/>
                <w:szCs w:val="18"/>
              </w:rPr>
              <w:t xml:space="preserve"> </w:t>
            </w:r>
            <w:r w:rsidRPr="00310835">
              <w:rPr>
                <w:rFonts w:eastAsia="Times New Roman"/>
                <w:sz w:val="18"/>
                <w:szCs w:val="18"/>
              </w:rPr>
              <w:t xml:space="preserve"> </w:t>
            </w:r>
          </w:p>
        </w:tc>
        <w:tc>
          <w:tcPr>
            <w:tcW w:w="833" w:type="dxa"/>
            <w:tcBorders>
              <w:bottom w:val="single" w:sz="4" w:space="0" w:color="auto"/>
            </w:tcBorders>
            <w:shd w:val="clear" w:color="auto" w:fill="auto"/>
          </w:tcPr>
          <w:p w14:paraId="2369F51A"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13015393" w14:textId="77777777" w:rsidTr="00ED0E95">
        <w:tc>
          <w:tcPr>
            <w:tcW w:w="8635" w:type="dxa"/>
            <w:tcBorders>
              <w:bottom w:val="single" w:sz="4" w:space="0" w:color="auto"/>
            </w:tcBorders>
            <w:shd w:val="clear" w:color="auto" w:fill="auto"/>
          </w:tcPr>
          <w:p w14:paraId="3DBF3788"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3.9</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engage security personnel that may pose a potential risk to health and safety</w:t>
            </w:r>
            <w:r>
              <w:rPr>
                <w:rFonts w:eastAsia="Times New Roman"/>
                <w:sz w:val="18"/>
                <w:szCs w:val="18"/>
              </w:rPr>
              <w:t xml:space="preserve"> of communities and/or individuals</w:t>
            </w:r>
            <w:r w:rsidRPr="00310835">
              <w:rPr>
                <w:rFonts w:eastAsia="Times New Roman"/>
                <w:sz w:val="18"/>
                <w:szCs w:val="18"/>
              </w:rPr>
              <w:t xml:space="preserve"> (e.g. due to a lack of adequate training or accountability)?</w:t>
            </w:r>
          </w:p>
        </w:tc>
        <w:tc>
          <w:tcPr>
            <w:tcW w:w="833" w:type="dxa"/>
            <w:tcBorders>
              <w:bottom w:val="single" w:sz="4" w:space="0" w:color="auto"/>
            </w:tcBorders>
            <w:shd w:val="clear" w:color="auto" w:fill="auto"/>
          </w:tcPr>
          <w:p w14:paraId="6BC22B3A"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2D00AFC8" w14:textId="77777777" w:rsidTr="00ED0E95">
        <w:trPr>
          <w:trHeight w:val="503"/>
        </w:trPr>
        <w:tc>
          <w:tcPr>
            <w:tcW w:w="8635" w:type="dxa"/>
            <w:tcBorders>
              <w:bottom w:val="single" w:sz="4" w:space="0" w:color="auto"/>
            </w:tcBorders>
            <w:shd w:val="clear" w:color="auto" w:fill="DBE5F1" w:themeFill="accent1" w:themeFillTint="33"/>
            <w:vAlign w:val="center"/>
          </w:tcPr>
          <w:p w14:paraId="34EFD97D" w14:textId="77777777" w:rsidR="009538E6" w:rsidRPr="00310835" w:rsidRDefault="009538E6" w:rsidP="009538E6">
            <w:pPr>
              <w:tabs>
                <w:tab w:val="left" w:pos="0"/>
                <w:tab w:val="left" w:pos="555"/>
              </w:tabs>
              <w:spacing w:before="60" w:after="60"/>
              <w:rPr>
                <w:rFonts w:eastAsia="Times New Roman"/>
                <w:b/>
                <w:sz w:val="18"/>
                <w:szCs w:val="18"/>
              </w:rPr>
            </w:pPr>
            <w:r w:rsidRPr="00310835">
              <w:rPr>
                <w:rFonts w:eastAsia="Times New Roman"/>
                <w:b/>
                <w:sz w:val="18"/>
                <w:szCs w:val="18"/>
              </w:rPr>
              <w:t>Standard 4: Cultural Heritage</w:t>
            </w:r>
          </w:p>
        </w:tc>
        <w:tc>
          <w:tcPr>
            <w:tcW w:w="833" w:type="dxa"/>
            <w:tcBorders>
              <w:bottom w:val="single" w:sz="4" w:space="0" w:color="auto"/>
            </w:tcBorders>
            <w:shd w:val="clear" w:color="auto" w:fill="DBE5F1" w:themeFill="accent1" w:themeFillTint="33"/>
            <w:vAlign w:val="center"/>
          </w:tcPr>
          <w:p w14:paraId="707754E4" w14:textId="77777777" w:rsidR="009538E6" w:rsidRPr="00310835" w:rsidRDefault="009538E6" w:rsidP="009538E6">
            <w:pPr>
              <w:tabs>
                <w:tab w:val="left" w:pos="585"/>
              </w:tabs>
              <w:spacing w:before="60" w:after="60"/>
              <w:ind w:left="567" w:hanging="567"/>
              <w:rPr>
                <w:rFonts w:eastAsia="Times New Roman"/>
                <w:sz w:val="18"/>
                <w:szCs w:val="18"/>
              </w:rPr>
            </w:pPr>
          </w:p>
        </w:tc>
      </w:tr>
      <w:tr w:rsidR="009538E6" w:rsidRPr="00310835" w14:paraId="72C872AC" w14:textId="77777777" w:rsidTr="00ED0E95">
        <w:tc>
          <w:tcPr>
            <w:tcW w:w="8635" w:type="dxa"/>
            <w:tcBorders>
              <w:bottom w:val="single" w:sz="4" w:space="0" w:color="auto"/>
            </w:tcBorders>
            <w:shd w:val="clear" w:color="auto" w:fill="auto"/>
          </w:tcPr>
          <w:p w14:paraId="0E64565D"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4.1</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result in interventions that would potentially </w:t>
            </w:r>
            <w:r>
              <w:rPr>
                <w:rFonts w:eastAsia="Times New Roman"/>
                <w:sz w:val="18"/>
                <w:szCs w:val="18"/>
              </w:rPr>
              <w:t>adversely impact</w:t>
            </w:r>
            <w:r w:rsidRPr="00310835">
              <w:rPr>
                <w:rFonts w:eastAsia="Times New Roman"/>
                <w:sz w:val="18"/>
                <w:szCs w:val="18"/>
              </w:rPr>
              <w:t xml:space="preserve"> sites, structures, or objects with historical, cultural, artistic, </w:t>
            </w:r>
            <w:r>
              <w:rPr>
                <w:rFonts w:eastAsia="Times New Roman"/>
                <w:sz w:val="18"/>
                <w:szCs w:val="18"/>
              </w:rPr>
              <w:t xml:space="preserve">traditional </w:t>
            </w:r>
            <w:r w:rsidRPr="00310835">
              <w:rPr>
                <w:rFonts w:eastAsia="Times New Roman"/>
                <w:sz w:val="18"/>
                <w:szCs w:val="18"/>
              </w:rPr>
              <w:t>or religious values or intangible forms of culture (e.g. knowledge, innovations, practices)?</w:t>
            </w:r>
            <w:r>
              <w:rPr>
                <w:rFonts w:eastAsia="Times New Roman"/>
                <w:sz w:val="18"/>
                <w:szCs w:val="18"/>
              </w:rPr>
              <w:t xml:space="preserve"> (Note: Projects intended to protect and conserve Cultural Heritage may also have inadvertent adverse impacts)</w:t>
            </w:r>
          </w:p>
        </w:tc>
        <w:tc>
          <w:tcPr>
            <w:tcW w:w="833" w:type="dxa"/>
            <w:tcBorders>
              <w:bottom w:val="single" w:sz="4" w:space="0" w:color="auto"/>
            </w:tcBorders>
            <w:shd w:val="clear" w:color="auto" w:fill="auto"/>
          </w:tcPr>
          <w:p w14:paraId="3A51E4EF"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057E2439" w14:textId="77777777" w:rsidTr="00ED0E95">
        <w:tc>
          <w:tcPr>
            <w:tcW w:w="8635" w:type="dxa"/>
            <w:tcBorders>
              <w:bottom w:val="single" w:sz="4" w:space="0" w:color="auto"/>
            </w:tcBorders>
            <w:shd w:val="clear" w:color="auto" w:fill="auto"/>
          </w:tcPr>
          <w:p w14:paraId="0EE42620" w14:textId="77777777" w:rsidR="009538E6" w:rsidRPr="00310835" w:rsidRDefault="009538E6" w:rsidP="009538E6">
            <w:pPr>
              <w:tabs>
                <w:tab w:val="left" w:pos="585"/>
              </w:tabs>
              <w:spacing w:before="60" w:after="60"/>
              <w:ind w:left="567" w:hanging="567"/>
              <w:rPr>
                <w:rFonts w:eastAsia="Times New Roman"/>
                <w:b/>
                <w:sz w:val="18"/>
                <w:szCs w:val="18"/>
              </w:rPr>
            </w:pPr>
            <w:r w:rsidRPr="00310835">
              <w:rPr>
                <w:rFonts w:eastAsia="Times New Roman"/>
                <w:sz w:val="18"/>
                <w:szCs w:val="18"/>
              </w:rPr>
              <w:t>4.2</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propose utilizing tangible and/or intangible forms of cultural heritage for commercial or other purposes?</w:t>
            </w:r>
          </w:p>
        </w:tc>
        <w:tc>
          <w:tcPr>
            <w:tcW w:w="833" w:type="dxa"/>
            <w:tcBorders>
              <w:bottom w:val="single" w:sz="4" w:space="0" w:color="auto"/>
            </w:tcBorders>
            <w:shd w:val="clear" w:color="auto" w:fill="auto"/>
          </w:tcPr>
          <w:p w14:paraId="619753FE"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2EED1CE0" w14:textId="77777777" w:rsidTr="00ED0E95">
        <w:trPr>
          <w:trHeight w:val="566"/>
        </w:trPr>
        <w:tc>
          <w:tcPr>
            <w:tcW w:w="8635" w:type="dxa"/>
            <w:tcBorders>
              <w:bottom w:val="single" w:sz="4" w:space="0" w:color="auto"/>
            </w:tcBorders>
            <w:shd w:val="clear" w:color="auto" w:fill="DBE5F1" w:themeFill="accent1" w:themeFillTint="33"/>
            <w:vAlign w:val="center"/>
          </w:tcPr>
          <w:p w14:paraId="5340563A" w14:textId="77777777" w:rsidR="009538E6" w:rsidRPr="00310835" w:rsidRDefault="009538E6" w:rsidP="009538E6">
            <w:pPr>
              <w:tabs>
                <w:tab w:val="left" w:pos="0"/>
                <w:tab w:val="left" w:pos="555"/>
              </w:tabs>
              <w:spacing w:before="60" w:after="60"/>
              <w:rPr>
                <w:rFonts w:eastAsia="Times New Roman"/>
                <w:b/>
                <w:sz w:val="18"/>
                <w:szCs w:val="18"/>
              </w:rPr>
            </w:pPr>
            <w:r w:rsidRPr="00310835">
              <w:rPr>
                <w:rFonts w:eastAsia="Times New Roman"/>
                <w:b/>
                <w:sz w:val="18"/>
                <w:szCs w:val="18"/>
              </w:rPr>
              <w:t xml:space="preserve">Standard 5: </w:t>
            </w:r>
            <w:r>
              <w:rPr>
                <w:rFonts w:eastAsia="Times New Roman"/>
                <w:b/>
                <w:sz w:val="18"/>
                <w:szCs w:val="18"/>
              </w:rPr>
              <w:t>Displacement and Resettlement</w:t>
            </w:r>
          </w:p>
        </w:tc>
        <w:tc>
          <w:tcPr>
            <w:tcW w:w="833" w:type="dxa"/>
            <w:tcBorders>
              <w:bottom w:val="single" w:sz="4" w:space="0" w:color="auto"/>
            </w:tcBorders>
            <w:shd w:val="clear" w:color="auto" w:fill="DBE5F1" w:themeFill="accent1" w:themeFillTint="33"/>
            <w:vAlign w:val="center"/>
          </w:tcPr>
          <w:p w14:paraId="6638DFC3" w14:textId="77777777" w:rsidR="009538E6" w:rsidRPr="00310835" w:rsidRDefault="009538E6" w:rsidP="009538E6">
            <w:pPr>
              <w:tabs>
                <w:tab w:val="left" w:pos="585"/>
              </w:tabs>
              <w:spacing w:before="60" w:after="60"/>
              <w:ind w:left="567" w:hanging="567"/>
              <w:rPr>
                <w:rFonts w:eastAsia="Times New Roman"/>
                <w:sz w:val="18"/>
                <w:szCs w:val="18"/>
              </w:rPr>
            </w:pPr>
          </w:p>
        </w:tc>
      </w:tr>
      <w:tr w:rsidR="009538E6" w:rsidRPr="00310835" w14:paraId="3CC6AB77" w14:textId="77777777" w:rsidTr="00ED0E95">
        <w:tc>
          <w:tcPr>
            <w:tcW w:w="8635" w:type="dxa"/>
            <w:tcBorders>
              <w:bottom w:val="single" w:sz="4" w:space="0" w:color="auto"/>
            </w:tcBorders>
            <w:shd w:val="clear" w:color="auto" w:fill="auto"/>
          </w:tcPr>
          <w:p w14:paraId="59797977" w14:textId="77777777" w:rsidR="009538E6" w:rsidRPr="00310835" w:rsidRDefault="009538E6" w:rsidP="009538E6">
            <w:pPr>
              <w:tabs>
                <w:tab w:val="left" w:pos="585"/>
              </w:tabs>
              <w:spacing w:before="60" w:after="60"/>
              <w:ind w:left="567" w:hanging="567"/>
              <w:rPr>
                <w:rFonts w:eastAsia="Times New Roman"/>
                <w:b/>
                <w:sz w:val="18"/>
                <w:szCs w:val="18"/>
              </w:rPr>
            </w:pPr>
            <w:r w:rsidRPr="00310835">
              <w:rPr>
                <w:sz w:val="18"/>
                <w:szCs w:val="18"/>
              </w:rPr>
              <w:t>5.1</w:t>
            </w:r>
            <w:r w:rsidRPr="00310835">
              <w:rPr>
                <w:sz w:val="18"/>
                <w:szCs w:val="18"/>
              </w:rPr>
              <w:tab/>
            </w:r>
            <w:r w:rsidRPr="00310835">
              <w:rPr>
                <w:rFonts w:eastAsia="Times New Roman"/>
                <w:sz w:val="18"/>
                <w:szCs w:val="18"/>
              </w:rPr>
              <w:t>Would</w:t>
            </w:r>
            <w:r w:rsidRPr="00310835">
              <w:rPr>
                <w:sz w:val="18"/>
                <w:szCs w:val="18"/>
              </w:rPr>
              <w:t xml:space="preserve"> the </w:t>
            </w:r>
            <w:r>
              <w:rPr>
                <w:sz w:val="18"/>
                <w:szCs w:val="18"/>
              </w:rPr>
              <w:t>Project</w:t>
            </w:r>
            <w:r w:rsidRPr="00310835">
              <w:rPr>
                <w:sz w:val="18"/>
                <w:szCs w:val="18"/>
              </w:rPr>
              <w:t xml:space="preserve"> potentially involve </w:t>
            </w:r>
            <w:r>
              <w:rPr>
                <w:sz w:val="18"/>
                <w:szCs w:val="18"/>
              </w:rPr>
              <w:t xml:space="preserve">temporary or permanent and </w:t>
            </w:r>
            <w:r w:rsidRPr="00310835">
              <w:rPr>
                <w:sz w:val="18"/>
                <w:szCs w:val="18"/>
              </w:rPr>
              <w:t>full or partial physical displacement?</w:t>
            </w:r>
          </w:p>
        </w:tc>
        <w:tc>
          <w:tcPr>
            <w:tcW w:w="833" w:type="dxa"/>
            <w:tcBorders>
              <w:bottom w:val="single" w:sz="4" w:space="0" w:color="auto"/>
            </w:tcBorders>
            <w:shd w:val="clear" w:color="auto" w:fill="auto"/>
          </w:tcPr>
          <w:p w14:paraId="2435BDFF"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75C59510" w14:textId="77777777" w:rsidTr="00ED0E95">
        <w:tc>
          <w:tcPr>
            <w:tcW w:w="8635" w:type="dxa"/>
            <w:tcBorders>
              <w:bottom w:val="single" w:sz="4" w:space="0" w:color="auto"/>
            </w:tcBorders>
            <w:shd w:val="clear" w:color="auto" w:fill="auto"/>
          </w:tcPr>
          <w:p w14:paraId="2CACC72D" w14:textId="77777777" w:rsidR="009538E6" w:rsidRPr="00310835" w:rsidRDefault="009538E6" w:rsidP="009538E6">
            <w:pPr>
              <w:tabs>
                <w:tab w:val="left" w:pos="585"/>
              </w:tabs>
              <w:spacing w:before="60" w:after="60"/>
              <w:ind w:left="567" w:hanging="567"/>
              <w:rPr>
                <w:rFonts w:eastAsia="Times New Roman"/>
                <w:b/>
                <w:sz w:val="18"/>
                <w:szCs w:val="18"/>
              </w:rPr>
            </w:pPr>
            <w:r w:rsidRPr="00310835">
              <w:rPr>
                <w:sz w:val="18"/>
                <w:szCs w:val="18"/>
              </w:rPr>
              <w:t>5.2</w:t>
            </w:r>
            <w:r w:rsidRPr="00310835">
              <w:rPr>
                <w:sz w:val="18"/>
                <w:szCs w:val="18"/>
              </w:rPr>
              <w:tab/>
            </w:r>
            <w:r w:rsidRPr="00310835">
              <w:rPr>
                <w:rFonts w:eastAsia="Times New Roman"/>
                <w:sz w:val="18"/>
                <w:szCs w:val="18"/>
              </w:rPr>
              <w:t>Would</w:t>
            </w:r>
            <w:r w:rsidRPr="00310835">
              <w:rPr>
                <w:sz w:val="18"/>
                <w:szCs w:val="18"/>
              </w:rPr>
              <w:t xml:space="preserve"> the </w:t>
            </w:r>
            <w:r>
              <w:rPr>
                <w:sz w:val="18"/>
                <w:szCs w:val="18"/>
              </w:rPr>
              <w:t>Project</w:t>
            </w:r>
            <w:r w:rsidRPr="00310835">
              <w:rPr>
                <w:sz w:val="18"/>
                <w:szCs w:val="18"/>
              </w:rPr>
              <w:t xml:space="preserve"> possibly result in economic displacement (e.g. loss of assets or access to resources due to land acquisition or access restrictions – even in the absence of physical relocation)?</w:t>
            </w:r>
            <w:r>
              <w:rPr>
                <w:sz w:val="18"/>
                <w:szCs w:val="18"/>
              </w:rPr>
              <w:t xml:space="preserve"> </w:t>
            </w:r>
          </w:p>
        </w:tc>
        <w:tc>
          <w:tcPr>
            <w:tcW w:w="833" w:type="dxa"/>
            <w:tcBorders>
              <w:bottom w:val="single" w:sz="4" w:space="0" w:color="auto"/>
            </w:tcBorders>
            <w:shd w:val="clear" w:color="auto" w:fill="auto"/>
          </w:tcPr>
          <w:p w14:paraId="7B61E61B"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2C71320A" w14:textId="77777777" w:rsidTr="00ED0E95">
        <w:tc>
          <w:tcPr>
            <w:tcW w:w="8635" w:type="dxa"/>
            <w:tcBorders>
              <w:bottom w:val="single" w:sz="4" w:space="0" w:color="auto"/>
            </w:tcBorders>
            <w:shd w:val="clear" w:color="auto" w:fill="auto"/>
          </w:tcPr>
          <w:p w14:paraId="37F47F5F" w14:textId="77777777" w:rsidR="009538E6" w:rsidRPr="00310835" w:rsidRDefault="009538E6" w:rsidP="009538E6">
            <w:pPr>
              <w:tabs>
                <w:tab w:val="left" w:pos="585"/>
              </w:tabs>
              <w:spacing w:before="60" w:after="60"/>
              <w:ind w:left="567" w:hanging="567"/>
              <w:rPr>
                <w:sz w:val="18"/>
                <w:szCs w:val="18"/>
              </w:rPr>
            </w:pPr>
            <w:r w:rsidRPr="00310835">
              <w:rPr>
                <w:rFonts w:eastAsia="Times New Roman"/>
                <w:sz w:val="18"/>
                <w:szCs w:val="18"/>
              </w:rPr>
              <w:t>5.3</w:t>
            </w:r>
            <w:r w:rsidRPr="00310835">
              <w:rPr>
                <w:rFonts w:eastAsia="Times New Roman"/>
                <w:sz w:val="18"/>
                <w:szCs w:val="18"/>
              </w:rPr>
              <w:tab/>
            </w:r>
            <w:r>
              <w:rPr>
                <w:rFonts w:eastAsia="Times New Roman"/>
                <w:sz w:val="18"/>
                <w:szCs w:val="18"/>
              </w:rPr>
              <w:t>Is there a risk that</w:t>
            </w:r>
            <w:r w:rsidRPr="001D5AF4">
              <w:rPr>
                <w:rFonts w:eastAsia="Times New Roman"/>
                <w:sz w:val="18"/>
                <w:szCs w:val="18"/>
              </w:rPr>
              <w:t xml:space="preserve"> the </w:t>
            </w:r>
            <w:r>
              <w:rPr>
                <w:rFonts w:eastAsia="Times New Roman"/>
                <w:sz w:val="18"/>
                <w:szCs w:val="18"/>
              </w:rPr>
              <w:t>Project</w:t>
            </w:r>
            <w:r w:rsidRPr="001D5AF4">
              <w:rPr>
                <w:rFonts w:eastAsia="Times New Roman"/>
                <w:sz w:val="18"/>
                <w:szCs w:val="18"/>
              </w:rPr>
              <w:t xml:space="preserve"> </w:t>
            </w:r>
            <w:r>
              <w:rPr>
                <w:rFonts w:eastAsia="Times New Roman"/>
                <w:sz w:val="18"/>
                <w:szCs w:val="18"/>
              </w:rPr>
              <w:t xml:space="preserve">would lead </w:t>
            </w:r>
            <w:r w:rsidRPr="001D5AF4">
              <w:rPr>
                <w:rFonts w:eastAsia="Times New Roman"/>
                <w:sz w:val="18"/>
                <w:szCs w:val="18"/>
              </w:rPr>
              <w:t>to forced evictions</w:t>
            </w:r>
            <w:r>
              <w:rPr>
                <w:rFonts w:eastAsia="Times New Roman"/>
                <w:sz w:val="18"/>
                <w:szCs w:val="18"/>
              </w:rPr>
              <w:t>?</w:t>
            </w:r>
            <w:r>
              <w:rPr>
                <w:rStyle w:val="FootnoteReference"/>
                <w:rFonts w:eastAsia="Times New Roman"/>
                <w:szCs w:val="18"/>
              </w:rPr>
              <w:footnoteReference w:id="58"/>
            </w:r>
          </w:p>
        </w:tc>
        <w:tc>
          <w:tcPr>
            <w:tcW w:w="833" w:type="dxa"/>
            <w:tcBorders>
              <w:bottom w:val="single" w:sz="4" w:space="0" w:color="auto"/>
            </w:tcBorders>
            <w:shd w:val="clear" w:color="auto" w:fill="auto"/>
          </w:tcPr>
          <w:p w14:paraId="39C74364"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347E129F" w14:textId="77777777" w:rsidTr="00ED0E95">
        <w:tc>
          <w:tcPr>
            <w:tcW w:w="8635" w:type="dxa"/>
            <w:tcBorders>
              <w:bottom w:val="single" w:sz="4" w:space="0" w:color="auto"/>
            </w:tcBorders>
            <w:shd w:val="clear" w:color="auto" w:fill="auto"/>
          </w:tcPr>
          <w:p w14:paraId="0D9973E4"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5.4</w:t>
            </w:r>
            <w:r w:rsidRPr="00310835">
              <w:rPr>
                <w:rFonts w:eastAsia="Times New Roman"/>
                <w:sz w:val="18"/>
                <w:szCs w:val="18"/>
              </w:rPr>
              <w:tab/>
              <w:t xml:space="preserve">Would the proposed </w:t>
            </w:r>
            <w:r>
              <w:rPr>
                <w:rFonts w:eastAsia="Times New Roman"/>
                <w:sz w:val="18"/>
                <w:szCs w:val="18"/>
              </w:rPr>
              <w:t>Project</w:t>
            </w:r>
            <w:r w:rsidRPr="00310835">
              <w:rPr>
                <w:rFonts w:eastAsia="Times New Roman"/>
                <w:sz w:val="18"/>
                <w:szCs w:val="18"/>
              </w:rPr>
              <w:t xml:space="preserve"> possibly affect land tenure arrangements and/or community based property rights/customary rights to land</w:t>
            </w:r>
            <w:r>
              <w:rPr>
                <w:rFonts w:eastAsia="Times New Roman"/>
                <w:sz w:val="18"/>
                <w:szCs w:val="18"/>
              </w:rPr>
              <w:t>, territories</w:t>
            </w:r>
            <w:r w:rsidRPr="00310835">
              <w:rPr>
                <w:rFonts w:eastAsia="Times New Roman"/>
                <w:sz w:val="18"/>
                <w:szCs w:val="18"/>
              </w:rPr>
              <w:t xml:space="preserve"> and/or resources? </w:t>
            </w:r>
          </w:p>
        </w:tc>
        <w:tc>
          <w:tcPr>
            <w:tcW w:w="833" w:type="dxa"/>
            <w:tcBorders>
              <w:bottom w:val="single" w:sz="4" w:space="0" w:color="auto"/>
            </w:tcBorders>
            <w:shd w:val="clear" w:color="auto" w:fill="auto"/>
          </w:tcPr>
          <w:p w14:paraId="52FFA587"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732F2B7B" w14:textId="77777777" w:rsidTr="00ED0E95">
        <w:trPr>
          <w:trHeight w:val="584"/>
        </w:trPr>
        <w:tc>
          <w:tcPr>
            <w:tcW w:w="8635" w:type="dxa"/>
            <w:tcBorders>
              <w:bottom w:val="single" w:sz="4" w:space="0" w:color="auto"/>
            </w:tcBorders>
            <w:shd w:val="clear" w:color="auto" w:fill="DBE5F1" w:themeFill="accent1" w:themeFillTint="33"/>
            <w:vAlign w:val="center"/>
          </w:tcPr>
          <w:p w14:paraId="639D2AC9" w14:textId="77777777" w:rsidR="009538E6" w:rsidRPr="00310835" w:rsidRDefault="009538E6" w:rsidP="009538E6">
            <w:pPr>
              <w:tabs>
                <w:tab w:val="left" w:pos="0"/>
                <w:tab w:val="left" w:pos="555"/>
              </w:tabs>
              <w:spacing w:before="60" w:after="60"/>
              <w:rPr>
                <w:rFonts w:eastAsia="Times New Roman"/>
                <w:b/>
                <w:sz w:val="18"/>
                <w:szCs w:val="18"/>
              </w:rPr>
            </w:pPr>
            <w:r w:rsidRPr="00310835">
              <w:rPr>
                <w:rFonts w:eastAsia="Times New Roman"/>
                <w:b/>
                <w:sz w:val="18"/>
                <w:szCs w:val="18"/>
              </w:rPr>
              <w:t>Standard 6: Indigenous Peoples</w:t>
            </w:r>
          </w:p>
        </w:tc>
        <w:tc>
          <w:tcPr>
            <w:tcW w:w="833" w:type="dxa"/>
            <w:tcBorders>
              <w:bottom w:val="single" w:sz="4" w:space="0" w:color="auto"/>
            </w:tcBorders>
            <w:shd w:val="clear" w:color="auto" w:fill="DBE5F1" w:themeFill="accent1" w:themeFillTint="33"/>
            <w:vAlign w:val="center"/>
          </w:tcPr>
          <w:p w14:paraId="1F7F56BC" w14:textId="77777777" w:rsidR="009538E6" w:rsidRPr="00310835" w:rsidRDefault="009538E6" w:rsidP="009538E6">
            <w:pPr>
              <w:tabs>
                <w:tab w:val="left" w:pos="585"/>
              </w:tabs>
              <w:spacing w:before="60" w:after="60"/>
              <w:ind w:left="567" w:hanging="567"/>
              <w:rPr>
                <w:rFonts w:eastAsia="Times New Roman"/>
                <w:sz w:val="18"/>
                <w:szCs w:val="18"/>
              </w:rPr>
            </w:pPr>
          </w:p>
        </w:tc>
      </w:tr>
      <w:tr w:rsidR="009538E6" w:rsidRPr="00310835" w14:paraId="131DB586" w14:textId="77777777" w:rsidTr="00ED0E95">
        <w:tc>
          <w:tcPr>
            <w:tcW w:w="8635" w:type="dxa"/>
            <w:tcBorders>
              <w:bottom w:val="single" w:sz="4" w:space="0" w:color="auto"/>
            </w:tcBorders>
            <w:shd w:val="clear" w:color="auto" w:fill="auto"/>
          </w:tcPr>
          <w:p w14:paraId="73A40EEF" w14:textId="77777777" w:rsidR="009538E6" w:rsidRPr="00310835" w:rsidRDefault="009538E6" w:rsidP="009538E6">
            <w:pPr>
              <w:tabs>
                <w:tab w:val="left" w:pos="585"/>
              </w:tabs>
              <w:spacing w:before="60" w:after="60"/>
              <w:ind w:left="567" w:hanging="567"/>
              <w:rPr>
                <w:sz w:val="18"/>
                <w:szCs w:val="18"/>
              </w:rPr>
            </w:pPr>
            <w:r w:rsidRPr="00310835">
              <w:rPr>
                <w:sz w:val="18"/>
                <w:szCs w:val="18"/>
              </w:rPr>
              <w:t>6.1</w:t>
            </w:r>
            <w:r w:rsidRPr="00310835">
              <w:rPr>
                <w:sz w:val="18"/>
                <w:szCs w:val="18"/>
              </w:rPr>
              <w:tab/>
            </w:r>
            <w:r>
              <w:rPr>
                <w:sz w:val="18"/>
                <w:szCs w:val="18"/>
              </w:rPr>
              <w:t>Are indigenous peoples present in the Project area (including Project area of influence)?</w:t>
            </w:r>
          </w:p>
        </w:tc>
        <w:tc>
          <w:tcPr>
            <w:tcW w:w="833" w:type="dxa"/>
            <w:tcBorders>
              <w:bottom w:val="single" w:sz="4" w:space="0" w:color="auto"/>
            </w:tcBorders>
            <w:shd w:val="clear" w:color="auto" w:fill="auto"/>
          </w:tcPr>
          <w:p w14:paraId="77DDCD66"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6784BE4F" w14:textId="77777777" w:rsidTr="00ED0E95">
        <w:tc>
          <w:tcPr>
            <w:tcW w:w="8635" w:type="dxa"/>
            <w:tcBorders>
              <w:bottom w:val="single" w:sz="4" w:space="0" w:color="auto"/>
            </w:tcBorders>
            <w:shd w:val="clear" w:color="auto" w:fill="auto"/>
          </w:tcPr>
          <w:p w14:paraId="75C985B5" w14:textId="77777777" w:rsidR="009538E6" w:rsidRPr="00310835" w:rsidRDefault="009538E6" w:rsidP="009538E6">
            <w:pPr>
              <w:tabs>
                <w:tab w:val="left" w:pos="585"/>
              </w:tabs>
              <w:spacing w:before="60" w:after="60"/>
              <w:ind w:left="567" w:hanging="567"/>
              <w:rPr>
                <w:sz w:val="18"/>
                <w:szCs w:val="18"/>
              </w:rPr>
            </w:pPr>
            <w:r>
              <w:rPr>
                <w:sz w:val="18"/>
                <w:szCs w:val="18"/>
              </w:rPr>
              <w:t>6.2</w:t>
            </w:r>
            <w:r>
              <w:rPr>
                <w:sz w:val="18"/>
                <w:szCs w:val="18"/>
              </w:rPr>
              <w:tab/>
            </w:r>
            <w:r w:rsidRPr="00310835">
              <w:rPr>
                <w:sz w:val="18"/>
                <w:szCs w:val="18"/>
              </w:rPr>
              <w:t xml:space="preserve">Is it likely that the </w:t>
            </w:r>
            <w:r>
              <w:rPr>
                <w:sz w:val="18"/>
                <w:szCs w:val="18"/>
              </w:rPr>
              <w:t>Project</w:t>
            </w:r>
            <w:r w:rsidRPr="00310835">
              <w:rPr>
                <w:sz w:val="18"/>
                <w:szCs w:val="18"/>
              </w:rPr>
              <w:t xml:space="preserve"> or portions of the </w:t>
            </w:r>
            <w:r>
              <w:rPr>
                <w:sz w:val="18"/>
                <w:szCs w:val="18"/>
              </w:rPr>
              <w:t>Project will be located on lands and territories claimed by indigenous p</w:t>
            </w:r>
            <w:r w:rsidRPr="00310835">
              <w:rPr>
                <w:sz w:val="18"/>
                <w:szCs w:val="18"/>
              </w:rPr>
              <w:t>eoples?</w:t>
            </w:r>
          </w:p>
        </w:tc>
        <w:tc>
          <w:tcPr>
            <w:tcW w:w="833" w:type="dxa"/>
            <w:tcBorders>
              <w:bottom w:val="single" w:sz="4" w:space="0" w:color="auto"/>
            </w:tcBorders>
            <w:shd w:val="clear" w:color="auto" w:fill="auto"/>
          </w:tcPr>
          <w:p w14:paraId="4F1B5B27"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6FFF660B" w14:textId="77777777" w:rsidTr="00ED0E95">
        <w:tc>
          <w:tcPr>
            <w:tcW w:w="8635" w:type="dxa"/>
            <w:tcBorders>
              <w:bottom w:val="single" w:sz="4" w:space="0" w:color="auto"/>
            </w:tcBorders>
            <w:shd w:val="clear" w:color="auto" w:fill="auto"/>
          </w:tcPr>
          <w:p w14:paraId="6A85C00D" w14:textId="77777777" w:rsidR="009538E6" w:rsidRDefault="009538E6" w:rsidP="009538E6">
            <w:pPr>
              <w:tabs>
                <w:tab w:val="left" w:pos="585"/>
              </w:tabs>
              <w:spacing w:before="60" w:after="60"/>
              <w:ind w:left="567" w:hanging="567"/>
              <w:rPr>
                <w:sz w:val="18"/>
                <w:szCs w:val="18"/>
              </w:rPr>
            </w:pPr>
            <w:r>
              <w:rPr>
                <w:sz w:val="18"/>
                <w:szCs w:val="18"/>
              </w:rPr>
              <w:t>6.3</w:t>
            </w:r>
            <w:r w:rsidRPr="00310835">
              <w:rPr>
                <w:sz w:val="18"/>
                <w:szCs w:val="18"/>
              </w:rPr>
              <w:tab/>
              <w:t xml:space="preserve">Would the proposed </w:t>
            </w:r>
            <w:r>
              <w:rPr>
                <w:sz w:val="18"/>
                <w:szCs w:val="18"/>
              </w:rPr>
              <w:t>Project</w:t>
            </w:r>
            <w:r w:rsidRPr="00310835">
              <w:rPr>
                <w:sz w:val="18"/>
                <w:szCs w:val="18"/>
              </w:rPr>
              <w:t xml:space="preserve"> potentially affect the</w:t>
            </w:r>
            <w:r>
              <w:rPr>
                <w:sz w:val="18"/>
                <w:szCs w:val="18"/>
              </w:rPr>
              <w:t xml:space="preserve"> human</w:t>
            </w:r>
            <w:r w:rsidRPr="00310835">
              <w:rPr>
                <w:sz w:val="18"/>
                <w:szCs w:val="18"/>
              </w:rPr>
              <w:t xml:space="preserve"> ri</w:t>
            </w:r>
            <w:r>
              <w:rPr>
                <w:sz w:val="18"/>
                <w:szCs w:val="18"/>
              </w:rPr>
              <w:t>ghts, lands, natural resources, territories, and traditional livelihoods of indigenous peoples (regardless of whether indigenous p</w:t>
            </w:r>
            <w:r w:rsidRPr="00310835">
              <w:rPr>
                <w:sz w:val="18"/>
                <w:szCs w:val="18"/>
              </w:rPr>
              <w:t xml:space="preserve">eoples </w:t>
            </w:r>
            <w:r>
              <w:rPr>
                <w:sz w:val="18"/>
                <w:szCs w:val="18"/>
              </w:rPr>
              <w:t>possess the legal titles to such areas, whether the Project is located within or outside of the lands and territories inhabited by the affected peoples, or whether the indigenous peoples are recognized as indigenous peoples by the country in question</w:t>
            </w:r>
            <w:r w:rsidRPr="00310835">
              <w:rPr>
                <w:sz w:val="18"/>
                <w:szCs w:val="18"/>
              </w:rPr>
              <w:t>)?</w:t>
            </w:r>
            <w:r>
              <w:rPr>
                <w:sz w:val="18"/>
                <w:szCs w:val="18"/>
              </w:rPr>
              <w:t xml:space="preserve"> </w:t>
            </w:r>
          </w:p>
          <w:p w14:paraId="2825AD62" w14:textId="77777777" w:rsidR="009538E6" w:rsidRPr="00C01EFE" w:rsidRDefault="009538E6" w:rsidP="009538E6">
            <w:pPr>
              <w:tabs>
                <w:tab w:val="left" w:pos="585"/>
              </w:tabs>
              <w:spacing w:before="60" w:after="60"/>
              <w:ind w:left="567" w:firstLine="40"/>
              <w:rPr>
                <w:i/>
                <w:sz w:val="18"/>
                <w:szCs w:val="18"/>
              </w:rPr>
            </w:pPr>
            <w:r w:rsidRPr="00C01EFE">
              <w:rPr>
                <w:i/>
                <w:sz w:val="18"/>
                <w:szCs w:val="18"/>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14:paraId="48794957"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14350F15" w14:textId="77777777" w:rsidTr="00ED0E95">
        <w:tc>
          <w:tcPr>
            <w:tcW w:w="8635" w:type="dxa"/>
            <w:tcBorders>
              <w:bottom w:val="single" w:sz="4" w:space="0" w:color="auto"/>
            </w:tcBorders>
            <w:shd w:val="clear" w:color="auto" w:fill="auto"/>
          </w:tcPr>
          <w:p w14:paraId="33FAB33A" w14:textId="77777777" w:rsidR="009538E6" w:rsidRDefault="009538E6" w:rsidP="009538E6">
            <w:pPr>
              <w:tabs>
                <w:tab w:val="left" w:pos="585"/>
              </w:tabs>
              <w:spacing w:before="60" w:after="60"/>
              <w:ind w:left="567" w:hanging="567"/>
              <w:rPr>
                <w:sz w:val="18"/>
                <w:szCs w:val="18"/>
              </w:rPr>
            </w:pPr>
            <w:r>
              <w:rPr>
                <w:sz w:val="18"/>
                <w:szCs w:val="18"/>
              </w:rPr>
              <w:t>6.4</w:t>
            </w:r>
            <w:r>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33BA7C08"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6684852C" w14:textId="77777777" w:rsidTr="00ED0E95">
        <w:tc>
          <w:tcPr>
            <w:tcW w:w="8635" w:type="dxa"/>
            <w:tcBorders>
              <w:bottom w:val="single" w:sz="4" w:space="0" w:color="auto"/>
            </w:tcBorders>
            <w:shd w:val="clear" w:color="auto" w:fill="auto"/>
          </w:tcPr>
          <w:p w14:paraId="529059BE" w14:textId="77777777" w:rsidR="009538E6" w:rsidRPr="00310835" w:rsidRDefault="009538E6" w:rsidP="009538E6">
            <w:pPr>
              <w:tabs>
                <w:tab w:val="left" w:pos="585"/>
              </w:tabs>
              <w:spacing w:before="60" w:after="60"/>
              <w:ind w:left="567" w:hanging="567"/>
              <w:rPr>
                <w:sz w:val="18"/>
                <w:szCs w:val="18"/>
              </w:rPr>
            </w:pPr>
            <w:r>
              <w:rPr>
                <w:sz w:val="18"/>
                <w:szCs w:val="18"/>
              </w:rPr>
              <w:t>6.5</w:t>
            </w:r>
            <w:r w:rsidRPr="00310835">
              <w:rPr>
                <w:sz w:val="18"/>
                <w:szCs w:val="18"/>
              </w:rPr>
              <w:tab/>
              <w:t xml:space="preserve">Does the proposed </w:t>
            </w:r>
            <w:r>
              <w:rPr>
                <w:sz w:val="18"/>
                <w:szCs w:val="18"/>
              </w:rPr>
              <w:t>Project</w:t>
            </w:r>
            <w:r w:rsidRPr="00310835">
              <w:rPr>
                <w:sz w:val="18"/>
                <w:szCs w:val="18"/>
              </w:rPr>
              <w:t xml:space="preserve"> involve </w:t>
            </w:r>
            <w:r>
              <w:rPr>
                <w:sz w:val="18"/>
                <w:szCs w:val="18"/>
              </w:rPr>
              <w:t xml:space="preserve">the </w:t>
            </w:r>
            <w:r w:rsidRPr="00310835">
              <w:rPr>
                <w:sz w:val="18"/>
                <w:szCs w:val="18"/>
              </w:rPr>
              <w:t xml:space="preserve">utilization and/or commercial development of natural resources on lands and territories claimed by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06CFA1F2"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52E3CEF9" w14:textId="77777777" w:rsidTr="00ED0E95">
        <w:tc>
          <w:tcPr>
            <w:tcW w:w="8635" w:type="dxa"/>
            <w:tcBorders>
              <w:bottom w:val="single" w:sz="4" w:space="0" w:color="auto"/>
            </w:tcBorders>
            <w:shd w:val="clear" w:color="auto" w:fill="auto"/>
          </w:tcPr>
          <w:p w14:paraId="04F5D509" w14:textId="77777777" w:rsidR="009538E6" w:rsidRPr="00310835" w:rsidRDefault="009538E6" w:rsidP="009538E6">
            <w:pPr>
              <w:tabs>
                <w:tab w:val="left" w:pos="585"/>
              </w:tabs>
              <w:spacing w:before="60" w:after="60"/>
              <w:ind w:left="567" w:hanging="567"/>
              <w:rPr>
                <w:sz w:val="18"/>
                <w:szCs w:val="18"/>
              </w:rPr>
            </w:pPr>
            <w:r w:rsidRPr="00310835">
              <w:rPr>
                <w:sz w:val="18"/>
                <w:szCs w:val="18"/>
              </w:rPr>
              <w:t>6</w:t>
            </w:r>
            <w:r>
              <w:rPr>
                <w:sz w:val="18"/>
                <w:szCs w:val="18"/>
              </w:rPr>
              <w:t>.6</w:t>
            </w:r>
            <w:r w:rsidRPr="00310835">
              <w:rPr>
                <w:sz w:val="18"/>
                <w:szCs w:val="18"/>
              </w:rPr>
              <w:tab/>
              <w:t xml:space="preserve">Is there a potential for </w:t>
            </w:r>
            <w:r>
              <w:rPr>
                <w:sz w:val="18"/>
                <w:szCs w:val="18"/>
              </w:rPr>
              <w:t xml:space="preserve">forced eviction or </w:t>
            </w:r>
            <w:r w:rsidRPr="00310835">
              <w:rPr>
                <w:sz w:val="18"/>
                <w:szCs w:val="18"/>
              </w:rPr>
              <w:t xml:space="preserve">the whole or partial physical or economic displacement of </w:t>
            </w:r>
            <w:r>
              <w:rPr>
                <w:sz w:val="18"/>
                <w:szCs w:val="18"/>
              </w:rPr>
              <w:t>i</w:t>
            </w:r>
            <w:r w:rsidRPr="00310835">
              <w:rPr>
                <w:sz w:val="18"/>
                <w:szCs w:val="18"/>
              </w:rPr>
              <w:t xml:space="preserve">ndigenous </w:t>
            </w:r>
            <w:r>
              <w:rPr>
                <w:sz w:val="18"/>
                <w:szCs w:val="18"/>
              </w:rPr>
              <w:t>p</w:t>
            </w:r>
            <w:r w:rsidRPr="00310835">
              <w:rPr>
                <w:sz w:val="18"/>
                <w:szCs w:val="18"/>
              </w:rPr>
              <w:t>eoples</w:t>
            </w:r>
            <w:r>
              <w:rPr>
                <w:sz w:val="18"/>
                <w:szCs w:val="18"/>
              </w:rPr>
              <w:t>, including through access restrictions to lands, territories, and resources</w:t>
            </w:r>
            <w:r w:rsidRPr="00310835">
              <w:rPr>
                <w:sz w:val="18"/>
                <w:szCs w:val="18"/>
              </w:rPr>
              <w:t>?</w:t>
            </w:r>
          </w:p>
        </w:tc>
        <w:tc>
          <w:tcPr>
            <w:tcW w:w="833" w:type="dxa"/>
            <w:tcBorders>
              <w:bottom w:val="single" w:sz="4" w:space="0" w:color="auto"/>
            </w:tcBorders>
            <w:shd w:val="clear" w:color="auto" w:fill="auto"/>
          </w:tcPr>
          <w:p w14:paraId="65FA6AE5"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276FC89D" w14:textId="77777777" w:rsidTr="00ED0E95">
        <w:tc>
          <w:tcPr>
            <w:tcW w:w="8635" w:type="dxa"/>
            <w:tcBorders>
              <w:bottom w:val="single" w:sz="4" w:space="0" w:color="auto"/>
            </w:tcBorders>
            <w:shd w:val="clear" w:color="auto" w:fill="auto"/>
          </w:tcPr>
          <w:p w14:paraId="088802FF" w14:textId="77777777" w:rsidR="009538E6" w:rsidRPr="00310835" w:rsidRDefault="009538E6" w:rsidP="009538E6">
            <w:pPr>
              <w:tabs>
                <w:tab w:val="left" w:pos="585"/>
              </w:tabs>
              <w:spacing w:before="60" w:after="60"/>
              <w:ind w:left="567" w:hanging="567"/>
              <w:rPr>
                <w:sz w:val="18"/>
                <w:szCs w:val="18"/>
              </w:rPr>
            </w:pPr>
            <w:r>
              <w:rPr>
                <w:sz w:val="18"/>
                <w:szCs w:val="18"/>
              </w:rPr>
              <w:t>6.7</w:t>
            </w:r>
            <w:r w:rsidRPr="00310835">
              <w:rPr>
                <w:sz w:val="18"/>
                <w:szCs w:val="18"/>
              </w:rPr>
              <w:tab/>
            </w:r>
            <w:r>
              <w:rPr>
                <w:sz w:val="18"/>
                <w:szCs w:val="18"/>
              </w:rPr>
              <w:t>Would the</w:t>
            </w:r>
            <w:r w:rsidRPr="00310835">
              <w:rPr>
                <w:sz w:val="18"/>
                <w:szCs w:val="18"/>
              </w:rPr>
              <w:t xml:space="preserve"> </w:t>
            </w:r>
            <w:r>
              <w:rPr>
                <w:sz w:val="18"/>
                <w:szCs w:val="18"/>
              </w:rPr>
              <w:t>Project</w:t>
            </w:r>
            <w:r w:rsidRPr="00310835">
              <w:rPr>
                <w:sz w:val="18"/>
                <w:szCs w:val="18"/>
              </w:rPr>
              <w:t xml:space="preserve"> </w:t>
            </w:r>
            <w:r>
              <w:rPr>
                <w:sz w:val="18"/>
                <w:szCs w:val="18"/>
              </w:rPr>
              <w:t>adversely</w:t>
            </w:r>
            <w:r w:rsidRPr="00310835">
              <w:rPr>
                <w:sz w:val="18"/>
                <w:szCs w:val="18"/>
              </w:rPr>
              <w:t xml:space="preserve"> affect the development priorities of </w:t>
            </w:r>
            <w:r>
              <w:rPr>
                <w:sz w:val="18"/>
                <w:szCs w:val="18"/>
              </w:rPr>
              <w:t>i</w:t>
            </w:r>
            <w:r w:rsidRPr="00310835">
              <w:rPr>
                <w:sz w:val="18"/>
                <w:szCs w:val="18"/>
              </w:rPr>
              <w:t xml:space="preserve">ndigenous </w:t>
            </w:r>
            <w:r>
              <w:rPr>
                <w:sz w:val="18"/>
                <w:szCs w:val="18"/>
              </w:rPr>
              <w:t>p</w:t>
            </w:r>
            <w:r w:rsidRPr="00310835">
              <w:rPr>
                <w:sz w:val="18"/>
                <w:szCs w:val="18"/>
              </w:rPr>
              <w:t>eoples as defined by them?</w:t>
            </w:r>
          </w:p>
        </w:tc>
        <w:tc>
          <w:tcPr>
            <w:tcW w:w="833" w:type="dxa"/>
            <w:tcBorders>
              <w:bottom w:val="single" w:sz="4" w:space="0" w:color="auto"/>
            </w:tcBorders>
            <w:shd w:val="clear" w:color="auto" w:fill="auto"/>
          </w:tcPr>
          <w:p w14:paraId="64E7B0A0"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 xml:space="preserve">No </w:t>
            </w:r>
          </w:p>
        </w:tc>
      </w:tr>
      <w:tr w:rsidR="009538E6" w:rsidRPr="00310835" w14:paraId="518573FF" w14:textId="77777777" w:rsidTr="00ED0E95">
        <w:tc>
          <w:tcPr>
            <w:tcW w:w="8635" w:type="dxa"/>
            <w:tcBorders>
              <w:bottom w:val="single" w:sz="4" w:space="0" w:color="auto"/>
            </w:tcBorders>
            <w:shd w:val="clear" w:color="auto" w:fill="auto"/>
          </w:tcPr>
          <w:p w14:paraId="066FE463" w14:textId="77777777" w:rsidR="009538E6" w:rsidRPr="00310835" w:rsidRDefault="009538E6" w:rsidP="009538E6">
            <w:pPr>
              <w:tabs>
                <w:tab w:val="left" w:pos="585"/>
              </w:tabs>
              <w:spacing w:before="60" w:after="60"/>
              <w:ind w:left="567" w:hanging="567"/>
              <w:rPr>
                <w:sz w:val="18"/>
                <w:szCs w:val="18"/>
              </w:rPr>
            </w:pPr>
            <w:r>
              <w:rPr>
                <w:sz w:val="18"/>
                <w:szCs w:val="18"/>
              </w:rPr>
              <w:t>6.8</w:t>
            </w:r>
            <w:r w:rsidRPr="00310835">
              <w:rPr>
                <w:sz w:val="18"/>
                <w:szCs w:val="18"/>
              </w:rPr>
              <w:tab/>
              <w:t xml:space="preserve">Would the </w:t>
            </w:r>
            <w:r>
              <w:rPr>
                <w:sz w:val="18"/>
                <w:szCs w:val="18"/>
              </w:rPr>
              <w:t>Project</w:t>
            </w:r>
            <w:r w:rsidRPr="00310835">
              <w:rPr>
                <w:sz w:val="18"/>
                <w:szCs w:val="18"/>
              </w:rPr>
              <w:t xml:space="preserve"> potentially affect the physical and cultural survival of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0D996A08"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474F64F1" w14:textId="77777777" w:rsidTr="00ED0E95">
        <w:tc>
          <w:tcPr>
            <w:tcW w:w="8635" w:type="dxa"/>
            <w:tcBorders>
              <w:bottom w:val="single" w:sz="4" w:space="0" w:color="auto"/>
            </w:tcBorders>
            <w:shd w:val="clear" w:color="auto" w:fill="auto"/>
          </w:tcPr>
          <w:p w14:paraId="07BFD53B" w14:textId="77777777" w:rsidR="009538E6" w:rsidRPr="00310835" w:rsidRDefault="009538E6" w:rsidP="009538E6">
            <w:pPr>
              <w:tabs>
                <w:tab w:val="left" w:pos="585"/>
              </w:tabs>
              <w:spacing w:before="60" w:after="60"/>
              <w:ind w:left="567" w:hanging="567"/>
              <w:rPr>
                <w:sz w:val="18"/>
                <w:szCs w:val="18"/>
              </w:rPr>
            </w:pPr>
            <w:r>
              <w:rPr>
                <w:sz w:val="18"/>
                <w:szCs w:val="18"/>
              </w:rPr>
              <w:t>6.9</w:t>
            </w:r>
            <w:r w:rsidRPr="00310835">
              <w:rPr>
                <w:sz w:val="18"/>
                <w:szCs w:val="18"/>
              </w:rPr>
              <w:tab/>
              <w:t xml:space="preserve">Would the </w:t>
            </w:r>
            <w:r>
              <w:rPr>
                <w:sz w:val="18"/>
                <w:szCs w:val="18"/>
              </w:rPr>
              <w:t>Project</w:t>
            </w:r>
            <w:r w:rsidRPr="00310835">
              <w:rPr>
                <w:sz w:val="18"/>
                <w:szCs w:val="18"/>
              </w:rPr>
              <w:t xml:space="preserve"> potentially affect the Cultural Heritage of </w:t>
            </w:r>
            <w:r>
              <w:rPr>
                <w:sz w:val="18"/>
                <w:szCs w:val="18"/>
              </w:rPr>
              <w:t>i</w:t>
            </w:r>
            <w:r w:rsidRPr="00310835">
              <w:rPr>
                <w:sz w:val="18"/>
                <w:szCs w:val="18"/>
              </w:rPr>
              <w:t xml:space="preserve">ndigenous </w:t>
            </w:r>
            <w:r>
              <w:rPr>
                <w:sz w:val="18"/>
                <w:szCs w:val="18"/>
              </w:rPr>
              <w:t>p</w:t>
            </w:r>
            <w:r w:rsidRPr="00310835">
              <w:rPr>
                <w:sz w:val="18"/>
                <w:szCs w:val="18"/>
              </w:rPr>
              <w:t>eoples, including through the commercialization or use of their traditional knowledge and practices?</w:t>
            </w:r>
          </w:p>
        </w:tc>
        <w:tc>
          <w:tcPr>
            <w:tcW w:w="833" w:type="dxa"/>
            <w:tcBorders>
              <w:bottom w:val="single" w:sz="4" w:space="0" w:color="auto"/>
            </w:tcBorders>
            <w:shd w:val="clear" w:color="auto" w:fill="auto"/>
          </w:tcPr>
          <w:p w14:paraId="6563F8DF"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5F2431C1" w14:textId="77777777" w:rsidTr="00ED0E95">
        <w:trPr>
          <w:trHeight w:val="602"/>
        </w:trPr>
        <w:tc>
          <w:tcPr>
            <w:tcW w:w="8635" w:type="dxa"/>
            <w:tcBorders>
              <w:bottom w:val="single" w:sz="4" w:space="0" w:color="auto"/>
            </w:tcBorders>
            <w:shd w:val="clear" w:color="auto" w:fill="DBE5F1" w:themeFill="accent1" w:themeFillTint="33"/>
            <w:vAlign w:val="center"/>
          </w:tcPr>
          <w:p w14:paraId="4BE05AE6" w14:textId="77777777" w:rsidR="009538E6" w:rsidRPr="00310835" w:rsidRDefault="009538E6" w:rsidP="009538E6">
            <w:pPr>
              <w:tabs>
                <w:tab w:val="left" w:pos="570"/>
              </w:tabs>
              <w:spacing w:before="120"/>
              <w:rPr>
                <w:rFonts w:eastAsia="Times New Roman"/>
                <w:b/>
                <w:sz w:val="18"/>
                <w:szCs w:val="18"/>
              </w:rPr>
            </w:pPr>
            <w:r w:rsidRPr="00310835">
              <w:rPr>
                <w:rFonts w:eastAsia="Times New Roman"/>
                <w:b/>
                <w:sz w:val="18"/>
                <w:szCs w:val="18"/>
              </w:rPr>
              <w:t>Standard 7: Pollution Prevention and Resource Efficiency</w:t>
            </w:r>
          </w:p>
        </w:tc>
        <w:tc>
          <w:tcPr>
            <w:tcW w:w="833" w:type="dxa"/>
            <w:tcBorders>
              <w:bottom w:val="single" w:sz="4" w:space="0" w:color="auto"/>
            </w:tcBorders>
            <w:shd w:val="clear" w:color="auto" w:fill="DBE5F1" w:themeFill="accent1" w:themeFillTint="33"/>
            <w:vAlign w:val="center"/>
          </w:tcPr>
          <w:p w14:paraId="790C123A" w14:textId="77777777" w:rsidR="009538E6" w:rsidRPr="00310835" w:rsidRDefault="009538E6" w:rsidP="009538E6">
            <w:pPr>
              <w:rPr>
                <w:rFonts w:eastAsia="Times New Roman"/>
                <w:b/>
                <w:i/>
                <w:sz w:val="18"/>
                <w:szCs w:val="18"/>
              </w:rPr>
            </w:pPr>
          </w:p>
        </w:tc>
      </w:tr>
      <w:tr w:rsidR="009538E6" w:rsidRPr="00310835" w14:paraId="00074A38" w14:textId="77777777" w:rsidTr="00ED0E95">
        <w:tc>
          <w:tcPr>
            <w:tcW w:w="8635" w:type="dxa"/>
            <w:shd w:val="clear" w:color="auto" w:fill="auto"/>
          </w:tcPr>
          <w:p w14:paraId="0A95AE88"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7.1</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potentially result in the release of pollutants to the environment due to routine or non-routine circumstances with the potential for adverse local, regional, and/or </w:t>
            </w:r>
            <w:hyperlink w:anchor="TransboundaryImpactsGlossary" w:history="1">
              <w:r w:rsidRPr="00310835">
                <w:rPr>
                  <w:rFonts w:eastAsia="Times New Roman"/>
                  <w:sz w:val="18"/>
                  <w:szCs w:val="18"/>
                </w:rPr>
                <w:t>transboundary impacts</w:t>
              </w:r>
            </w:hyperlink>
            <w:r w:rsidRPr="00310835">
              <w:rPr>
                <w:rFonts w:eastAsia="Times New Roman"/>
                <w:sz w:val="18"/>
                <w:szCs w:val="18"/>
              </w:rPr>
              <w:t xml:space="preserve">? </w:t>
            </w:r>
          </w:p>
        </w:tc>
        <w:tc>
          <w:tcPr>
            <w:tcW w:w="833" w:type="dxa"/>
            <w:shd w:val="clear" w:color="auto" w:fill="auto"/>
          </w:tcPr>
          <w:p w14:paraId="2B553CB9" w14:textId="77777777" w:rsidR="009538E6" w:rsidRPr="00310835" w:rsidRDefault="009538E6" w:rsidP="009538E6">
            <w:pPr>
              <w:rPr>
                <w:rFonts w:eastAsia="Times New Roman"/>
                <w:sz w:val="18"/>
                <w:szCs w:val="18"/>
              </w:rPr>
            </w:pPr>
            <w:r>
              <w:rPr>
                <w:sz w:val="18"/>
                <w:szCs w:val="18"/>
              </w:rPr>
              <w:t>No</w:t>
            </w:r>
          </w:p>
        </w:tc>
      </w:tr>
      <w:tr w:rsidR="009538E6" w:rsidRPr="00310835" w14:paraId="6A986C1A" w14:textId="77777777" w:rsidTr="00ED0E95">
        <w:tc>
          <w:tcPr>
            <w:tcW w:w="8635" w:type="dxa"/>
            <w:tcBorders>
              <w:bottom w:val="single" w:sz="4" w:space="0" w:color="auto"/>
            </w:tcBorders>
            <w:shd w:val="clear" w:color="auto" w:fill="auto"/>
          </w:tcPr>
          <w:p w14:paraId="32B704FC"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7.2</w:t>
            </w:r>
            <w:r w:rsidRPr="00310835">
              <w:rPr>
                <w:rFonts w:eastAsia="Times New Roman"/>
                <w:sz w:val="18"/>
                <w:szCs w:val="18"/>
              </w:rPr>
              <w:tab/>
              <w:t xml:space="preserve">Would the proposed </w:t>
            </w:r>
            <w:r>
              <w:rPr>
                <w:rFonts w:eastAsia="Times New Roman"/>
                <w:sz w:val="18"/>
                <w:szCs w:val="18"/>
              </w:rPr>
              <w:t>Project</w:t>
            </w:r>
            <w:r w:rsidRPr="00310835">
              <w:rPr>
                <w:rFonts w:eastAsia="Times New Roman"/>
                <w:sz w:val="18"/>
                <w:szCs w:val="18"/>
              </w:rPr>
              <w:t xml:space="preserve"> potentially result in the generation of waste (bot</w:t>
            </w:r>
            <w:r>
              <w:rPr>
                <w:rFonts w:eastAsia="Times New Roman"/>
                <w:sz w:val="18"/>
                <w:szCs w:val="18"/>
              </w:rPr>
              <w:t>h hazardous and non-hazardous)?</w:t>
            </w:r>
          </w:p>
        </w:tc>
        <w:tc>
          <w:tcPr>
            <w:tcW w:w="833" w:type="dxa"/>
            <w:tcBorders>
              <w:bottom w:val="single" w:sz="4" w:space="0" w:color="auto"/>
            </w:tcBorders>
            <w:shd w:val="clear" w:color="auto" w:fill="auto"/>
          </w:tcPr>
          <w:p w14:paraId="32470BB2" w14:textId="77777777" w:rsidR="009538E6" w:rsidRPr="00310835" w:rsidRDefault="009538E6" w:rsidP="009538E6">
            <w:pPr>
              <w:rPr>
                <w:rFonts w:eastAsia="Times New Roman"/>
                <w:sz w:val="18"/>
                <w:szCs w:val="18"/>
              </w:rPr>
            </w:pPr>
            <w:r>
              <w:rPr>
                <w:sz w:val="18"/>
                <w:szCs w:val="18"/>
              </w:rPr>
              <w:t>No</w:t>
            </w:r>
          </w:p>
        </w:tc>
      </w:tr>
      <w:tr w:rsidR="009538E6" w:rsidRPr="00310835" w14:paraId="4638C1AA" w14:textId="77777777" w:rsidTr="00ED0E95">
        <w:trPr>
          <w:trHeight w:val="402"/>
        </w:trPr>
        <w:tc>
          <w:tcPr>
            <w:tcW w:w="8635" w:type="dxa"/>
            <w:tcBorders>
              <w:bottom w:val="single" w:sz="4" w:space="0" w:color="auto"/>
            </w:tcBorders>
            <w:shd w:val="clear" w:color="auto" w:fill="auto"/>
          </w:tcPr>
          <w:p w14:paraId="74780360" w14:textId="77777777" w:rsidR="009538E6"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7.3</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potentially involve the manufacture, trade, release, and/or use of hazardous chemicals and/or materials? Does the </w:t>
            </w:r>
            <w:r>
              <w:rPr>
                <w:rFonts w:eastAsia="Times New Roman"/>
                <w:sz w:val="18"/>
                <w:szCs w:val="18"/>
              </w:rPr>
              <w:t>Project</w:t>
            </w:r>
            <w:r w:rsidRPr="00310835">
              <w:rPr>
                <w:rFonts w:eastAsia="Times New Roman"/>
                <w:sz w:val="18"/>
                <w:szCs w:val="18"/>
              </w:rPr>
              <w:t xml:space="preserve"> propose use of chemicals or materials subject to int</w:t>
            </w:r>
            <w:r>
              <w:rPr>
                <w:rFonts w:eastAsia="Times New Roman"/>
                <w:sz w:val="18"/>
                <w:szCs w:val="18"/>
              </w:rPr>
              <w:t>ernational bans or phase-outs?</w:t>
            </w:r>
          </w:p>
          <w:p w14:paraId="3B26633A" w14:textId="77777777" w:rsidR="009538E6" w:rsidRPr="00310835" w:rsidRDefault="009538E6" w:rsidP="009538E6">
            <w:pPr>
              <w:tabs>
                <w:tab w:val="left" w:pos="630"/>
              </w:tabs>
              <w:spacing w:before="60" w:after="60"/>
              <w:ind w:left="630"/>
              <w:rPr>
                <w:rFonts w:eastAsia="Times New Roman"/>
                <w:sz w:val="18"/>
                <w:szCs w:val="18"/>
              </w:rPr>
            </w:pPr>
            <w:r w:rsidRPr="00E16A43">
              <w:rPr>
                <w:rFonts w:eastAsia="Times New Roman"/>
                <w:i/>
                <w:sz w:val="18"/>
                <w:szCs w:val="18"/>
              </w:rPr>
              <w:t>For example, DDT, PCBs and other chemicals listed in international conventions such as the Stockholm Conventions on Persistent Organic Pollutants or the Montreal Protocol</w:t>
            </w:r>
            <w:r>
              <w:rPr>
                <w:rFonts w:eastAsia="Times New Roman"/>
                <w:sz w:val="18"/>
                <w:szCs w:val="18"/>
              </w:rPr>
              <w:t xml:space="preserve"> </w:t>
            </w:r>
          </w:p>
        </w:tc>
        <w:tc>
          <w:tcPr>
            <w:tcW w:w="833" w:type="dxa"/>
            <w:tcBorders>
              <w:bottom w:val="single" w:sz="4" w:space="0" w:color="auto"/>
            </w:tcBorders>
            <w:shd w:val="clear" w:color="auto" w:fill="auto"/>
          </w:tcPr>
          <w:p w14:paraId="4AB96A88" w14:textId="77777777" w:rsidR="009538E6" w:rsidRPr="00310835" w:rsidRDefault="009538E6" w:rsidP="009538E6">
            <w:pPr>
              <w:rPr>
                <w:rFonts w:eastAsia="Times New Roman"/>
                <w:sz w:val="18"/>
                <w:szCs w:val="18"/>
              </w:rPr>
            </w:pPr>
            <w:r>
              <w:rPr>
                <w:sz w:val="18"/>
                <w:szCs w:val="18"/>
              </w:rPr>
              <w:t>No</w:t>
            </w:r>
          </w:p>
        </w:tc>
      </w:tr>
      <w:tr w:rsidR="009538E6" w:rsidRPr="00310835" w14:paraId="3AA5A1CB" w14:textId="77777777" w:rsidTr="00ED0E95">
        <w:tc>
          <w:tcPr>
            <w:tcW w:w="8635" w:type="dxa"/>
            <w:tcBorders>
              <w:bottom w:val="single" w:sz="4" w:space="0" w:color="auto"/>
            </w:tcBorders>
            <w:shd w:val="clear" w:color="auto" w:fill="auto"/>
          </w:tcPr>
          <w:p w14:paraId="0A6A83EF"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 xml:space="preserve">7.4 </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involve the application of pesticides that </w:t>
            </w:r>
            <w:r>
              <w:rPr>
                <w:rFonts w:eastAsia="Times New Roman"/>
                <w:sz w:val="18"/>
                <w:szCs w:val="18"/>
              </w:rPr>
              <w:t xml:space="preserve">may </w:t>
            </w:r>
            <w:r w:rsidRPr="00310835">
              <w:rPr>
                <w:rFonts w:eastAsia="Times New Roman"/>
                <w:sz w:val="18"/>
                <w:szCs w:val="18"/>
              </w:rPr>
              <w:t>have a negative effect on the environment or human health?</w:t>
            </w:r>
          </w:p>
        </w:tc>
        <w:tc>
          <w:tcPr>
            <w:tcW w:w="833" w:type="dxa"/>
            <w:tcBorders>
              <w:bottom w:val="single" w:sz="4" w:space="0" w:color="auto"/>
            </w:tcBorders>
            <w:shd w:val="clear" w:color="auto" w:fill="auto"/>
          </w:tcPr>
          <w:p w14:paraId="33540DE4"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r w:rsidR="009538E6" w:rsidRPr="00310835" w14:paraId="04A3FC97" w14:textId="77777777" w:rsidTr="00ED0E95">
        <w:tc>
          <w:tcPr>
            <w:tcW w:w="8635" w:type="dxa"/>
            <w:tcBorders>
              <w:bottom w:val="single" w:sz="4" w:space="0" w:color="auto"/>
            </w:tcBorders>
            <w:shd w:val="clear" w:color="auto" w:fill="auto"/>
          </w:tcPr>
          <w:p w14:paraId="7F3CCAE6" w14:textId="77777777" w:rsidR="009538E6" w:rsidRPr="00310835" w:rsidRDefault="009538E6" w:rsidP="009538E6">
            <w:pPr>
              <w:tabs>
                <w:tab w:val="left" w:pos="585"/>
              </w:tabs>
              <w:spacing w:before="60" w:after="60"/>
              <w:ind w:left="567" w:hanging="567"/>
              <w:rPr>
                <w:rFonts w:eastAsia="Times New Roman"/>
                <w:sz w:val="18"/>
                <w:szCs w:val="18"/>
              </w:rPr>
            </w:pPr>
            <w:r w:rsidRPr="00310835">
              <w:rPr>
                <w:rFonts w:eastAsia="Times New Roman"/>
                <w:sz w:val="18"/>
                <w:szCs w:val="18"/>
              </w:rPr>
              <w:t>7.5</w:t>
            </w:r>
            <w:r w:rsidRPr="00310835">
              <w:rPr>
                <w:rFonts w:eastAsia="Times New Roman"/>
                <w:sz w:val="18"/>
                <w:szCs w:val="18"/>
              </w:rPr>
              <w:tab/>
            </w:r>
            <w:r>
              <w:rPr>
                <w:rFonts w:eastAsia="Times New Roman"/>
                <w:sz w:val="18"/>
                <w:szCs w:val="18"/>
              </w:rPr>
              <w:t>Does the Project include</w:t>
            </w:r>
            <w:r w:rsidRPr="00310835">
              <w:rPr>
                <w:rFonts w:eastAsia="Times New Roman"/>
                <w:sz w:val="18"/>
                <w:szCs w:val="18"/>
              </w:rPr>
              <w:t xml:space="preserve"> activities that require significant consumption of raw materials, energy, and/or water</w:t>
            </w:r>
            <w:r>
              <w:rPr>
                <w:rFonts w:eastAsia="Times New Roman"/>
                <w:sz w:val="18"/>
                <w:szCs w:val="18"/>
              </w:rPr>
              <w:t xml:space="preserve">? </w:t>
            </w:r>
          </w:p>
        </w:tc>
        <w:tc>
          <w:tcPr>
            <w:tcW w:w="833" w:type="dxa"/>
            <w:tcBorders>
              <w:bottom w:val="single" w:sz="4" w:space="0" w:color="auto"/>
            </w:tcBorders>
            <w:shd w:val="clear" w:color="auto" w:fill="auto"/>
          </w:tcPr>
          <w:p w14:paraId="5A40D7CF" w14:textId="77777777" w:rsidR="009538E6" w:rsidRPr="00310835" w:rsidRDefault="009538E6" w:rsidP="009538E6">
            <w:pPr>
              <w:tabs>
                <w:tab w:val="left" w:pos="585"/>
              </w:tabs>
              <w:spacing w:before="60" w:after="60"/>
              <w:ind w:left="567" w:hanging="567"/>
              <w:rPr>
                <w:rFonts w:eastAsia="Times New Roman"/>
                <w:sz w:val="18"/>
                <w:szCs w:val="18"/>
              </w:rPr>
            </w:pPr>
            <w:r>
              <w:rPr>
                <w:sz w:val="18"/>
                <w:szCs w:val="18"/>
              </w:rPr>
              <w:t>No</w:t>
            </w:r>
          </w:p>
        </w:tc>
      </w:tr>
    </w:tbl>
    <w:p w14:paraId="7C2E4439" w14:textId="37344EB6" w:rsidR="00F91F06" w:rsidRDefault="00F91F06" w:rsidP="00F91F06">
      <w:pPr>
        <w:pStyle w:val="Heading2"/>
        <w:ind w:left="720"/>
        <w:rPr>
          <w:b w:val="0"/>
          <w:color w:val="auto"/>
          <w:sz w:val="22"/>
          <w:szCs w:val="22"/>
          <w:lang w:val="en-GB"/>
        </w:rPr>
      </w:pPr>
    </w:p>
    <w:p w14:paraId="378C26A7" w14:textId="16B3B7F3" w:rsidR="009538E6" w:rsidRDefault="009538E6" w:rsidP="009538E6">
      <w:pPr>
        <w:rPr>
          <w:lang w:val="en-GB"/>
        </w:rPr>
      </w:pPr>
    </w:p>
    <w:p w14:paraId="416AAC0A" w14:textId="7C31FFB6" w:rsidR="00F91F06" w:rsidRPr="00ED0E95" w:rsidRDefault="00F91F06" w:rsidP="003D3E3F">
      <w:pPr>
        <w:pStyle w:val="Heading2"/>
        <w:numPr>
          <w:ilvl w:val="0"/>
          <w:numId w:val="2"/>
        </w:numPr>
        <w:rPr>
          <w:color w:val="auto"/>
          <w:sz w:val="24"/>
          <w:szCs w:val="22"/>
        </w:rPr>
      </w:pPr>
      <w:r w:rsidRPr="00ED0E95">
        <w:rPr>
          <w:color w:val="auto"/>
          <w:sz w:val="24"/>
          <w:szCs w:val="22"/>
        </w:rPr>
        <w:t>Risk Log</w:t>
      </w:r>
    </w:p>
    <w:p w14:paraId="1290BE95" w14:textId="78136BFB" w:rsidR="00C70B9E" w:rsidRPr="00176FFF" w:rsidRDefault="00C70B9E" w:rsidP="00C70B9E">
      <w:pPr>
        <w:jc w:val="center"/>
        <w:rPr>
          <w:b/>
          <w:sz w:val="28"/>
          <w:szCs w:val="28"/>
        </w:rPr>
      </w:pPr>
    </w:p>
    <w:tbl>
      <w:tblPr>
        <w:tblW w:w="1080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1890"/>
        <w:gridCol w:w="5850"/>
      </w:tblGrid>
      <w:tr w:rsidR="00C70B9E" w:rsidRPr="00176FFF" w14:paraId="2EB755AA" w14:textId="77777777" w:rsidTr="00ED0E95">
        <w:tc>
          <w:tcPr>
            <w:tcW w:w="3060" w:type="dxa"/>
            <w:shd w:val="clear" w:color="auto" w:fill="auto"/>
            <w:vAlign w:val="center"/>
          </w:tcPr>
          <w:p w14:paraId="55EC1AB7" w14:textId="77777777" w:rsidR="00C70B9E" w:rsidRPr="00176FFF" w:rsidRDefault="00C70B9E" w:rsidP="00926165">
            <w:pPr>
              <w:spacing w:after="0"/>
              <w:contextualSpacing/>
              <w:jc w:val="center"/>
              <w:rPr>
                <w:rFonts w:ascii="Calibri Light" w:hAnsi="Calibri Light" w:cs="Times New Roman"/>
                <w:b/>
                <w:color w:val="000000"/>
              </w:rPr>
            </w:pPr>
            <w:r w:rsidRPr="00176FFF">
              <w:rPr>
                <w:rFonts w:ascii="Calibri Light" w:hAnsi="Calibri Light" w:cs="Times New Roman"/>
                <w:b/>
                <w:color w:val="000000"/>
              </w:rPr>
              <w:t>Description</w:t>
            </w:r>
          </w:p>
          <w:p w14:paraId="5DC9CE59" w14:textId="77777777" w:rsidR="00C70B9E" w:rsidRPr="00176FFF" w:rsidRDefault="00C70B9E" w:rsidP="00926165">
            <w:pPr>
              <w:spacing w:after="0"/>
              <w:contextualSpacing/>
              <w:jc w:val="center"/>
              <w:rPr>
                <w:rFonts w:ascii="Calibri Light" w:hAnsi="Calibri Light" w:cs="Times New Roman"/>
                <w:b/>
                <w:color w:val="000000"/>
              </w:rPr>
            </w:pPr>
          </w:p>
        </w:tc>
        <w:tc>
          <w:tcPr>
            <w:tcW w:w="1890" w:type="dxa"/>
            <w:shd w:val="clear" w:color="auto" w:fill="auto"/>
            <w:vAlign w:val="center"/>
          </w:tcPr>
          <w:p w14:paraId="21FE0D71" w14:textId="77777777" w:rsidR="00C70B9E" w:rsidRPr="00176FFF" w:rsidRDefault="00C70B9E" w:rsidP="00926165">
            <w:pPr>
              <w:spacing w:after="0"/>
              <w:contextualSpacing/>
              <w:jc w:val="center"/>
              <w:rPr>
                <w:rFonts w:ascii="Calibri Light" w:hAnsi="Calibri Light" w:cs="Times New Roman"/>
                <w:b/>
                <w:color w:val="000000"/>
              </w:rPr>
            </w:pPr>
            <w:r w:rsidRPr="00176FFF">
              <w:rPr>
                <w:rFonts w:ascii="Calibri Light" w:hAnsi="Calibri Light" w:cs="Times New Roman"/>
                <w:b/>
                <w:color w:val="000000"/>
              </w:rPr>
              <w:t>Level of Risk</w:t>
            </w:r>
          </w:p>
          <w:p w14:paraId="2A566B1D" w14:textId="77777777" w:rsidR="00C70B9E" w:rsidRPr="00176FFF" w:rsidRDefault="00C70B9E" w:rsidP="00926165">
            <w:pPr>
              <w:spacing w:after="0"/>
              <w:contextualSpacing/>
              <w:jc w:val="center"/>
              <w:rPr>
                <w:rFonts w:ascii="Calibri Light" w:hAnsi="Calibri Light" w:cs="Times New Roman"/>
                <w:color w:val="000000"/>
              </w:rPr>
            </w:pPr>
            <w:r w:rsidRPr="00176FFF">
              <w:rPr>
                <w:rFonts w:ascii="Calibri Light" w:hAnsi="Calibri Light" w:cs="Times New Roman"/>
                <w:color w:val="000000"/>
              </w:rPr>
              <w:t>(1=Very Low, 2=Low,</w:t>
            </w:r>
          </w:p>
          <w:p w14:paraId="505800D0" w14:textId="77777777" w:rsidR="00C70B9E" w:rsidRPr="00176FFF" w:rsidRDefault="00C70B9E" w:rsidP="00926165">
            <w:pPr>
              <w:spacing w:after="0"/>
              <w:contextualSpacing/>
              <w:jc w:val="center"/>
              <w:rPr>
                <w:rFonts w:ascii="Calibri Light" w:hAnsi="Calibri Light" w:cs="Times New Roman"/>
                <w:color w:val="000000"/>
              </w:rPr>
            </w:pPr>
            <w:r w:rsidRPr="00176FFF">
              <w:rPr>
                <w:rFonts w:ascii="Calibri Light" w:hAnsi="Calibri Light" w:cs="Times New Roman"/>
                <w:color w:val="000000"/>
              </w:rPr>
              <w:t>3=Medium, 4=High,</w:t>
            </w:r>
          </w:p>
          <w:p w14:paraId="5B241E20" w14:textId="77777777" w:rsidR="00C70B9E" w:rsidRPr="00176FFF" w:rsidRDefault="00C70B9E" w:rsidP="00926165">
            <w:pPr>
              <w:spacing w:after="0"/>
              <w:contextualSpacing/>
              <w:jc w:val="center"/>
              <w:rPr>
                <w:rFonts w:ascii="Calibri Light" w:hAnsi="Calibri Light" w:cs="Times New Roman"/>
                <w:color w:val="000000"/>
              </w:rPr>
            </w:pPr>
            <w:r w:rsidRPr="00176FFF">
              <w:rPr>
                <w:rFonts w:ascii="Calibri Light" w:hAnsi="Calibri Light" w:cs="Times New Roman"/>
                <w:color w:val="000000"/>
              </w:rPr>
              <w:t>5=Very High)</w:t>
            </w:r>
          </w:p>
        </w:tc>
        <w:tc>
          <w:tcPr>
            <w:tcW w:w="5850" w:type="dxa"/>
            <w:shd w:val="clear" w:color="auto" w:fill="auto"/>
            <w:vAlign w:val="center"/>
          </w:tcPr>
          <w:p w14:paraId="13A4A76A" w14:textId="77777777" w:rsidR="00C70B9E" w:rsidRPr="00176FFF" w:rsidRDefault="00C70B9E" w:rsidP="00926165">
            <w:pPr>
              <w:spacing w:after="0"/>
              <w:contextualSpacing/>
              <w:jc w:val="center"/>
              <w:rPr>
                <w:rFonts w:ascii="Calibri Light" w:hAnsi="Calibri Light" w:cs="Times New Roman"/>
                <w:b/>
                <w:color w:val="000000"/>
              </w:rPr>
            </w:pPr>
            <w:r w:rsidRPr="00176FFF">
              <w:rPr>
                <w:rFonts w:ascii="Calibri Light" w:hAnsi="Calibri Light" w:cs="Times New Roman"/>
                <w:b/>
                <w:color w:val="000000"/>
              </w:rPr>
              <w:t>Mitigation Measures</w:t>
            </w:r>
          </w:p>
        </w:tc>
      </w:tr>
      <w:tr w:rsidR="00C70B9E" w:rsidRPr="00176FFF" w14:paraId="4DE3031C" w14:textId="77777777" w:rsidTr="00ED0E95">
        <w:tc>
          <w:tcPr>
            <w:tcW w:w="3060" w:type="dxa"/>
            <w:shd w:val="clear" w:color="auto" w:fill="auto"/>
          </w:tcPr>
          <w:p w14:paraId="4A5E3186" w14:textId="77777777" w:rsidR="00C70B9E" w:rsidRPr="00176FFF" w:rsidRDefault="00C70B9E" w:rsidP="00C70B9E">
            <w:pPr>
              <w:pStyle w:val="ListParagraph"/>
              <w:numPr>
                <w:ilvl w:val="0"/>
                <w:numId w:val="74"/>
              </w:numPr>
              <w:spacing w:after="0"/>
              <w:rPr>
                <w:rFonts w:ascii="Calibri Light" w:hAnsi="Calibri Light" w:cs="Times New Roman"/>
                <w:b/>
                <w:color w:val="000000"/>
              </w:rPr>
            </w:pPr>
            <w:r w:rsidRPr="00176FFF">
              <w:rPr>
                <w:rFonts w:ascii="Calibri Light" w:hAnsi="Calibri Light" w:cs="Times New Roman"/>
                <w:color w:val="000000"/>
              </w:rPr>
              <w:t>Sri Lanka continues to face political instability and uncertainty. Provincial, Presidential and Parliamentary elections are on the horizon. These may have varying degrees of impact for implementing activities and achieving outputs/outcomes of the portfolio.   (Political)</w:t>
            </w:r>
          </w:p>
          <w:p w14:paraId="1A9EC88F" w14:textId="77777777" w:rsidR="00C70B9E" w:rsidRPr="00176FFF" w:rsidRDefault="00C70B9E" w:rsidP="00926165">
            <w:pPr>
              <w:spacing w:after="0"/>
              <w:rPr>
                <w:rFonts w:ascii="Calibri Light" w:hAnsi="Calibri Light" w:cs="Times New Roman"/>
                <w:b/>
                <w:color w:val="000000"/>
              </w:rPr>
            </w:pPr>
          </w:p>
        </w:tc>
        <w:tc>
          <w:tcPr>
            <w:tcW w:w="1890" w:type="dxa"/>
            <w:shd w:val="clear" w:color="auto" w:fill="auto"/>
          </w:tcPr>
          <w:p w14:paraId="5880D87C" w14:textId="77777777" w:rsidR="00C70B9E" w:rsidRPr="00176FFF" w:rsidRDefault="00C70B9E" w:rsidP="00926165">
            <w:pPr>
              <w:spacing w:after="0"/>
              <w:contextualSpacing/>
              <w:jc w:val="center"/>
              <w:rPr>
                <w:rFonts w:ascii="Calibri Light" w:hAnsi="Calibri Light" w:cs="Times New Roman"/>
                <w:color w:val="000000"/>
              </w:rPr>
            </w:pPr>
            <w:r w:rsidRPr="00176FFF">
              <w:rPr>
                <w:rFonts w:ascii="Calibri Light" w:hAnsi="Calibri Light" w:cs="Times New Roman"/>
                <w:color w:val="000000"/>
              </w:rPr>
              <w:t>3</w:t>
            </w:r>
          </w:p>
        </w:tc>
        <w:tc>
          <w:tcPr>
            <w:tcW w:w="5850" w:type="dxa"/>
            <w:shd w:val="clear" w:color="auto" w:fill="auto"/>
          </w:tcPr>
          <w:p w14:paraId="61FDF246" w14:textId="77777777" w:rsidR="00C70B9E" w:rsidRPr="00176FFF" w:rsidRDefault="00C70B9E" w:rsidP="00926165">
            <w:pPr>
              <w:spacing w:after="0"/>
              <w:contextualSpacing/>
              <w:rPr>
                <w:rFonts w:ascii="Calibri Light" w:hAnsi="Calibri Light" w:cs="Times New Roman"/>
                <w:color w:val="000000"/>
              </w:rPr>
            </w:pPr>
            <w:r w:rsidRPr="00176FFF">
              <w:rPr>
                <w:rFonts w:ascii="Calibri Light" w:hAnsi="Calibri Light" w:cs="Times New Roman"/>
                <w:color w:val="000000"/>
              </w:rPr>
              <w:t xml:space="preserve">UNDP regularly monitors socio-political changes. It engages with key political, administrative, civil society and academic actors to identify potential negative impacts to policy and programme initiatives. </w:t>
            </w:r>
          </w:p>
          <w:p w14:paraId="6644507A" w14:textId="77777777" w:rsidR="00C70B9E" w:rsidRPr="00176FFF" w:rsidRDefault="00C70B9E" w:rsidP="00926165">
            <w:pPr>
              <w:spacing w:after="0"/>
              <w:contextualSpacing/>
              <w:rPr>
                <w:rFonts w:ascii="Calibri Light" w:hAnsi="Calibri Light" w:cs="Times New Roman"/>
                <w:color w:val="000000"/>
              </w:rPr>
            </w:pPr>
          </w:p>
          <w:p w14:paraId="65D04B7C" w14:textId="77777777" w:rsidR="00C70B9E" w:rsidRPr="00176FFF" w:rsidRDefault="00C70B9E" w:rsidP="00926165">
            <w:pPr>
              <w:spacing w:after="0"/>
              <w:contextualSpacing/>
              <w:rPr>
                <w:rFonts w:ascii="Calibri Light" w:hAnsi="Calibri Light" w:cs="Times New Roman"/>
                <w:color w:val="000000"/>
              </w:rPr>
            </w:pPr>
            <w:r w:rsidRPr="00176FFF">
              <w:rPr>
                <w:rFonts w:ascii="Calibri Light" w:hAnsi="Calibri Light"/>
              </w:rPr>
              <w:t xml:space="preserve">The portfolio is designed with in-built substantive and financial flexibility that allows it to respond to changes in the socio-political context, including emerging opportunities and political bottlenecks, while still contributing to promised aggregated results. </w:t>
            </w:r>
            <w:r w:rsidRPr="00176FFF">
              <w:rPr>
                <w:rFonts w:ascii="Calibri Light" w:hAnsi="Calibri Light" w:cs="Times New Roman"/>
                <w:color w:val="000000"/>
              </w:rPr>
              <w:t xml:space="preserve">The portfolio modality introduced through recent revisions to UNDP’s Programme and Project Management guidelines (2018), facilitates </w:t>
            </w:r>
            <w:r w:rsidRPr="00176FFF">
              <w:rPr>
                <w:rFonts w:ascii="Calibri Light" w:eastAsia="Times New Roman" w:hAnsi="Calibri Light" w:cs="Arial"/>
              </w:rPr>
              <w:t xml:space="preserve">resources to be allocated to any project (i.e., outcome/service line) in the portfolio, depending on the need and change in socio-political context. Any reallocation across projects must be done through a formal budget revision. </w:t>
            </w:r>
            <w:r w:rsidRPr="00176FFF">
              <w:rPr>
                <w:rFonts w:ascii="Calibri Light" w:hAnsi="Calibri Light" w:cs="Times New Roman"/>
                <w:color w:val="000000"/>
              </w:rPr>
              <w:t xml:space="preserve">The donor-partner/s will be informed and consulted. If there is no continued political and/or administrative buy-in for a particular activity/output, then UNDP will transfer funds to </w:t>
            </w:r>
            <w:r w:rsidRPr="00176FFF">
              <w:rPr>
                <w:rFonts w:ascii="Calibri Light" w:hAnsi="Calibri Light" w:cs="Times New Roman"/>
                <w:color w:val="000000" w:themeColor="text1"/>
              </w:rPr>
              <w:t>alternative activities/outputs, in consultation with key government, civil society and development partners. The alternative activities/outputs will nevertheless contribute to the expected outcomes of the portfolio.</w:t>
            </w:r>
            <w:r w:rsidRPr="00176FFF">
              <w:rPr>
                <w:rFonts w:ascii="Calibri Light" w:hAnsi="Calibri Light" w:cs="Times New Roman"/>
                <w:color w:val="000000"/>
              </w:rPr>
              <w:t xml:space="preserve"> </w:t>
            </w:r>
          </w:p>
          <w:p w14:paraId="02ECB4DC" w14:textId="77777777" w:rsidR="00C70B9E" w:rsidRPr="00176FFF" w:rsidRDefault="00C70B9E" w:rsidP="00926165">
            <w:pPr>
              <w:spacing w:after="0"/>
              <w:contextualSpacing/>
              <w:rPr>
                <w:rFonts w:ascii="Calibri Light" w:hAnsi="Calibri Light" w:cs="Times New Roman"/>
                <w:b/>
                <w:color w:val="000000"/>
              </w:rPr>
            </w:pPr>
          </w:p>
        </w:tc>
      </w:tr>
      <w:tr w:rsidR="00C70B9E" w:rsidRPr="00176FFF" w14:paraId="1834AFDE" w14:textId="77777777" w:rsidTr="00ED0E95">
        <w:tc>
          <w:tcPr>
            <w:tcW w:w="3060" w:type="dxa"/>
            <w:shd w:val="clear" w:color="auto" w:fill="auto"/>
          </w:tcPr>
          <w:p w14:paraId="18FB22F1" w14:textId="77777777" w:rsidR="00C70B9E" w:rsidRPr="00176FFF" w:rsidRDefault="00C70B9E" w:rsidP="00C70B9E">
            <w:pPr>
              <w:pStyle w:val="ListParagraph"/>
              <w:numPr>
                <w:ilvl w:val="0"/>
                <w:numId w:val="74"/>
              </w:numPr>
              <w:spacing w:after="0"/>
              <w:rPr>
                <w:rStyle w:val="spancomments"/>
                <w:rFonts w:ascii="Calibri Light" w:hAnsi="Calibri Light" w:cs="Times New Roman"/>
                <w:color w:val="000000"/>
              </w:rPr>
            </w:pPr>
            <w:r w:rsidRPr="00176FFF">
              <w:rPr>
                <w:rStyle w:val="spancomments"/>
                <w:rFonts w:ascii="Calibri Light" w:hAnsi="Calibri Light"/>
              </w:rPr>
              <w:t>Frequent reshuffles to the Cabinet of Ministers and respective portfolios may result in a change in the political and/or administrative leadership in ministries and departments, and/or a change in the mandates of ministries and departments. This can potentially disrupt UNDP's portfolio management and implementation – in terms of commitment from new ministry/agency heads to pre-identified outputs/activities and/or pace of implementation. (Political)</w:t>
            </w:r>
          </w:p>
          <w:p w14:paraId="757832E4" w14:textId="77777777" w:rsidR="00C70B9E" w:rsidRPr="00176FFF" w:rsidRDefault="00C70B9E" w:rsidP="00926165">
            <w:pPr>
              <w:pStyle w:val="ListParagraph"/>
              <w:spacing w:after="0"/>
              <w:ind w:left="360"/>
              <w:rPr>
                <w:rFonts w:ascii="Calibri Light" w:hAnsi="Calibri Light" w:cs="Times New Roman"/>
                <w:color w:val="000000"/>
              </w:rPr>
            </w:pPr>
          </w:p>
        </w:tc>
        <w:tc>
          <w:tcPr>
            <w:tcW w:w="1890" w:type="dxa"/>
            <w:shd w:val="clear" w:color="auto" w:fill="auto"/>
          </w:tcPr>
          <w:p w14:paraId="1F454FA3" w14:textId="77777777" w:rsidR="00C70B9E" w:rsidRPr="00176FFF" w:rsidRDefault="00C70B9E" w:rsidP="00926165">
            <w:pPr>
              <w:spacing w:after="0"/>
              <w:contextualSpacing/>
              <w:jc w:val="center"/>
              <w:rPr>
                <w:rFonts w:ascii="Calibri Light" w:hAnsi="Calibri Light" w:cs="Times New Roman"/>
                <w:color w:val="000000"/>
              </w:rPr>
            </w:pPr>
            <w:r w:rsidRPr="00176FFF">
              <w:rPr>
                <w:rFonts w:ascii="Calibri Light" w:hAnsi="Calibri Light" w:cs="Times New Roman"/>
                <w:color w:val="000000" w:themeColor="text1"/>
              </w:rPr>
              <w:t>3</w:t>
            </w:r>
          </w:p>
        </w:tc>
        <w:tc>
          <w:tcPr>
            <w:tcW w:w="5850" w:type="dxa"/>
            <w:shd w:val="clear" w:color="auto" w:fill="auto"/>
          </w:tcPr>
          <w:p w14:paraId="410CEEF7" w14:textId="77777777" w:rsidR="00C70B9E" w:rsidRPr="00176FFF" w:rsidRDefault="00C70B9E" w:rsidP="00926165">
            <w:pPr>
              <w:spacing w:after="0"/>
              <w:contextualSpacing/>
              <w:rPr>
                <w:rFonts w:ascii="Calibri Light" w:hAnsi="Calibri Light" w:cs="Times New Roman"/>
                <w:color w:val="000000" w:themeColor="text1"/>
              </w:rPr>
            </w:pPr>
            <w:r w:rsidRPr="00176FFF">
              <w:rPr>
                <w:rFonts w:ascii="Calibri Light" w:hAnsi="Calibri Light" w:cs="Times New Roman"/>
                <w:color w:val="000000" w:themeColor="text1"/>
              </w:rPr>
              <w:t>Same as 1 above.</w:t>
            </w:r>
          </w:p>
          <w:p w14:paraId="28384FE6" w14:textId="77777777" w:rsidR="00C70B9E" w:rsidRPr="00176FFF" w:rsidRDefault="00C70B9E" w:rsidP="00926165">
            <w:pPr>
              <w:spacing w:after="0"/>
              <w:contextualSpacing/>
              <w:rPr>
                <w:rFonts w:ascii="Calibri Light" w:hAnsi="Calibri Light" w:cs="Times New Roman"/>
                <w:color w:val="000000"/>
              </w:rPr>
            </w:pPr>
          </w:p>
          <w:p w14:paraId="135E000D" w14:textId="77777777" w:rsidR="00C70B9E" w:rsidRPr="00176FFF" w:rsidRDefault="00C70B9E" w:rsidP="00926165">
            <w:pPr>
              <w:spacing w:after="0"/>
              <w:contextualSpacing/>
              <w:rPr>
                <w:rFonts w:ascii="Calibri Light" w:hAnsi="Calibri Light" w:cs="Times New Roman"/>
                <w:color w:val="000000"/>
              </w:rPr>
            </w:pPr>
            <w:r w:rsidRPr="00176FFF">
              <w:rPr>
                <w:rFonts w:ascii="Calibri Light" w:hAnsi="Calibri Light" w:cs="Times New Roman"/>
                <w:color w:val="000000"/>
              </w:rPr>
              <w:t xml:space="preserve">In addition, UNDP will have formalized work plans with implementing partners, which should ensure institutional ownership for ongoing activities irrespective of changes in leadership. </w:t>
            </w:r>
          </w:p>
        </w:tc>
      </w:tr>
      <w:tr w:rsidR="00C70B9E" w:rsidRPr="00176FFF" w14:paraId="5558FD26" w14:textId="77777777" w:rsidTr="00ED0E95">
        <w:tc>
          <w:tcPr>
            <w:tcW w:w="3060" w:type="dxa"/>
            <w:shd w:val="clear" w:color="auto" w:fill="auto"/>
          </w:tcPr>
          <w:p w14:paraId="384B9384" w14:textId="77777777" w:rsidR="00C70B9E" w:rsidRPr="00176FFF" w:rsidRDefault="00C70B9E" w:rsidP="00C70B9E">
            <w:pPr>
              <w:pStyle w:val="ListParagraph"/>
              <w:numPr>
                <w:ilvl w:val="0"/>
                <w:numId w:val="74"/>
              </w:numPr>
              <w:spacing w:after="0"/>
              <w:rPr>
                <w:rStyle w:val="spancomments"/>
                <w:rFonts w:ascii="Calibri Light" w:hAnsi="Calibri Light"/>
              </w:rPr>
            </w:pPr>
            <w:r w:rsidRPr="00176FFF">
              <w:rPr>
                <w:rStyle w:val="spancomments"/>
                <w:rFonts w:ascii="Calibri Light" w:hAnsi="Calibri Light"/>
              </w:rPr>
              <w:t xml:space="preserve">The increasing political instability, lack of independence of and increasing politicization of the public sector, as well as a lack of a merit-based system for the public service, may increase challenges to institutional, systems and service delivery reforms in the public sector, particularly at an outcome results level. (Political) </w:t>
            </w:r>
          </w:p>
          <w:p w14:paraId="46670DD0" w14:textId="77777777" w:rsidR="00C70B9E" w:rsidRPr="00176FFF" w:rsidRDefault="00C70B9E" w:rsidP="00926165">
            <w:pPr>
              <w:pStyle w:val="ListParagraph"/>
              <w:spacing w:after="0"/>
              <w:ind w:left="360"/>
              <w:rPr>
                <w:rStyle w:val="spancomments"/>
                <w:rFonts w:ascii="Calibri Light" w:hAnsi="Calibri Light"/>
              </w:rPr>
            </w:pPr>
          </w:p>
        </w:tc>
        <w:tc>
          <w:tcPr>
            <w:tcW w:w="1890" w:type="dxa"/>
            <w:shd w:val="clear" w:color="auto" w:fill="auto"/>
          </w:tcPr>
          <w:p w14:paraId="7A89BCC0" w14:textId="77777777" w:rsidR="00C70B9E" w:rsidRPr="00176FFF" w:rsidRDefault="00C70B9E" w:rsidP="00926165">
            <w:pPr>
              <w:spacing w:after="0"/>
              <w:contextualSpacing/>
              <w:jc w:val="center"/>
              <w:rPr>
                <w:rFonts w:ascii="Calibri Light" w:hAnsi="Calibri Light" w:cs="Times New Roman"/>
                <w:color w:val="000000" w:themeColor="text1"/>
              </w:rPr>
            </w:pPr>
            <w:r w:rsidRPr="00176FFF">
              <w:rPr>
                <w:rFonts w:ascii="Calibri Light" w:hAnsi="Calibri Light" w:cs="Times New Roman"/>
                <w:color w:val="000000" w:themeColor="text1"/>
              </w:rPr>
              <w:t>3</w:t>
            </w:r>
          </w:p>
        </w:tc>
        <w:tc>
          <w:tcPr>
            <w:tcW w:w="5850" w:type="dxa"/>
            <w:shd w:val="clear" w:color="auto" w:fill="auto"/>
          </w:tcPr>
          <w:p w14:paraId="111B09F0" w14:textId="77777777" w:rsidR="00C70B9E" w:rsidRPr="00176FFF" w:rsidRDefault="00C70B9E" w:rsidP="00926165">
            <w:pPr>
              <w:spacing w:after="0"/>
              <w:contextualSpacing/>
              <w:rPr>
                <w:rFonts w:ascii="Calibri Light" w:hAnsi="Calibri Light" w:cs="Times New Roman"/>
                <w:color w:val="000000" w:themeColor="text1"/>
              </w:rPr>
            </w:pPr>
            <w:r w:rsidRPr="00176FFF">
              <w:rPr>
                <w:rFonts w:ascii="Calibri Light" w:hAnsi="Calibri Light" w:cs="Times New Roman"/>
                <w:color w:val="000000" w:themeColor="text1"/>
              </w:rPr>
              <w:t>Same as 1 above.</w:t>
            </w:r>
          </w:p>
        </w:tc>
      </w:tr>
      <w:tr w:rsidR="00C70B9E" w:rsidRPr="00176FFF" w14:paraId="39E83968" w14:textId="77777777" w:rsidTr="00ED0E95">
        <w:tc>
          <w:tcPr>
            <w:tcW w:w="3060" w:type="dxa"/>
            <w:shd w:val="clear" w:color="auto" w:fill="auto"/>
          </w:tcPr>
          <w:p w14:paraId="51F48726" w14:textId="77777777" w:rsidR="00C70B9E" w:rsidRPr="00176FFF" w:rsidRDefault="00C70B9E" w:rsidP="00C70B9E">
            <w:pPr>
              <w:pStyle w:val="ListParagraph"/>
              <w:numPr>
                <w:ilvl w:val="0"/>
                <w:numId w:val="74"/>
              </w:numPr>
              <w:spacing w:after="0"/>
              <w:rPr>
                <w:rStyle w:val="spancomments"/>
                <w:rFonts w:ascii="Calibri Light" w:hAnsi="Calibri Light"/>
              </w:rPr>
            </w:pPr>
            <w:r w:rsidRPr="00176FFF">
              <w:rPr>
                <w:rFonts w:ascii="Calibri Light" w:hAnsi="Calibri Light" w:cs="Times New Roman"/>
                <w:color w:val="000000" w:themeColor="text1"/>
              </w:rPr>
              <w:t xml:space="preserve">The terms of Members of independent Commissions may expire. The appointment of new Chairpersons and/or Members may result in a change in course of priorities, strategies, etc., of these Commissions. (Organizational) </w:t>
            </w:r>
          </w:p>
        </w:tc>
        <w:tc>
          <w:tcPr>
            <w:tcW w:w="1890" w:type="dxa"/>
            <w:shd w:val="clear" w:color="auto" w:fill="auto"/>
          </w:tcPr>
          <w:p w14:paraId="2CF1AFAC" w14:textId="77777777" w:rsidR="00C70B9E" w:rsidRPr="00176FFF" w:rsidRDefault="00C70B9E" w:rsidP="00926165">
            <w:pPr>
              <w:spacing w:after="0"/>
              <w:contextualSpacing/>
              <w:jc w:val="center"/>
              <w:rPr>
                <w:rFonts w:ascii="Calibri Light" w:hAnsi="Calibri Light" w:cs="Times New Roman"/>
                <w:color w:val="000000" w:themeColor="text1"/>
              </w:rPr>
            </w:pPr>
            <w:r w:rsidRPr="00176FFF">
              <w:rPr>
                <w:rFonts w:ascii="Calibri Light" w:hAnsi="Calibri Light" w:cs="Times New Roman"/>
                <w:color w:val="000000" w:themeColor="text1"/>
              </w:rPr>
              <w:t>3</w:t>
            </w:r>
          </w:p>
        </w:tc>
        <w:tc>
          <w:tcPr>
            <w:tcW w:w="5850" w:type="dxa"/>
            <w:shd w:val="clear" w:color="auto" w:fill="auto"/>
          </w:tcPr>
          <w:p w14:paraId="4EED1E6B" w14:textId="77777777" w:rsidR="00C70B9E" w:rsidRPr="00176FFF" w:rsidRDefault="00C70B9E" w:rsidP="00926165">
            <w:pPr>
              <w:spacing w:after="0"/>
              <w:contextualSpacing/>
              <w:rPr>
                <w:rFonts w:ascii="Calibri Light" w:hAnsi="Calibri Light" w:cs="Times New Roman"/>
                <w:color w:val="000000" w:themeColor="text1"/>
              </w:rPr>
            </w:pPr>
            <w:r w:rsidRPr="00176FFF">
              <w:rPr>
                <w:rFonts w:ascii="Calibri Light" w:hAnsi="Calibri Light" w:cs="Times New Roman"/>
                <w:color w:val="000000" w:themeColor="text1"/>
              </w:rPr>
              <w:t>Same as 1 above.</w:t>
            </w:r>
          </w:p>
          <w:p w14:paraId="79B4CCE7" w14:textId="77777777" w:rsidR="00C70B9E" w:rsidRPr="00176FFF" w:rsidRDefault="00C70B9E" w:rsidP="00926165">
            <w:pPr>
              <w:spacing w:after="0"/>
              <w:contextualSpacing/>
              <w:rPr>
                <w:rFonts w:ascii="Calibri Light" w:hAnsi="Calibri Light" w:cs="Times New Roman"/>
                <w:color w:val="000000"/>
              </w:rPr>
            </w:pPr>
          </w:p>
          <w:p w14:paraId="2825B88C" w14:textId="77777777" w:rsidR="00C70B9E" w:rsidRPr="00176FFF" w:rsidRDefault="00C70B9E" w:rsidP="00926165">
            <w:pPr>
              <w:spacing w:after="0"/>
              <w:contextualSpacing/>
              <w:rPr>
                <w:rFonts w:ascii="Calibri Light" w:hAnsi="Calibri Light" w:cs="Times New Roman"/>
                <w:b/>
                <w:color w:val="000000"/>
              </w:rPr>
            </w:pPr>
            <w:r w:rsidRPr="00176FFF">
              <w:rPr>
                <w:rFonts w:ascii="Calibri Light" w:hAnsi="Calibri Light" w:cs="Times New Roman"/>
                <w:color w:val="000000"/>
              </w:rPr>
              <w:t>In addition, UNDP will have formalized work plans with implementing partners, which should facilitate institutional ownership for ongoing activities irrespective of changes in leadership.</w:t>
            </w:r>
          </w:p>
          <w:p w14:paraId="4A25ABCD" w14:textId="77777777" w:rsidR="00C70B9E" w:rsidRPr="00176FFF" w:rsidRDefault="00C70B9E" w:rsidP="00926165">
            <w:pPr>
              <w:spacing w:after="0"/>
              <w:contextualSpacing/>
              <w:rPr>
                <w:rFonts w:ascii="Calibri Light" w:hAnsi="Calibri Light" w:cs="Times New Roman"/>
                <w:color w:val="000000"/>
              </w:rPr>
            </w:pPr>
            <w:r w:rsidRPr="00176FFF">
              <w:rPr>
                <w:rFonts w:ascii="Calibri Light" w:hAnsi="Calibri Light" w:cs="Times New Roman"/>
                <w:color w:val="000000"/>
              </w:rPr>
              <w:t xml:space="preserve">UNDP will meet with the new Commissioners, and advocate for ongoing activities to be continued and completed. UNDP will also offer support for strategy development and planning exercises building on support already provided/initiated, in order to maximize on impact. </w:t>
            </w:r>
          </w:p>
          <w:p w14:paraId="223CA241" w14:textId="77777777" w:rsidR="00C70B9E" w:rsidRPr="00176FFF" w:rsidRDefault="00C70B9E" w:rsidP="00926165">
            <w:pPr>
              <w:spacing w:after="0"/>
              <w:contextualSpacing/>
              <w:rPr>
                <w:rFonts w:ascii="Calibri Light" w:hAnsi="Calibri Light" w:cs="Times New Roman"/>
                <w:color w:val="000000"/>
              </w:rPr>
            </w:pPr>
          </w:p>
          <w:p w14:paraId="0B2955BB" w14:textId="77777777" w:rsidR="00C70B9E" w:rsidRPr="00176FFF" w:rsidRDefault="00C70B9E" w:rsidP="00926165">
            <w:pPr>
              <w:spacing w:after="0"/>
              <w:contextualSpacing/>
              <w:rPr>
                <w:rFonts w:ascii="Calibri Light" w:hAnsi="Calibri Light" w:cs="Times New Roman"/>
                <w:color w:val="000000"/>
              </w:rPr>
            </w:pPr>
            <w:r w:rsidRPr="00176FFF">
              <w:rPr>
                <w:rFonts w:ascii="Calibri Light" w:hAnsi="Calibri Light"/>
              </w:rPr>
              <w:t>Depending on changes to context, buy-in and availability of funding, the portfolio may also expand or transfer its resource allocations for technical assistance to other commissions, such as the National Procurement Commission, Audit Service Commission, Finance Commission, and Public Service Commission.</w:t>
            </w:r>
          </w:p>
          <w:p w14:paraId="4BCAB0AA" w14:textId="77777777" w:rsidR="00C70B9E" w:rsidRPr="00176FFF" w:rsidRDefault="00C70B9E" w:rsidP="00926165">
            <w:pPr>
              <w:spacing w:after="0"/>
              <w:contextualSpacing/>
              <w:rPr>
                <w:rFonts w:ascii="Calibri Light" w:hAnsi="Calibri Light" w:cs="Times New Roman"/>
                <w:color w:val="000000" w:themeColor="text1"/>
              </w:rPr>
            </w:pPr>
          </w:p>
        </w:tc>
      </w:tr>
      <w:tr w:rsidR="00C70B9E" w:rsidRPr="00176FFF" w14:paraId="6C53A36C" w14:textId="77777777" w:rsidTr="00ED0E95">
        <w:tc>
          <w:tcPr>
            <w:tcW w:w="3060" w:type="dxa"/>
            <w:tcBorders>
              <w:bottom w:val="single" w:sz="4" w:space="0" w:color="auto"/>
            </w:tcBorders>
            <w:shd w:val="clear" w:color="auto" w:fill="auto"/>
          </w:tcPr>
          <w:p w14:paraId="1CEF27D8" w14:textId="77777777" w:rsidR="00C70B9E" w:rsidRPr="00176FFF" w:rsidRDefault="00C70B9E" w:rsidP="00C70B9E">
            <w:pPr>
              <w:pStyle w:val="ListParagraph"/>
              <w:numPr>
                <w:ilvl w:val="0"/>
                <w:numId w:val="74"/>
              </w:numPr>
              <w:spacing w:after="0"/>
              <w:rPr>
                <w:rFonts w:ascii="Calibri Light" w:hAnsi="Calibri Light" w:cs="Times New Roman"/>
                <w:b/>
                <w:color w:val="000000"/>
              </w:rPr>
            </w:pPr>
            <w:r w:rsidRPr="00176FFF">
              <w:rPr>
                <w:rFonts w:ascii="Calibri Light" w:hAnsi="Calibri Light" w:cs="Times New Roman"/>
                <w:color w:val="000000"/>
              </w:rPr>
              <w:t>Policy formulation is increasingly politically ‘spread out.’ It can emanate from outside the public administration/bureaucracy, thus creating additional challenges to engaging with multiple political actors and advisers as well as institutions and mechanisms on policy advocacy and advisory services. (Strategic)</w:t>
            </w:r>
          </w:p>
        </w:tc>
        <w:tc>
          <w:tcPr>
            <w:tcW w:w="1890" w:type="dxa"/>
            <w:tcBorders>
              <w:bottom w:val="single" w:sz="4" w:space="0" w:color="auto"/>
            </w:tcBorders>
            <w:shd w:val="clear" w:color="auto" w:fill="auto"/>
          </w:tcPr>
          <w:p w14:paraId="1DD853E0" w14:textId="77777777" w:rsidR="00C70B9E" w:rsidRPr="00176FFF" w:rsidRDefault="00C70B9E" w:rsidP="00926165">
            <w:pPr>
              <w:spacing w:after="0"/>
              <w:contextualSpacing/>
              <w:jc w:val="center"/>
              <w:rPr>
                <w:rFonts w:ascii="Calibri Light" w:hAnsi="Calibri Light" w:cs="Times New Roman"/>
                <w:color w:val="000000"/>
              </w:rPr>
            </w:pPr>
            <w:r w:rsidRPr="00176FFF">
              <w:rPr>
                <w:rFonts w:ascii="Calibri Light" w:hAnsi="Calibri Light" w:cs="Times New Roman"/>
                <w:color w:val="000000"/>
              </w:rPr>
              <w:t>3</w:t>
            </w:r>
          </w:p>
        </w:tc>
        <w:tc>
          <w:tcPr>
            <w:tcW w:w="5850" w:type="dxa"/>
            <w:tcBorders>
              <w:bottom w:val="single" w:sz="4" w:space="0" w:color="auto"/>
            </w:tcBorders>
            <w:shd w:val="clear" w:color="auto" w:fill="auto"/>
          </w:tcPr>
          <w:p w14:paraId="0F167A04" w14:textId="77777777" w:rsidR="00C70B9E" w:rsidRPr="00176FFF" w:rsidRDefault="00C70B9E" w:rsidP="00926165">
            <w:pPr>
              <w:spacing w:after="0"/>
              <w:contextualSpacing/>
              <w:rPr>
                <w:rFonts w:ascii="Calibri Light" w:hAnsi="Calibri Light" w:cs="Times New Roman"/>
                <w:b/>
                <w:color w:val="000000"/>
              </w:rPr>
            </w:pPr>
            <w:r w:rsidRPr="00176FFF">
              <w:rPr>
                <w:rFonts w:ascii="Calibri Light" w:hAnsi="Calibri Light" w:cs="Times New Roman"/>
                <w:color w:val="000000"/>
              </w:rPr>
              <w:t>Engage with relevant political actors and advisers, in addition to the public administration/bureaucracy. In addition, advocate for, facilitate and support the convening of, a more synchronized, coordinated and inclusive approach to policy-making and implementation across multiple actors, institutions, mechanisms and end users, that is owned by duly mandated institutions.</w:t>
            </w:r>
          </w:p>
        </w:tc>
      </w:tr>
      <w:tr w:rsidR="00C70B9E" w:rsidRPr="00176FFF" w14:paraId="5B67FB49" w14:textId="77777777" w:rsidTr="00ED0E95">
        <w:tc>
          <w:tcPr>
            <w:tcW w:w="3060" w:type="dxa"/>
            <w:shd w:val="clear" w:color="auto" w:fill="auto"/>
          </w:tcPr>
          <w:p w14:paraId="5FB15A5F" w14:textId="77777777" w:rsidR="00C70B9E" w:rsidRPr="00176FFF" w:rsidRDefault="00C70B9E" w:rsidP="00C70B9E">
            <w:pPr>
              <w:pStyle w:val="ListParagraph"/>
              <w:numPr>
                <w:ilvl w:val="0"/>
                <w:numId w:val="74"/>
              </w:numPr>
              <w:spacing w:after="0"/>
              <w:rPr>
                <w:rFonts w:ascii="Calibri Light" w:hAnsi="Calibri Light" w:cs="Times New Roman"/>
                <w:color w:val="000000" w:themeColor="text1"/>
              </w:rPr>
            </w:pPr>
            <w:r w:rsidRPr="00176FFF">
              <w:rPr>
                <w:rStyle w:val="spancomments"/>
                <w:rFonts w:ascii="Calibri Light" w:hAnsi="Calibri Light"/>
              </w:rPr>
              <w:t xml:space="preserve">Sri Lanka graduating to a lower middle-income category country as well as other internal and external geo political factors have led to several development partners reducing their presence/development cooperation in Sri Lanka. This may have adverse impacts on UNDP’s ability to mobilize the total resources estimated for the portfolio, which will in turn result in a </w:t>
            </w:r>
            <w:r w:rsidRPr="00176FFF">
              <w:rPr>
                <w:rFonts w:asciiTheme="majorHAnsi" w:hAnsiTheme="majorHAnsi"/>
              </w:rPr>
              <w:t>shortfall of resources with respect to specific outcomes, outputs and activities. (Financial)</w:t>
            </w:r>
          </w:p>
        </w:tc>
        <w:tc>
          <w:tcPr>
            <w:tcW w:w="1890" w:type="dxa"/>
            <w:shd w:val="clear" w:color="auto" w:fill="auto"/>
          </w:tcPr>
          <w:p w14:paraId="31E4DD55" w14:textId="77777777" w:rsidR="00C70B9E" w:rsidRPr="00176FFF" w:rsidRDefault="00C70B9E" w:rsidP="00926165">
            <w:pPr>
              <w:spacing w:after="0"/>
              <w:contextualSpacing/>
              <w:jc w:val="center"/>
              <w:rPr>
                <w:rFonts w:ascii="Calibri Light" w:hAnsi="Calibri Light" w:cs="Times New Roman"/>
                <w:color w:val="000000" w:themeColor="text1"/>
              </w:rPr>
            </w:pPr>
            <w:r w:rsidRPr="00176FFF">
              <w:rPr>
                <w:rFonts w:ascii="Calibri Light" w:hAnsi="Calibri Light" w:cs="Times New Roman"/>
                <w:color w:val="000000" w:themeColor="text1"/>
              </w:rPr>
              <w:t>3</w:t>
            </w:r>
          </w:p>
        </w:tc>
        <w:tc>
          <w:tcPr>
            <w:tcW w:w="5850" w:type="dxa"/>
            <w:shd w:val="clear" w:color="auto" w:fill="auto"/>
          </w:tcPr>
          <w:p w14:paraId="340BD228" w14:textId="77777777" w:rsidR="00C70B9E" w:rsidRPr="00176FFF" w:rsidRDefault="00C70B9E" w:rsidP="00926165">
            <w:pPr>
              <w:spacing w:after="0"/>
              <w:contextualSpacing/>
              <w:rPr>
                <w:rFonts w:asciiTheme="majorHAnsi" w:hAnsiTheme="majorHAnsi" w:cs="Times New Roman"/>
                <w:color w:val="000000"/>
              </w:rPr>
            </w:pPr>
            <w:r w:rsidRPr="00176FFF">
              <w:rPr>
                <w:rFonts w:asciiTheme="majorHAnsi" w:hAnsiTheme="majorHAnsi" w:cs="Times New Roman"/>
                <w:color w:val="000000"/>
              </w:rPr>
              <w:t>UNDP Sri Lanka has an institutionalized practice of reviewing and updating its resource mobilization pipeline and corresponding strategy on a regular basis. It is in the process of identifying alternative development finance resources.</w:t>
            </w:r>
          </w:p>
          <w:p w14:paraId="448A1EEC" w14:textId="77777777" w:rsidR="00C70B9E" w:rsidRPr="00176FFF" w:rsidRDefault="00C70B9E" w:rsidP="00926165">
            <w:pPr>
              <w:spacing w:after="0"/>
              <w:contextualSpacing/>
              <w:rPr>
                <w:rFonts w:asciiTheme="majorHAnsi" w:hAnsiTheme="majorHAnsi" w:cs="Times New Roman"/>
                <w:color w:val="000000"/>
              </w:rPr>
            </w:pPr>
          </w:p>
          <w:p w14:paraId="01D12E23" w14:textId="77777777" w:rsidR="00C70B9E" w:rsidRPr="00176FFF" w:rsidRDefault="00C70B9E" w:rsidP="00926165">
            <w:pPr>
              <w:spacing w:after="0"/>
              <w:contextualSpacing/>
              <w:rPr>
                <w:rFonts w:ascii="Calibri Light" w:hAnsi="Calibri Light" w:cs="Times New Roman"/>
                <w:color w:val="000000"/>
              </w:rPr>
            </w:pPr>
            <w:r w:rsidRPr="00176FFF">
              <w:rPr>
                <w:rFonts w:asciiTheme="majorHAnsi" w:hAnsiTheme="majorHAnsi" w:cs="Times New Roman"/>
                <w:color w:val="000000"/>
              </w:rPr>
              <w:t xml:space="preserve">In the event that </w:t>
            </w:r>
            <w:r w:rsidRPr="00176FFF">
              <w:rPr>
                <w:rFonts w:asciiTheme="majorHAnsi" w:hAnsiTheme="majorHAnsi"/>
              </w:rPr>
              <w:t xml:space="preserve">UNDP does not secure the total estimated budget requirement for the entire portfolio, then there will be a shortfall with respect to specific outcomes, outputs and activities. This will be addressed mid-way through the implementation timeline, through a revision to the portfolio document, results framework (specific outcomes/outputs/activities) and/or estimated budget, as required. This will be done in consultation with the donor-partners as well as relevant government and non-government entities. Decisions will be agreed and documented at project board/steering committee meetings. </w:t>
            </w:r>
          </w:p>
          <w:p w14:paraId="50E3A57E" w14:textId="77777777" w:rsidR="00C70B9E" w:rsidRPr="00176FFF" w:rsidRDefault="00C70B9E" w:rsidP="00926165">
            <w:pPr>
              <w:rPr>
                <w:rFonts w:ascii="Calibri Light" w:hAnsi="Calibri Light" w:cs="Times New Roman"/>
              </w:rPr>
            </w:pPr>
          </w:p>
          <w:p w14:paraId="4850B621" w14:textId="77777777" w:rsidR="00C70B9E" w:rsidRPr="00176FFF" w:rsidRDefault="00C70B9E" w:rsidP="00926165">
            <w:pPr>
              <w:jc w:val="right"/>
              <w:rPr>
                <w:rFonts w:ascii="Calibri Light" w:hAnsi="Calibri Light" w:cs="Times New Roman"/>
              </w:rPr>
            </w:pPr>
          </w:p>
        </w:tc>
      </w:tr>
    </w:tbl>
    <w:p w14:paraId="3F1FFD8E" w14:textId="77777777" w:rsidR="00C70B9E" w:rsidRPr="009562C5" w:rsidRDefault="00C70B9E" w:rsidP="00C70B9E">
      <w:pPr>
        <w:rPr>
          <w:rFonts w:ascii="Calibri Light" w:hAnsi="Calibri Light"/>
          <w:b/>
        </w:rPr>
      </w:pPr>
      <w:r w:rsidRPr="00176FFF">
        <w:rPr>
          <w:rFonts w:ascii="Calibri Light" w:hAnsi="Calibri Light"/>
          <w:b/>
        </w:rPr>
        <w:t>Date: 19/03/2019</w:t>
      </w:r>
    </w:p>
    <w:p w14:paraId="74840FD2" w14:textId="77777777" w:rsidR="00ED0E95" w:rsidRDefault="00ED0E95" w:rsidP="00ED0E95">
      <w:pPr>
        <w:pStyle w:val="Heading2"/>
        <w:rPr>
          <w:b w:val="0"/>
          <w:color w:val="auto"/>
          <w:sz w:val="22"/>
          <w:szCs w:val="22"/>
          <w:lang w:val="en-GB"/>
        </w:rPr>
      </w:pPr>
    </w:p>
    <w:p w14:paraId="35AF9032" w14:textId="37668EE1" w:rsidR="00F91F06" w:rsidRPr="00ED0E95" w:rsidRDefault="00F91F06" w:rsidP="00ED0E95">
      <w:pPr>
        <w:pStyle w:val="Heading2"/>
        <w:rPr>
          <w:color w:val="auto"/>
          <w:sz w:val="24"/>
          <w:szCs w:val="22"/>
          <w:lang w:val="en-GB"/>
        </w:rPr>
      </w:pPr>
      <w:r w:rsidRPr="00ED0E95">
        <w:rPr>
          <w:color w:val="auto"/>
          <w:sz w:val="24"/>
          <w:szCs w:val="22"/>
          <w:lang w:val="en-GB"/>
        </w:rPr>
        <w:t>D. Description of role and responsibilities of Project Board</w:t>
      </w:r>
    </w:p>
    <w:p w14:paraId="72F3ED68" w14:textId="77777777" w:rsidR="00ED0E95" w:rsidRPr="005265E2" w:rsidRDefault="00ED0E95" w:rsidP="00ED0E95">
      <w:pPr>
        <w:shd w:val="clear" w:color="auto" w:fill="FFFFFF"/>
        <w:spacing w:after="0" w:line="240" w:lineRule="auto"/>
        <w:contextualSpacing/>
        <w:mirrorIndents/>
        <w:jc w:val="center"/>
        <w:textAlignment w:val="top"/>
      </w:pPr>
    </w:p>
    <w:p w14:paraId="12E79FB4" w14:textId="77777777" w:rsidR="00ED0E95" w:rsidRPr="00370074" w:rsidRDefault="00ED0E95" w:rsidP="00ED0E95">
      <w:pPr>
        <w:shd w:val="clear" w:color="auto" w:fill="FFFFFF"/>
        <w:spacing w:after="0" w:line="240" w:lineRule="auto"/>
        <w:contextualSpacing/>
        <w:mirrorIndents/>
        <w:jc w:val="center"/>
        <w:textAlignment w:val="top"/>
        <w:rPr>
          <w:b/>
          <w:sz w:val="24"/>
          <w:szCs w:val="24"/>
          <w:lang w:val="en-GB"/>
        </w:rPr>
      </w:pPr>
      <w:r w:rsidRPr="00370074">
        <w:rPr>
          <w:b/>
          <w:sz w:val="24"/>
          <w:szCs w:val="24"/>
          <w:lang w:val="en-GB"/>
        </w:rPr>
        <w:t>Description of role and responsibilities of Project Board</w:t>
      </w:r>
      <w:r>
        <w:rPr>
          <w:rStyle w:val="FootnoteReference"/>
          <w:b/>
          <w:sz w:val="24"/>
          <w:szCs w:val="24"/>
          <w:lang w:val="en-GB"/>
        </w:rPr>
        <w:footnoteReference w:id="59"/>
      </w:r>
      <w:r w:rsidRPr="00370074">
        <w:rPr>
          <w:b/>
          <w:sz w:val="24"/>
          <w:szCs w:val="24"/>
          <w:lang w:val="en-GB"/>
        </w:rPr>
        <w:t xml:space="preserve"> </w:t>
      </w:r>
    </w:p>
    <w:p w14:paraId="5AE665AD" w14:textId="77777777" w:rsidR="00ED0E95" w:rsidRPr="00370074" w:rsidRDefault="00ED0E95" w:rsidP="00ED0E95">
      <w:pPr>
        <w:shd w:val="clear" w:color="auto" w:fill="FFFFFF"/>
        <w:spacing w:after="0" w:line="240" w:lineRule="auto"/>
        <w:contextualSpacing/>
        <w:mirrorIndents/>
        <w:jc w:val="center"/>
        <w:textAlignment w:val="top"/>
        <w:rPr>
          <w:b/>
          <w:sz w:val="24"/>
          <w:szCs w:val="24"/>
        </w:rPr>
      </w:pPr>
    </w:p>
    <w:p w14:paraId="53D77AE8" w14:textId="77777777" w:rsidR="00ED0E95" w:rsidRPr="004B4009" w:rsidRDefault="00ED0E95" w:rsidP="00ED0E95">
      <w:pPr>
        <w:spacing w:after="0" w:line="240" w:lineRule="auto"/>
        <w:rPr>
          <w:rFonts w:cstheme="minorHAnsi"/>
        </w:rPr>
      </w:pPr>
      <w:r w:rsidRPr="004B4009">
        <w:rPr>
          <w:rFonts w:eastAsia="Times New Roman" w:cstheme="minorHAnsi"/>
          <w:b/>
          <w:bCs/>
          <w:noProof/>
          <w:color w:val="333333"/>
        </w:rPr>
        <w:drawing>
          <wp:inline distT="0" distB="0" distL="0" distR="0" wp14:anchorId="41EB5ED9" wp14:editId="7DA277C8">
            <wp:extent cx="5943600" cy="4457700"/>
            <wp:effectExtent l="0" t="0" r="0" b="0"/>
            <wp:docPr id="133" name="Picture 133" descr="https://intranet.undp.org/global/popp/ppm/PublishingImages/Minimum%20Roles%20Required%20for%20PPM%20Fun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ntranet.undp.org/global/popp/ppm/PublishingImages/Minimum%20Roles%20Required%20for%20PPM%20Function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C93070D" w14:textId="095FF370" w:rsidR="00ED0E95" w:rsidRDefault="00ED0E95" w:rsidP="00ED0E95">
      <w:pPr>
        <w:spacing w:after="120" w:line="240" w:lineRule="auto"/>
        <w:rPr>
          <w:rFonts w:cstheme="minorHAnsi"/>
          <w:b/>
          <w:i/>
        </w:rPr>
      </w:pPr>
    </w:p>
    <w:p w14:paraId="410AC4D0" w14:textId="552D3115" w:rsidR="00ED0E95" w:rsidRDefault="00ED0E95" w:rsidP="00ED0E95">
      <w:pPr>
        <w:spacing w:after="120" w:line="240" w:lineRule="auto"/>
        <w:rPr>
          <w:rFonts w:cstheme="minorHAnsi"/>
          <w:b/>
          <w:i/>
        </w:rPr>
      </w:pPr>
    </w:p>
    <w:p w14:paraId="41C0E472" w14:textId="77777777" w:rsidR="00ED0E95" w:rsidRDefault="00ED0E95" w:rsidP="00ED0E95">
      <w:pPr>
        <w:spacing w:after="120" w:line="240" w:lineRule="auto"/>
        <w:rPr>
          <w:rFonts w:cstheme="minorHAnsi"/>
          <w:b/>
          <w:i/>
        </w:rPr>
      </w:pPr>
    </w:p>
    <w:p w14:paraId="7F823F5B" w14:textId="77777777" w:rsidR="00ED0E95" w:rsidRPr="00F97B80" w:rsidRDefault="00ED0E95" w:rsidP="00ED0E95">
      <w:pPr>
        <w:spacing w:after="120" w:line="240" w:lineRule="auto"/>
        <w:rPr>
          <w:rFonts w:asciiTheme="majorHAnsi" w:hAnsiTheme="majorHAnsi" w:cstheme="minorHAnsi"/>
          <w:b/>
          <w:i/>
        </w:rPr>
      </w:pPr>
      <w:r w:rsidRPr="00F97B80">
        <w:rPr>
          <w:rFonts w:asciiTheme="majorHAnsi" w:hAnsiTheme="majorHAnsi" w:cstheme="minorHAnsi"/>
          <w:b/>
          <w:i/>
        </w:rPr>
        <w:t>Oversight Mechanisms</w:t>
      </w:r>
    </w:p>
    <w:p w14:paraId="42C58AC2" w14:textId="77777777" w:rsidR="00ED0E95" w:rsidRPr="00F97B80" w:rsidRDefault="00ED0E95" w:rsidP="00ED0E95">
      <w:pPr>
        <w:pStyle w:val="ListParagraph"/>
        <w:numPr>
          <w:ilvl w:val="0"/>
          <w:numId w:val="77"/>
        </w:numPr>
        <w:spacing w:after="120" w:line="240" w:lineRule="auto"/>
        <w:rPr>
          <w:rFonts w:asciiTheme="majorHAnsi" w:hAnsiTheme="majorHAnsi" w:cstheme="minorHAnsi"/>
        </w:rPr>
      </w:pPr>
      <w:r w:rsidRPr="00F97B80">
        <w:rPr>
          <w:rFonts w:asciiTheme="majorHAnsi" w:hAnsiTheme="majorHAnsi" w:cstheme="minorHAnsi"/>
        </w:rPr>
        <w:t xml:space="preserve">All UNDP programmes and projects must be governed by a multi-stakeholder board or committee established to review performance based on monitoring and evaluation, and address implementation issues to ensure quality delivery of results. </w:t>
      </w:r>
    </w:p>
    <w:p w14:paraId="2F690254" w14:textId="77777777" w:rsidR="00ED0E95" w:rsidRPr="00F97B80" w:rsidRDefault="00ED0E95" w:rsidP="00ED0E95">
      <w:pPr>
        <w:pStyle w:val="ListParagraph"/>
        <w:numPr>
          <w:ilvl w:val="0"/>
          <w:numId w:val="77"/>
        </w:numPr>
        <w:spacing w:after="0" w:line="240" w:lineRule="auto"/>
        <w:rPr>
          <w:rFonts w:asciiTheme="majorHAnsi" w:hAnsiTheme="majorHAnsi" w:cstheme="minorHAnsi"/>
        </w:rPr>
      </w:pPr>
      <w:r w:rsidRPr="00F97B80">
        <w:rPr>
          <w:rFonts w:asciiTheme="majorHAnsi" w:hAnsiTheme="majorHAnsi" w:cstheme="minorHAnsi"/>
        </w:rPr>
        <w:t>Project oversight is done through a project board, a multi-stakeholder governance mechanism (that may also be called a project steering committee or joint programme steering committee). The project document will state the required frequency of project reviews. Multiple projects in a portfolio may use the same board/committee for oversight, and existing mechanisms may be used, as long as the required composition and oversight functions are met. Joint results group boards may also be used, as long as individual projects are reviewed.</w:t>
      </w:r>
    </w:p>
    <w:p w14:paraId="6A8B1FCA" w14:textId="77777777" w:rsidR="00ED0E95" w:rsidRPr="00F97B80" w:rsidRDefault="00ED0E95" w:rsidP="00ED0E95">
      <w:pPr>
        <w:pStyle w:val="ListParagraph"/>
        <w:spacing w:after="0" w:line="240" w:lineRule="auto"/>
        <w:ind w:left="360"/>
        <w:rPr>
          <w:rFonts w:asciiTheme="majorHAnsi" w:hAnsiTheme="majorHAnsi" w:cstheme="minorHAnsi"/>
        </w:rPr>
      </w:pPr>
    </w:p>
    <w:p w14:paraId="764F68F6" w14:textId="77777777" w:rsidR="00ED0E95" w:rsidRPr="00F97B80" w:rsidRDefault="00ED0E95" w:rsidP="00ED0E95">
      <w:pPr>
        <w:spacing w:after="120" w:line="240" w:lineRule="auto"/>
        <w:rPr>
          <w:rFonts w:asciiTheme="majorHAnsi" w:hAnsiTheme="majorHAnsi" w:cstheme="minorHAnsi"/>
          <w:b/>
          <w:i/>
        </w:rPr>
      </w:pPr>
      <w:r w:rsidRPr="00F97B80">
        <w:rPr>
          <w:rFonts w:asciiTheme="majorHAnsi" w:hAnsiTheme="majorHAnsi" w:cstheme="minorHAnsi"/>
          <w:b/>
          <w:i/>
        </w:rPr>
        <w:t>Functions of Oversight Mechanisms</w:t>
      </w:r>
    </w:p>
    <w:p w14:paraId="5F7AAABD" w14:textId="77777777" w:rsidR="00ED0E95" w:rsidRPr="00F97B80" w:rsidRDefault="00ED0E95" w:rsidP="00ED0E95">
      <w:pPr>
        <w:pStyle w:val="ListParagraph"/>
        <w:numPr>
          <w:ilvl w:val="0"/>
          <w:numId w:val="75"/>
        </w:numPr>
        <w:shd w:val="clear" w:color="auto" w:fill="FFFFFF"/>
        <w:spacing w:after="0" w:line="240" w:lineRule="auto"/>
        <w:ind w:left="450"/>
        <w:jc w:val="both"/>
        <w:textAlignment w:val="top"/>
        <w:rPr>
          <w:rFonts w:asciiTheme="majorHAnsi" w:eastAsia="Times New Roman" w:hAnsiTheme="majorHAnsi" w:cstheme="minorHAnsi"/>
        </w:rPr>
      </w:pPr>
      <w:r w:rsidRPr="00F97B80">
        <w:rPr>
          <w:rFonts w:asciiTheme="majorHAnsi" w:eastAsia="Times New Roman" w:hAnsiTheme="majorHAnsi" w:cstheme="minorHAnsi"/>
        </w:rPr>
        <w:t xml:space="preserve">Programme and project boards meet at designated decision points, at least once per year for an annual review, or as necessary. The purposes are to: </w:t>
      </w:r>
    </w:p>
    <w:p w14:paraId="7FF4FAC9" w14:textId="77777777" w:rsidR="00ED0E95" w:rsidRPr="00F97B80" w:rsidRDefault="00ED0E95" w:rsidP="00ED0E95">
      <w:pPr>
        <w:pStyle w:val="ListParagraph"/>
        <w:numPr>
          <w:ilvl w:val="0"/>
          <w:numId w:val="76"/>
        </w:numPr>
        <w:shd w:val="clear" w:color="auto" w:fill="FFFFFF"/>
        <w:tabs>
          <w:tab w:val="clear" w:pos="1080"/>
        </w:tabs>
        <w:spacing w:before="240" w:after="100" w:afterAutospacing="1" w:line="240" w:lineRule="auto"/>
        <w:ind w:left="990"/>
        <w:jc w:val="both"/>
        <w:textAlignment w:val="top"/>
        <w:rPr>
          <w:rFonts w:asciiTheme="majorHAnsi" w:eastAsia="Times New Roman" w:hAnsiTheme="majorHAnsi" w:cstheme="minorHAnsi"/>
        </w:rPr>
      </w:pPr>
      <w:r w:rsidRPr="00F97B80">
        <w:rPr>
          <w:rFonts w:asciiTheme="majorHAnsi" w:eastAsia="Times New Roman" w:hAnsiTheme="majorHAnsi" w:cstheme="minorHAnsi"/>
        </w:rPr>
        <w:t>Provide overall guidance and direction and agree on adjustments within provided tolerance levels;</w:t>
      </w:r>
    </w:p>
    <w:p w14:paraId="7445E0F6" w14:textId="77777777" w:rsidR="00ED0E95" w:rsidRPr="00F97B80" w:rsidRDefault="00ED0E95" w:rsidP="00ED0E95">
      <w:pPr>
        <w:pStyle w:val="ListParagraph"/>
        <w:numPr>
          <w:ilvl w:val="0"/>
          <w:numId w:val="76"/>
        </w:numPr>
        <w:shd w:val="clear" w:color="auto" w:fill="FFFFFF"/>
        <w:tabs>
          <w:tab w:val="clear" w:pos="1080"/>
        </w:tabs>
        <w:spacing w:before="240" w:after="100" w:afterAutospacing="1" w:line="240" w:lineRule="auto"/>
        <w:ind w:left="990"/>
        <w:jc w:val="both"/>
        <w:textAlignment w:val="top"/>
        <w:rPr>
          <w:rFonts w:asciiTheme="majorHAnsi" w:eastAsia="Times New Roman" w:hAnsiTheme="majorHAnsi" w:cstheme="minorHAnsi"/>
        </w:rPr>
      </w:pPr>
      <w:r w:rsidRPr="00F97B80">
        <w:rPr>
          <w:rFonts w:asciiTheme="majorHAnsi" w:eastAsia="Times New Roman" w:hAnsiTheme="majorHAnsi" w:cstheme="minorHAnsi"/>
        </w:rPr>
        <w:t>Assess the achievement of results in the context of the UNDAF and national results/outcomes;</w:t>
      </w:r>
    </w:p>
    <w:p w14:paraId="37D42598" w14:textId="77777777" w:rsidR="00ED0E95" w:rsidRPr="00F97B80" w:rsidRDefault="00ED0E95" w:rsidP="00ED0E95">
      <w:pPr>
        <w:pStyle w:val="ListParagraph"/>
        <w:numPr>
          <w:ilvl w:val="0"/>
          <w:numId w:val="76"/>
        </w:numPr>
        <w:shd w:val="clear" w:color="auto" w:fill="FFFFFF"/>
        <w:tabs>
          <w:tab w:val="clear" w:pos="1080"/>
        </w:tabs>
        <w:spacing w:before="240" w:after="100" w:afterAutospacing="1" w:line="240" w:lineRule="auto"/>
        <w:ind w:left="990"/>
        <w:jc w:val="both"/>
        <w:textAlignment w:val="top"/>
        <w:rPr>
          <w:rFonts w:asciiTheme="majorHAnsi" w:eastAsia="Times New Roman" w:hAnsiTheme="majorHAnsi" w:cstheme="minorHAnsi"/>
        </w:rPr>
      </w:pPr>
      <w:r w:rsidRPr="00F97B80">
        <w:rPr>
          <w:rFonts w:asciiTheme="majorHAnsi" w:eastAsia="Times New Roman" w:hAnsiTheme="majorHAnsi" w:cstheme="minorHAnsi"/>
        </w:rPr>
        <w:t>Assess the quality of programming against the quality criteria for UNDAFs and UNDP programming;</w:t>
      </w:r>
    </w:p>
    <w:p w14:paraId="60B3052B" w14:textId="77777777" w:rsidR="00ED0E95" w:rsidRPr="00F97B80" w:rsidRDefault="00ED0E95" w:rsidP="00ED0E95">
      <w:pPr>
        <w:pStyle w:val="ListParagraph"/>
        <w:numPr>
          <w:ilvl w:val="0"/>
          <w:numId w:val="76"/>
        </w:numPr>
        <w:shd w:val="clear" w:color="auto" w:fill="FFFFFF"/>
        <w:tabs>
          <w:tab w:val="clear" w:pos="1080"/>
        </w:tabs>
        <w:spacing w:before="240" w:after="100" w:afterAutospacing="1" w:line="240" w:lineRule="auto"/>
        <w:ind w:left="990"/>
        <w:jc w:val="both"/>
        <w:textAlignment w:val="top"/>
        <w:rPr>
          <w:rFonts w:asciiTheme="majorHAnsi" w:eastAsia="Times New Roman" w:hAnsiTheme="majorHAnsi" w:cstheme="minorHAnsi"/>
        </w:rPr>
      </w:pPr>
      <w:r w:rsidRPr="00F97B80">
        <w:rPr>
          <w:rFonts w:asciiTheme="majorHAnsi" w:eastAsia="Times New Roman" w:hAnsiTheme="majorHAnsi" w:cstheme="minorHAnsi"/>
        </w:rPr>
        <w:t>Assess risks to the programme or project, and agree on management actions and resources to address them effectively; and</w:t>
      </w:r>
    </w:p>
    <w:p w14:paraId="4EDA315D" w14:textId="77777777" w:rsidR="00ED0E95" w:rsidRPr="00F97B80" w:rsidRDefault="00ED0E95" w:rsidP="00ED0E95">
      <w:pPr>
        <w:pStyle w:val="ListParagraph"/>
        <w:numPr>
          <w:ilvl w:val="0"/>
          <w:numId w:val="76"/>
        </w:numPr>
        <w:shd w:val="clear" w:color="auto" w:fill="FFFFFF"/>
        <w:tabs>
          <w:tab w:val="clear" w:pos="1080"/>
        </w:tabs>
        <w:spacing w:after="120" w:line="240" w:lineRule="auto"/>
        <w:ind w:left="990"/>
        <w:contextualSpacing w:val="0"/>
        <w:jc w:val="both"/>
        <w:textAlignment w:val="top"/>
        <w:rPr>
          <w:rFonts w:asciiTheme="majorHAnsi" w:eastAsia="Times New Roman" w:hAnsiTheme="majorHAnsi" w:cstheme="minorHAnsi"/>
        </w:rPr>
      </w:pPr>
      <w:r w:rsidRPr="00F97B80">
        <w:rPr>
          <w:rFonts w:asciiTheme="majorHAnsi" w:eastAsia="Times New Roman" w:hAnsiTheme="majorHAnsi" w:cstheme="minorHAnsi"/>
        </w:rPr>
        <w:t xml:space="preserve">Identify and address operational issues of programme and project implementation, including those that could lead to revisions of the UNDAF, or country programme or project if required. </w:t>
      </w:r>
    </w:p>
    <w:p w14:paraId="23A4A876" w14:textId="77777777" w:rsidR="00ED0E95" w:rsidRPr="00F97B80" w:rsidRDefault="00ED0E95" w:rsidP="00ED0E95">
      <w:pPr>
        <w:pStyle w:val="ListParagraph"/>
        <w:numPr>
          <w:ilvl w:val="0"/>
          <w:numId w:val="75"/>
        </w:numPr>
        <w:shd w:val="clear" w:color="auto" w:fill="FFFFFF"/>
        <w:spacing w:before="240" w:after="120" w:line="240" w:lineRule="auto"/>
        <w:ind w:left="450"/>
        <w:contextualSpacing w:val="0"/>
        <w:jc w:val="both"/>
        <w:textAlignment w:val="top"/>
        <w:rPr>
          <w:rFonts w:asciiTheme="majorHAnsi" w:eastAsia="Times New Roman" w:hAnsiTheme="majorHAnsi" w:cstheme="minorHAnsi"/>
        </w:rPr>
      </w:pPr>
      <w:r w:rsidRPr="00F97B80">
        <w:rPr>
          <w:rFonts w:asciiTheme="majorHAnsi" w:eastAsia="Times New Roman" w:hAnsiTheme="majorHAnsi" w:cstheme="minorHAnsi"/>
        </w:rPr>
        <w:t>Assurance is the responsibility of each board member. The assurance role supports respective board members in carrying out oversight and monitoring functions. This role ensures appropriate management milestones are managed and completed.</w:t>
      </w:r>
    </w:p>
    <w:p w14:paraId="7EDF6B04" w14:textId="77777777" w:rsidR="00ED0E95" w:rsidRPr="00F97B80" w:rsidRDefault="00ED0E95" w:rsidP="00ED0E95">
      <w:pPr>
        <w:pStyle w:val="ListParagraph"/>
        <w:numPr>
          <w:ilvl w:val="0"/>
          <w:numId w:val="75"/>
        </w:numPr>
        <w:shd w:val="clear" w:color="auto" w:fill="FFFFFF"/>
        <w:spacing w:after="120" w:line="240" w:lineRule="auto"/>
        <w:ind w:left="450"/>
        <w:contextualSpacing w:val="0"/>
        <w:jc w:val="both"/>
        <w:textAlignment w:val="top"/>
        <w:rPr>
          <w:rFonts w:asciiTheme="majorHAnsi" w:eastAsia="Times New Roman" w:hAnsiTheme="majorHAnsi" w:cstheme="minorHAnsi"/>
        </w:rPr>
      </w:pPr>
      <w:r w:rsidRPr="00F97B80">
        <w:rPr>
          <w:rFonts w:asciiTheme="majorHAnsi" w:eastAsia="Times New Roman" w:hAnsiTheme="majorHAnsi" w:cstheme="minorHAnsi"/>
        </w:rPr>
        <w:t xml:space="preserve">An annual review meeting should take place at the time of year most effective for reviewing results and making decisions. It should verify that the recommendations of the previous review were appropriately followed up, and make recommendations to overcome any new issues or seize opportunities identified. Recommendations also support the preparation of inputs into the UNDP Results-Oriented Analysis Report and other reporting required by stakeholders/donors. </w:t>
      </w:r>
    </w:p>
    <w:p w14:paraId="5C19627A" w14:textId="77777777" w:rsidR="00ED0E95" w:rsidRPr="00F97B80" w:rsidRDefault="00ED0E95" w:rsidP="00ED0E95">
      <w:pPr>
        <w:pStyle w:val="ListParagraph"/>
        <w:numPr>
          <w:ilvl w:val="0"/>
          <w:numId w:val="75"/>
        </w:numPr>
        <w:spacing w:after="120" w:line="240" w:lineRule="auto"/>
        <w:ind w:left="450"/>
        <w:contextualSpacing w:val="0"/>
        <w:jc w:val="both"/>
        <w:rPr>
          <w:rFonts w:asciiTheme="majorHAnsi" w:hAnsiTheme="majorHAnsi" w:cstheme="minorHAnsi"/>
        </w:rPr>
      </w:pPr>
      <w:r w:rsidRPr="00F97B80">
        <w:rPr>
          <w:rFonts w:asciiTheme="majorHAnsi" w:hAnsiTheme="majorHAnsi" w:cstheme="minorHAnsi"/>
        </w:rPr>
        <w:t xml:space="preserve">The project board is responsible for making management decisions by consensus when required, including the approval of project plans and revisions, and the project manager’s tolerances. </w:t>
      </w:r>
      <w:r w:rsidRPr="00F97B80">
        <w:rPr>
          <w:rFonts w:asciiTheme="majorHAnsi" w:eastAsia="Times New Roman" w:hAnsiTheme="majorHAnsi" w:cstheme="minorHAnsi"/>
        </w:rPr>
        <w:t>It reviews evidence on project performance based on monitoring, evaluation and reporting, including progress reports and the combined delivery report. The project quality assurance report and donor, UN pooled fund or vertical fund reports should be discussed with the board, along with management actions to improve quality. Board decisions are made in accordance with standards to ensure management for development results: best value for money, fairness, integrity, transparency and effective international competition. In case a consensus cannot be reached within the board, a final decision shall rest with the Resident Representative or staff member with delegated authority as the programme manager.</w:t>
      </w:r>
    </w:p>
    <w:p w14:paraId="54E3BD0F" w14:textId="77777777" w:rsidR="00ED0E95" w:rsidRPr="00F97B80" w:rsidRDefault="00ED0E95" w:rsidP="00ED0E95">
      <w:pPr>
        <w:spacing w:after="120" w:line="240" w:lineRule="auto"/>
        <w:rPr>
          <w:rFonts w:asciiTheme="majorHAnsi" w:hAnsiTheme="majorHAnsi" w:cstheme="minorHAnsi"/>
          <w:b/>
          <w:i/>
        </w:rPr>
      </w:pPr>
    </w:p>
    <w:p w14:paraId="3FD8C104" w14:textId="77777777" w:rsidR="00ED0E95" w:rsidRPr="00F97B80" w:rsidRDefault="00ED0E95" w:rsidP="00ED0E95">
      <w:pPr>
        <w:spacing w:after="120" w:line="240" w:lineRule="auto"/>
        <w:rPr>
          <w:rFonts w:asciiTheme="majorHAnsi" w:hAnsiTheme="majorHAnsi" w:cstheme="minorHAnsi"/>
          <w:b/>
          <w:i/>
        </w:rPr>
      </w:pPr>
      <w:r w:rsidRPr="00F97B80">
        <w:rPr>
          <w:rFonts w:asciiTheme="majorHAnsi" w:hAnsiTheme="majorHAnsi" w:cstheme="minorHAnsi"/>
          <w:b/>
          <w:i/>
        </w:rPr>
        <w:t>Project Board Roles</w:t>
      </w:r>
    </w:p>
    <w:p w14:paraId="797184C0" w14:textId="77777777" w:rsidR="00ED0E95" w:rsidRPr="00F97B80" w:rsidRDefault="00ED0E95" w:rsidP="00ED0E95">
      <w:pPr>
        <w:spacing w:after="120" w:line="240" w:lineRule="auto"/>
        <w:rPr>
          <w:rFonts w:asciiTheme="majorHAnsi" w:hAnsiTheme="majorHAnsi" w:cstheme="minorHAnsi"/>
          <w:b/>
          <w:i/>
        </w:rPr>
      </w:pPr>
      <w:r w:rsidRPr="00F97B80">
        <w:rPr>
          <w:rFonts w:asciiTheme="majorHAnsi" w:eastAsia="Times New Roman" w:hAnsiTheme="majorHAnsi" w:cstheme="minorHAnsi"/>
        </w:rPr>
        <w:t>Project boards contain four roles:</w:t>
      </w:r>
    </w:p>
    <w:p w14:paraId="12FEB2D6" w14:textId="77777777" w:rsidR="00ED0E95" w:rsidRPr="00F97B80" w:rsidRDefault="00ED0E95" w:rsidP="00ED0E95">
      <w:pPr>
        <w:pStyle w:val="ListParagraph"/>
        <w:numPr>
          <w:ilvl w:val="1"/>
          <w:numId w:val="75"/>
        </w:numPr>
        <w:spacing w:after="0" w:line="240" w:lineRule="auto"/>
        <w:ind w:left="907"/>
        <w:contextualSpacing w:val="0"/>
        <w:jc w:val="both"/>
        <w:rPr>
          <w:rFonts w:asciiTheme="majorHAnsi" w:hAnsiTheme="majorHAnsi" w:cstheme="minorHAnsi"/>
        </w:rPr>
      </w:pPr>
      <w:r w:rsidRPr="00F97B80">
        <w:rPr>
          <w:rFonts w:asciiTheme="majorHAnsi" w:hAnsiTheme="majorHAnsi" w:cstheme="minorHAnsi"/>
          <w:b/>
        </w:rPr>
        <w:t>Project director</w:t>
      </w:r>
      <w:r w:rsidRPr="00F97B80">
        <w:rPr>
          <w:rFonts w:asciiTheme="majorHAnsi" w:hAnsiTheme="majorHAnsi" w:cstheme="minorHAnsi"/>
        </w:rPr>
        <w:t xml:space="preserve"> (also called executive): </w:t>
      </w:r>
      <w:r w:rsidRPr="00F97B80">
        <w:rPr>
          <w:rFonts w:asciiTheme="majorHAnsi" w:eastAsia="Times New Roman" w:hAnsiTheme="majorHAnsi" w:cstheme="minorHAnsi"/>
        </w:rPr>
        <w:t xml:space="preserve">Represents project ownership and chairs the group. </w:t>
      </w:r>
    </w:p>
    <w:p w14:paraId="501F8399" w14:textId="77777777" w:rsidR="00ED0E95" w:rsidRPr="00F97B80" w:rsidRDefault="00ED0E95" w:rsidP="00ED0E95">
      <w:pPr>
        <w:pStyle w:val="ListParagraph"/>
        <w:numPr>
          <w:ilvl w:val="1"/>
          <w:numId w:val="75"/>
        </w:numPr>
        <w:spacing w:after="0" w:line="240" w:lineRule="auto"/>
        <w:ind w:left="907"/>
        <w:contextualSpacing w:val="0"/>
        <w:jc w:val="both"/>
        <w:rPr>
          <w:rFonts w:asciiTheme="majorHAnsi" w:hAnsiTheme="majorHAnsi" w:cstheme="minorHAnsi"/>
        </w:rPr>
      </w:pPr>
      <w:r w:rsidRPr="00F97B80">
        <w:rPr>
          <w:rFonts w:asciiTheme="majorHAnsi" w:hAnsiTheme="majorHAnsi" w:cstheme="minorHAnsi"/>
          <w:b/>
        </w:rPr>
        <w:t>Development partners</w:t>
      </w:r>
      <w:r w:rsidRPr="00F97B80">
        <w:rPr>
          <w:rFonts w:asciiTheme="majorHAnsi" w:hAnsiTheme="majorHAnsi" w:cstheme="minorHAnsi"/>
        </w:rPr>
        <w:t xml:space="preserve"> (also called supplier): </w:t>
      </w:r>
      <w:r w:rsidRPr="00F97B80">
        <w:rPr>
          <w:rFonts w:asciiTheme="majorHAnsi" w:eastAsia="Times New Roman" w:hAnsiTheme="majorHAnsi" w:cstheme="minorHAnsi"/>
        </w:rPr>
        <w:t>Individuals or groups representing the interests of the parties concerned that provide funding and/or technical expertise to the project. This typically includes implementing partners, UNDP and donors.</w:t>
      </w:r>
    </w:p>
    <w:p w14:paraId="640865D6" w14:textId="77777777" w:rsidR="00ED0E95" w:rsidRPr="00F97B80" w:rsidRDefault="00ED0E95" w:rsidP="00ED0E95">
      <w:pPr>
        <w:pStyle w:val="ListParagraph"/>
        <w:numPr>
          <w:ilvl w:val="1"/>
          <w:numId w:val="75"/>
        </w:numPr>
        <w:spacing w:after="0" w:line="240" w:lineRule="auto"/>
        <w:ind w:left="907"/>
        <w:contextualSpacing w:val="0"/>
        <w:jc w:val="both"/>
        <w:rPr>
          <w:rFonts w:asciiTheme="majorHAnsi" w:hAnsiTheme="majorHAnsi" w:cstheme="minorHAnsi"/>
        </w:rPr>
      </w:pPr>
      <w:r w:rsidRPr="00F97B80">
        <w:rPr>
          <w:rFonts w:asciiTheme="majorHAnsi" w:hAnsiTheme="majorHAnsi" w:cstheme="minorHAnsi"/>
          <w:b/>
        </w:rPr>
        <w:t>Beneficiary representative</w:t>
      </w:r>
      <w:r w:rsidRPr="00F97B80">
        <w:rPr>
          <w:rFonts w:asciiTheme="majorHAnsi" w:hAnsiTheme="majorHAnsi" w:cstheme="minorHAnsi"/>
        </w:rPr>
        <w:t xml:space="preserve">: </w:t>
      </w:r>
      <w:r w:rsidRPr="00F97B80">
        <w:rPr>
          <w:rFonts w:asciiTheme="majorHAnsi" w:eastAsia="Times New Roman" w:hAnsiTheme="majorHAnsi" w:cstheme="minorHAnsi"/>
        </w:rPr>
        <w:t>Individuals or groups representing the interests of those who will ultimately benefit from the project. Their primary function within the board is to ensure the realization of project results from the perspective of project beneficiaries. Often civil society representative(s) can fulfil this role.</w:t>
      </w:r>
    </w:p>
    <w:p w14:paraId="3137BA1B" w14:textId="77777777" w:rsidR="00ED0E95" w:rsidRPr="00F97B80" w:rsidRDefault="00ED0E95" w:rsidP="00ED0E95">
      <w:pPr>
        <w:pStyle w:val="ListParagraph"/>
        <w:numPr>
          <w:ilvl w:val="1"/>
          <w:numId w:val="75"/>
        </w:numPr>
        <w:spacing w:after="0" w:line="240" w:lineRule="auto"/>
        <w:ind w:left="907"/>
        <w:contextualSpacing w:val="0"/>
        <w:jc w:val="both"/>
        <w:rPr>
          <w:rFonts w:asciiTheme="majorHAnsi" w:hAnsiTheme="majorHAnsi" w:cstheme="minorHAnsi"/>
        </w:rPr>
      </w:pPr>
      <w:r w:rsidRPr="00F97B80">
        <w:rPr>
          <w:rFonts w:asciiTheme="majorHAnsi" w:hAnsiTheme="majorHAnsi" w:cstheme="minorHAnsi"/>
          <w:b/>
        </w:rPr>
        <w:t>Project assurance:</w:t>
      </w:r>
      <w:r w:rsidRPr="00F97B80">
        <w:rPr>
          <w:rFonts w:asciiTheme="majorHAnsi" w:hAnsiTheme="majorHAnsi" w:cstheme="minorHAnsi"/>
        </w:rPr>
        <w:t xml:space="preserve"> </w:t>
      </w:r>
      <w:r w:rsidRPr="00F97B80">
        <w:rPr>
          <w:rFonts w:asciiTheme="majorHAnsi" w:eastAsia="Times New Roman" w:hAnsiTheme="majorHAnsi" w:cstheme="minorHAnsi"/>
        </w:rPr>
        <w:t xml:space="preserve">Project assurance is the responsibility of each project board member; however, UNDP has a distinct assurance role for all UNDP projects in carrying out objective and independent project oversight and monitoring functions. Project assurance has to be independent of the project manager. A UNDP programme or monitoring and evaluation officer typically holds the project assurance role on behalf of UNDP. </w:t>
      </w:r>
    </w:p>
    <w:p w14:paraId="1FDE04E3" w14:textId="77777777" w:rsidR="00193F24" w:rsidRDefault="00193F24" w:rsidP="0009506F">
      <w:pPr>
        <w:ind w:left="810"/>
        <w:sectPr w:rsidR="00193F24" w:rsidSect="009538E6">
          <w:pgSz w:w="12240" w:h="15840" w:code="1"/>
          <w:pgMar w:top="450" w:right="990" w:bottom="270" w:left="1440" w:header="180" w:footer="720" w:gutter="0"/>
          <w:cols w:space="720"/>
          <w:docGrid w:linePitch="360"/>
        </w:sectPr>
      </w:pPr>
    </w:p>
    <w:p w14:paraId="6896836C" w14:textId="709E8146" w:rsidR="00193F24" w:rsidRDefault="00D40150" w:rsidP="00B801A4">
      <w:pPr>
        <w:pStyle w:val="Heading2"/>
        <w:numPr>
          <w:ilvl w:val="0"/>
          <w:numId w:val="50"/>
        </w:numPr>
      </w:pPr>
      <w:r w:rsidRPr="00193F24">
        <w:rPr>
          <w:color w:val="auto"/>
          <w:sz w:val="24"/>
          <w:szCs w:val="22"/>
        </w:rPr>
        <w:t>Preliminary Budget Estimate and Resource Contribution Table</w:t>
      </w:r>
      <w:r w:rsidR="00103BB4" w:rsidRPr="00193F24">
        <w:rPr>
          <w:color w:val="auto"/>
          <w:sz w:val="24"/>
          <w:szCs w:val="22"/>
        </w:rPr>
        <w:t xml:space="preserve"> </w:t>
      </w:r>
    </w:p>
    <w:tbl>
      <w:tblPr>
        <w:tblW w:w="126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50"/>
        <w:gridCol w:w="3870"/>
        <w:gridCol w:w="1260"/>
        <w:gridCol w:w="1250"/>
        <w:gridCol w:w="1170"/>
        <w:gridCol w:w="1350"/>
        <w:gridCol w:w="1530"/>
      </w:tblGrid>
      <w:tr w:rsidR="00193F24" w14:paraId="2AB2F785" w14:textId="77777777" w:rsidTr="00193F24">
        <w:trPr>
          <w:trHeight w:val="162"/>
          <w:jc w:val="center"/>
        </w:trPr>
        <w:tc>
          <w:tcPr>
            <w:tcW w:w="12680" w:type="dxa"/>
            <w:gridSpan w:val="7"/>
            <w:tcBorders>
              <w:top w:val="nil"/>
              <w:left w:val="nil"/>
              <w:bottom w:val="single" w:sz="8" w:space="0" w:color="auto"/>
              <w:right w:val="nil"/>
            </w:tcBorders>
            <w:shd w:val="clear" w:color="auto" w:fill="auto"/>
            <w:tcMar>
              <w:top w:w="0" w:type="dxa"/>
              <w:left w:w="108" w:type="dxa"/>
              <w:bottom w:w="0" w:type="dxa"/>
              <w:right w:w="108" w:type="dxa"/>
            </w:tcMar>
          </w:tcPr>
          <w:p w14:paraId="0ED20914" w14:textId="77777777" w:rsidR="00193F24" w:rsidRDefault="00193F24" w:rsidP="00926165">
            <w:pPr>
              <w:jc w:val="center"/>
              <w:rPr>
                <w:rFonts w:cstheme="minorHAnsi"/>
                <w:b/>
              </w:rPr>
            </w:pPr>
          </w:p>
        </w:tc>
      </w:tr>
      <w:tr w:rsidR="00193F24" w14:paraId="36B6569E" w14:textId="77777777" w:rsidTr="00193F24">
        <w:trPr>
          <w:trHeight w:val="808"/>
          <w:jc w:val="center"/>
        </w:trPr>
        <w:tc>
          <w:tcPr>
            <w:tcW w:w="6120" w:type="dxa"/>
            <w:gridSpan w:val="2"/>
            <w:vMerge w:val="restart"/>
            <w:tcBorders>
              <w:top w:val="single" w:sz="8" w:space="0" w:color="auto"/>
              <w:right w:val="single" w:sz="8" w:space="0" w:color="auto"/>
            </w:tcBorders>
            <w:shd w:val="clear" w:color="auto" w:fill="auto"/>
            <w:tcMar>
              <w:top w:w="0" w:type="dxa"/>
              <w:left w:w="108" w:type="dxa"/>
              <w:bottom w:w="0" w:type="dxa"/>
              <w:right w:w="108" w:type="dxa"/>
            </w:tcMar>
            <w:hideMark/>
          </w:tcPr>
          <w:p w14:paraId="2ECE6616" w14:textId="77777777" w:rsidR="00193F24" w:rsidRDefault="00193F24" w:rsidP="00926165">
            <w:pPr>
              <w:jc w:val="center"/>
              <w:rPr>
                <w:rFonts w:cs="Times New Roman"/>
                <w:b/>
                <w:bCs/>
                <w:lang w:val="en-GB"/>
              </w:rPr>
            </w:pPr>
            <w:bookmarkStart w:id="65" w:name="_Hlk2956271"/>
          </w:p>
          <w:p w14:paraId="3F2F1962" w14:textId="77777777" w:rsidR="00193F24" w:rsidRDefault="00193F24" w:rsidP="00926165">
            <w:pPr>
              <w:jc w:val="center"/>
              <w:rPr>
                <w:rFonts w:cs="Times New Roman"/>
                <w:b/>
                <w:bCs/>
                <w:lang w:val="en-GB"/>
              </w:rPr>
            </w:pPr>
          </w:p>
          <w:p w14:paraId="0CED91B5" w14:textId="77777777" w:rsidR="00193F24" w:rsidRPr="006D6E4A" w:rsidRDefault="00193F24" w:rsidP="00926165">
            <w:pPr>
              <w:jc w:val="center"/>
              <w:rPr>
                <w:rFonts w:cs="Times New Roman"/>
                <w:b/>
                <w:lang w:val="en-GB"/>
              </w:rPr>
            </w:pPr>
            <w:r>
              <w:rPr>
                <w:rFonts w:cs="Times New Roman"/>
                <w:b/>
                <w:bCs/>
                <w:lang w:val="en-GB"/>
              </w:rPr>
              <w:t>SDG 16 Flagship Portfolio</w:t>
            </w:r>
          </w:p>
        </w:tc>
        <w:tc>
          <w:tcPr>
            <w:tcW w:w="1260" w:type="dxa"/>
            <w:vMerge w:val="restart"/>
            <w:tcBorders>
              <w:top w:val="single" w:sz="8" w:space="0" w:color="auto"/>
              <w:left w:val="single" w:sz="8" w:space="0" w:color="auto"/>
              <w:right w:val="single" w:sz="8" w:space="0" w:color="auto"/>
            </w:tcBorders>
            <w:shd w:val="clear" w:color="auto" w:fill="auto"/>
          </w:tcPr>
          <w:p w14:paraId="6D0F5956" w14:textId="564D84E3" w:rsidR="00193F24" w:rsidRDefault="00193F24" w:rsidP="00926165">
            <w:pPr>
              <w:jc w:val="center"/>
              <w:rPr>
                <w:rFonts w:cstheme="minorHAnsi"/>
                <w:b/>
              </w:rPr>
            </w:pPr>
            <w:r w:rsidRPr="003E6363">
              <w:rPr>
                <w:rFonts w:cstheme="minorHAnsi"/>
                <w:b/>
              </w:rPr>
              <w:t>Total</w:t>
            </w:r>
            <w:r>
              <w:rPr>
                <w:rFonts w:cstheme="minorHAnsi"/>
                <w:b/>
              </w:rPr>
              <w:t xml:space="preserve"> Budget Estimate</w:t>
            </w:r>
          </w:p>
          <w:p w14:paraId="00E31B3A" w14:textId="77777777" w:rsidR="00193F24" w:rsidRPr="003E6363" w:rsidRDefault="00193F24" w:rsidP="00926165">
            <w:pPr>
              <w:jc w:val="center"/>
              <w:rPr>
                <w:rFonts w:cstheme="minorHAnsi"/>
                <w:b/>
              </w:rPr>
            </w:pPr>
            <w:r>
              <w:rPr>
                <w:rFonts w:cstheme="minorHAnsi"/>
                <w:b/>
              </w:rPr>
              <w:t>USD</w:t>
            </w:r>
          </w:p>
        </w:tc>
        <w:tc>
          <w:tcPr>
            <w:tcW w:w="5300" w:type="dxa"/>
            <w:gridSpan w:val="4"/>
            <w:tcBorders>
              <w:top w:val="single" w:sz="8" w:space="0" w:color="auto"/>
              <w:left w:val="single" w:sz="8" w:space="0" w:color="auto"/>
              <w:right w:val="single" w:sz="8" w:space="0" w:color="auto"/>
            </w:tcBorders>
            <w:shd w:val="clear" w:color="auto" w:fill="auto"/>
          </w:tcPr>
          <w:p w14:paraId="2398319A" w14:textId="77777777" w:rsidR="00193F24" w:rsidRDefault="00193F24" w:rsidP="00926165">
            <w:pPr>
              <w:jc w:val="center"/>
              <w:rPr>
                <w:rFonts w:cstheme="minorHAnsi"/>
                <w:b/>
              </w:rPr>
            </w:pPr>
            <w:r>
              <w:rPr>
                <w:rFonts w:cstheme="minorHAnsi"/>
                <w:b/>
              </w:rPr>
              <w:t>Resource C</w:t>
            </w:r>
            <w:r w:rsidRPr="003E6363">
              <w:rPr>
                <w:rFonts w:cstheme="minorHAnsi"/>
                <w:b/>
              </w:rPr>
              <w:t>ontribution</w:t>
            </w:r>
            <w:r>
              <w:rPr>
                <w:rFonts w:cstheme="minorHAnsi"/>
                <w:b/>
              </w:rPr>
              <w:t>s</w:t>
            </w:r>
          </w:p>
          <w:p w14:paraId="28C8B436" w14:textId="2D8EB5D7" w:rsidR="00193F24" w:rsidRDefault="00193F24" w:rsidP="00193F24">
            <w:pPr>
              <w:jc w:val="center"/>
              <w:rPr>
                <w:rFonts w:cstheme="minorHAnsi"/>
                <w:b/>
              </w:rPr>
            </w:pPr>
            <w:r>
              <w:rPr>
                <w:rFonts w:cstheme="minorHAnsi"/>
                <w:b/>
              </w:rPr>
              <w:t>USD</w:t>
            </w:r>
          </w:p>
        </w:tc>
      </w:tr>
      <w:tr w:rsidR="00193F24" w:rsidRPr="00B56EF1" w14:paraId="3A0421DC" w14:textId="77777777" w:rsidTr="00193F24">
        <w:trPr>
          <w:trHeight w:val="934"/>
          <w:jc w:val="center"/>
        </w:trPr>
        <w:tc>
          <w:tcPr>
            <w:tcW w:w="6120" w:type="dxa"/>
            <w:gridSpan w:val="2"/>
            <w:vMerge/>
            <w:tcBorders>
              <w:bottom w:val="single" w:sz="8" w:space="0" w:color="auto"/>
              <w:right w:val="single" w:sz="8" w:space="0" w:color="auto"/>
            </w:tcBorders>
            <w:shd w:val="clear" w:color="auto" w:fill="auto"/>
            <w:tcMar>
              <w:top w:w="0" w:type="dxa"/>
              <w:left w:w="108" w:type="dxa"/>
              <w:bottom w:w="0" w:type="dxa"/>
              <w:right w:w="108" w:type="dxa"/>
            </w:tcMar>
          </w:tcPr>
          <w:p w14:paraId="0C25C92D" w14:textId="77777777" w:rsidR="00193F24" w:rsidRPr="006D6E4A" w:rsidRDefault="00193F24" w:rsidP="00926165">
            <w:pPr>
              <w:rPr>
                <w:rFonts w:cs="Times New Roman"/>
                <w:lang w:val="en-GB"/>
              </w:rPr>
            </w:pPr>
          </w:p>
        </w:tc>
        <w:tc>
          <w:tcPr>
            <w:tcW w:w="1260" w:type="dxa"/>
            <w:vMerge/>
            <w:tcBorders>
              <w:top w:val="single" w:sz="8" w:space="0" w:color="auto"/>
              <w:left w:val="single" w:sz="8" w:space="0" w:color="auto"/>
              <w:bottom w:val="single" w:sz="8" w:space="0" w:color="auto"/>
            </w:tcBorders>
            <w:shd w:val="clear" w:color="auto" w:fill="auto"/>
          </w:tcPr>
          <w:p w14:paraId="20A37002" w14:textId="77777777" w:rsidR="00193F24" w:rsidRPr="006D6E4A" w:rsidRDefault="00193F24" w:rsidP="00926165">
            <w:pPr>
              <w:jc w:val="right"/>
              <w:rPr>
                <w:bCs/>
              </w:rPr>
            </w:pPr>
          </w:p>
        </w:tc>
        <w:tc>
          <w:tcPr>
            <w:tcW w:w="1250" w:type="dxa"/>
            <w:tcBorders>
              <w:top w:val="single" w:sz="8" w:space="0" w:color="auto"/>
              <w:bottom w:val="single" w:sz="8" w:space="0" w:color="auto"/>
            </w:tcBorders>
            <w:shd w:val="clear" w:color="auto" w:fill="auto"/>
          </w:tcPr>
          <w:p w14:paraId="390CBA18" w14:textId="77777777" w:rsidR="00193F24" w:rsidRPr="002D273E" w:rsidRDefault="00193F24" w:rsidP="00926165">
            <w:pPr>
              <w:jc w:val="center"/>
              <w:rPr>
                <w:b/>
                <w:bCs/>
              </w:rPr>
            </w:pPr>
            <w:r>
              <w:rPr>
                <w:b/>
                <w:bCs/>
              </w:rPr>
              <w:t xml:space="preserve">Government of </w:t>
            </w:r>
            <w:r w:rsidRPr="002D273E">
              <w:rPr>
                <w:b/>
                <w:bCs/>
              </w:rPr>
              <w:t>Norway</w:t>
            </w:r>
          </w:p>
        </w:tc>
        <w:tc>
          <w:tcPr>
            <w:tcW w:w="1170" w:type="dxa"/>
            <w:tcBorders>
              <w:top w:val="single" w:sz="8" w:space="0" w:color="auto"/>
              <w:bottom w:val="single" w:sz="8" w:space="0" w:color="auto"/>
            </w:tcBorders>
            <w:shd w:val="clear" w:color="auto" w:fill="auto"/>
          </w:tcPr>
          <w:p w14:paraId="384BFB7E" w14:textId="77777777" w:rsidR="00193F24" w:rsidRPr="002D273E" w:rsidRDefault="00193F24" w:rsidP="00926165">
            <w:pPr>
              <w:jc w:val="center"/>
              <w:rPr>
                <w:b/>
                <w:bCs/>
              </w:rPr>
            </w:pPr>
            <w:r w:rsidRPr="002D273E">
              <w:rPr>
                <w:b/>
                <w:bCs/>
              </w:rPr>
              <w:t>E</w:t>
            </w:r>
            <w:r>
              <w:rPr>
                <w:b/>
                <w:bCs/>
              </w:rPr>
              <w:t xml:space="preserve">uropean </w:t>
            </w:r>
            <w:r w:rsidRPr="002D273E">
              <w:rPr>
                <w:b/>
                <w:bCs/>
              </w:rPr>
              <w:t>U</w:t>
            </w:r>
            <w:r>
              <w:rPr>
                <w:b/>
                <w:bCs/>
              </w:rPr>
              <w:t>nion</w:t>
            </w:r>
          </w:p>
        </w:tc>
        <w:tc>
          <w:tcPr>
            <w:tcW w:w="1350" w:type="dxa"/>
            <w:tcBorders>
              <w:top w:val="single" w:sz="8" w:space="0" w:color="auto"/>
              <w:bottom w:val="single" w:sz="8" w:space="0" w:color="auto"/>
            </w:tcBorders>
            <w:shd w:val="clear" w:color="auto" w:fill="auto"/>
          </w:tcPr>
          <w:p w14:paraId="55FBE345" w14:textId="77777777" w:rsidR="00193F24" w:rsidRPr="002D273E" w:rsidRDefault="00193F24" w:rsidP="00926165">
            <w:pPr>
              <w:jc w:val="center"/>
              <w:rPr>
                <w:b/>
                <w:bCs/>
              </w:rPr>
            </w:pPr>
            <w:r w:rsidRPr="002D273E">
              <w:rPr>
                <w:b/>
                <w:bCs/>
              </w:rPr>
              <w:t>UN</w:t>
            </w:r>
            <w:r>
              <w:rPr>
                <w:b/>
                <w:bCs/>
              </w:rPr>
              <w:t xml:space="preserve"> Multilateral  Funds</w:t>
            </w:r>
          </w:p>
        </w:tc>
        <w:tc>
          <w:tcPr>
            <w:tcW w:w="1530" w:type="dxa"/>
            <w:tcBorders>
              <w:top w:val="single" w:sz="8" w:space="0" w:color="auto"/>
              <w:bottom w:val="single" w:sz="8" w:space="0" w:color="auto"/>
            </w:tcBorders>
            <w:shd w:val="clear" w:color="auto" w:fill="auto"/>
          </w:tcPr>
          <w:p w14:paraId="3B4AA762" w14:textId="77777777" w:rsidR="00193F24" w:rsidRPr="002D273E" w:rsidRDefault="00193F24" w:rsidP="00926165">
            <w:pPr>
              <w:jc w:val="center"/>
              <w:rPr>
                <w:b/>
                <w:bCs/>
              </w:rPr>
            </w:pPr>
            <w:r w:rsidRPr="002D273E">
              <w:rPr>
                <w:b/>
                <w:bCs/>
              </w:rPr>
              <w:t>Other</w:t>
            </w:r>
          </w:p>
        </w:tc>
      </w:tr>
      <w:tr w:rsidR="00193F24" w14:paraId="7EF191B5" w14:textId="77777777" w:rsidTr="00926165">
        <w:trPr>
          <w:trHeight w:val="313"/>
          <w:jc w:val="center"/>
        </w:trPr>
        <w:tc>
          <w:tcPr>
            <w:tcW w:w="12680" w:type="dxa"/>
            <w:gridSpan w:val="7"/>
            <w:shd w:val="clear" w:color="auto" w:fill="DBE5F1" w:themeFill="accent1" w:themeFillTint="33"/>
          </w:tcPr>
          <w:p w14:paraId="4B93C4CC" w14:textId="77777777" w:rsidR="00193F24" w:rsidRPr="002D273E" w:rsidRDefault="00193F24" w:rsidP="00926165">
            <w:pPr>
              <w:rPr>
                <w:bCs/>
                <w:u w:val="single"/>
              </w:rPr>
            </w:pPr>
            <w:r w:rsidRPr="002D273E">
              <w:rPr>
                <w:rFonts w:cs="Times New Roman"/>
                <w:b/>
                <w:bCs/>
                <w:u w:val="single"/>
                <w:lang w:val="en-GB"/>
              </w:rPr>
              <w:t>Impact</w:t>
            </w:r>
          </w:p>
        </w:tc>
      </w:tr>
      <w:tr w:rsidR="00193F24" w14:paraId="4F72D0FA" w14:textId="77777777" w:rsidTr="00926165">
        <w:trPr>
          <w:trHeight w:val="512"/>
          <w:jc w:val="center"/>
        </w:trPr>
        <w:tc>
          <w:tcPr>
            <w:tcW w:w="12680" w:type="dxa"/>
            <w:gridSpan w:val="7"/>
            <w:shd w:val="clear" w:color="auto" w:fill="DBE5F1" w:themeFill="accent1" w:themeFillTint="33"/>
          </w:tcPr>
          <w:p w14:paraId="146FD786" w14:textId="77777777" w:rsidR="00193F24" w:rsidRDefault="00193F24" w:rsidP="00926165">
            <w:pPr>
              <w:rPr>
                <w:bCs/>
              </w:rPr>
            </w:pPr>
            <w:r w:rsidRPr="006D6E4A">
              <w:rPr>
                <w:bCs/>
              </w:rPr>
              <w:t>By 2022, people in Sri Lanka, especially the marginalized and vulnerable, benefit from more rights-based, accountable, inclusive and effective public institutions, to enhance trust amongst communities and towards the State.</w:t>
            </w:r>
          </w:p>
          <w:p w14:paraId="5C80ACD2" w14:textId="1B0EC54F" w:rsidR="00193F24" w:rsidRPr="006D6E4A" w:rsidRDefault="00193F24" w:rsidP="00193F24">
            <w:pPr>
              <w:rPr>
                <w:bCs/>
              </w:rPr>
            </w:pPr>
            <w:r w:rsidRPr="002C3C19">
              <w:rPr>
                <w:rFonts w:cstheme="minorHAnsi"/>
              </w:rPr>
              <w:t>(2018-2022</w:t>
            </w:r>
            <w:r>
              <w:rPr>
                <w:rFonts w:cstheme="minorHAnsi"/>
              </w:rPr>
              <w:t xml:space="preserve"> </w:t>
            </w:r>
            <w:r w:rsidRPr="002C3C19">
              <w:rPr>
                <w:rFonts w:cstheme="minorHAnsi"/>
              </w:rPr>
              <w:t xml:space="preserve">UN Sustainable Development Framework Outcome 2, UNDP Country Programme </w:t>
            </w:r>
            <w:r>
              <w:rPr>
                <w:rFonts w:cstheme="minorHAnsi"/>
              </w:rPr>
              <w:t xml:space="preserve">Document (CPD) </w:t>
            </w:r>
            <w:r w:rsidRPr="002C3C19">
              <w:rPr>
                <w:rFonts w:cstheme="minorHAnsi"/>
              </w:rPr>
              <w:t>Outcome 1)</w:t>
            </w:r>
          </w:p>
        </w:tc>
      </w:tr>
      <w:tr w:rsidR="00193F24" w:rsidRPr="006D6E4A" w14:paraId="3AC37E15" w14:textId="77777777" w:rsidTr="00926165">
        <w:trPr>
          <w:jc w:val="center"/>
        </w:trPr>
        <w:tc>
          <w:tcPr>
            <w:tcW w:w="2250" w:type="dxa"/>
            <w:tcBorders>
              <w:bottom w:val="single" w:sz="8" w:space="0" w:color="auto"/>
            </w:tcBorders>
            <w:shd w:val="clear" w:color="auto" w:fill="auto"/>
            <w:tcMar>
              <w:top w:w="0" w:type="dxa"/>
              <w:left w:w="108" w:type="dxa"/>
              <w:bottom w:w="0" w:type="dxa"/>
              <w:right w:w="108" w:type="dxa"/>
            </w:tcMar>
            <w:hideMark/>
          </w:tcPr>
          <w:p w14:paraId="02C7D4C0" w14:textId="77777777" w:rsidR="00193F24" w:rsidRPr="006D6E4A" w:rsidRDefault="00193F24" w:rsidP="00926165">
            <w:pPr>
              <w:rPr>
                <w:rFonts w:cs="Times New Roman"/>
                <w:b/>
                <w:bCs/>
                <w:lang w:val="en-GB"/>
              </w:rPr>
            </w:pPr>
          </w:p>
        </w:tc>
        <w:tc>
          <w:tcPr>
            <w:tcW w:w="3870" w:type="dxa"/>
            <w:tcBorders>
              <w:bottom w:val="single" w:sz="8" w:space="0" w:color="auto"/>
            </w:tcBorders>
            <w:shd w:val="clear" w:color="auto" w:fill="auto"/>
            <w:tcMar>
              <w:top w:w="0" w:type="dxa"/>
              <w:left w:w="108" w:type="dxa"/>
              <w:bottom w:w="0" w:type="dxa"/>
              <w:right w:w="108" w:type="dxa"/>
            </w:tcMar>
            <w:hideMark/>
          </w:tcPr>
          <w:p w14:paraId="473979A1" w14:textId="77777777" w:rsidR="00193F24" w:rsidRPr="006D6E4A" w:rsidRDefault="00193F24" w:rsidP="00926165">
            <w:pPr>
              <w:rPr>
                <w:rFonts w:eastAsia="Times New Roman" w:cs="Times New Roman"/>
              </w:rPr>
            </w:pPr>
          </w:p>
        </w:tc>
        <w:tc>
          <w:tcPr>
            <w:tcW w:w="1260" w:type="dxa"/>
            <w:tcBorders>
              <w:bottom w:val="single" w:sz="8" w:space="0" w:color="auto"/>
            </w:tcBorders>
            <w:shd w:val="clear" w:color="auto" w:fill="auto"/>
          </w:tcPr>
          <w:p w14:paraId="02FBF1F5" w14:textId="77777777" w:rsidR="00193F24" w:rsidRPr="006D6E4A" w:rsidRDefault="00193F24" w:rsidP="00926165">
            <w:pPr>
              <w:jc w:val="right"/>
              <w:rPr>
                <w:rFonts w:eastAsia="Times New Roman" w:cs="Times New Roman"/>
              </w:rPr>
            </w:pPr>
          </w:p>
        </w:tc>
        <w:tc>
          <w:tcPr>
            <w:tcW w:w="1250" w:type="dxa"/>
            <w:tcBorders>
              <w:bottom w:val="single" w:sz="8" w:space="0" w:color="auto"/>
            </w:tcBorders>
            <w:shd w:val="clear" w:color="auto" w:fill="auto"/>
          </w:tcPr>
          <w:p w14:paraId="167DEDAB" w14:textId="77777777" w:rsidR="00193F24" w:rsidRPr="006D6E4A" w:rsidRDefault="00193F24" w:rsidP="00926165">
            <w:pPr>
              <w:jc w:val="right"/>
              <w:rPr>
                <w:rFonts w:eastAsia="Times New Roman" w:cs="Times New Roman"/>
              </w:rPr>
            </w:pPr>
          </w:p>
        </w:tc>
        <w:tc>
          <w:tcPr>
            <w:tcW w:w="1170" w:type="dxa"/>
            <w:tcBorders>
              <w:bottom w:val="single" w:sz="8" w:space="0" w:color="auto"/>
            </w:tcBorders>
            <w:shd w:val="clear" w:color="auto" w:fill="auto"/>
          </w:tcPr>
          <w:p w14:paraId="78136C4C" w14:textId="77777777" w:rsidR="00193F24" w:rsidRPr="006D6E4A" w:rsidRDefault="00193F24" w:rsidP="00926165">
            <w:pPr>
              <w:jc w:val="right"/>
              <w:rPr>
                <w:rFonts w:eastAsia="Times New Roman" w:cs="Times New Roman"/>
              </w:rPr>
            </w:pPr>
          </w:p>
        </w:tc>
        <w:tc>
          <w:tcPr>
            <w:tcW w:w="1350" w:type="dxa"/>
            <w:tcBorders>
              <w:bottom w:val="single" w:sz="8" w:space="0" w:color="auto"/>
            </w:tcBorders>
            <w:shd w:val="clear" w:color="auto" w:fill="auto"/>
          </w:tcPr>
          <w:p w14:paraId="1C2E92C7" w14:textId="77777777" w:rsidR="00193F24" w:rsidRPr="006D6E4A" w:rsidRDefault="00193F24" w:rsidP="00926165">
            <w:pPr>
              <w:jc w:val="right"/>
              <w:rPr>
                <w:rFonts w:eastAsia="Times New Roman" w:cs="Times New Roman"/>
              </w:rPr>
            </w:pPr>
          </w:p>
        </w:tc>
        <w:tc>
          <w:tcPr>
            <w:tcW w:w="1530" w:type="dxa"/>
            <w:tcBorders>
              <w:bottom w:val="single" w:sz="8" w:space="0" w:color="auto"/>
            </w:tcBorders>
            <w:shd w:val="clear" w:color="auto" w:fill="auto"/>
          </w:tcPr>
          <w:p w14:paraId="41C196D0" w14:textId="77777777" w:rsidR="00193F24" w:rsidRPr="006D6E4A" w:rsidRDefault="00193F24" w:rsidP="00926165">
            <w:pPr>
              <w:jc w:val="right"/>
              <w:rPr>
                <w:rFonts w:eastAsia="Times New Roman" w:cs="Times New Roman"/>
              </w:rPr>
            </w:pPr>
          </w:p>
        </w:tc>
      </w:tr>
      <w:tr w:rsidR="00193F24" w:rsidRPr="006D6E4A" w14:paraId="574FBAC6" w14:textId="77777777" w:rsidTr="00926165">
        <w:trPr>
          <w:jc w:val="center"/>
        </w:trPr>
        <w:tc>
          <w:tcPr>
            <w:tcW w:w="2250" w:type="dxa"/>
            <w:tcBorders>
              <w:bottom w:val="single" w:sz="8" w:space="0" w:color="auto"/>
            </w:tcBorders>
            <w:shd w:val="clear" w:color="auto" w:fill="FDE9D9" w:themeFill="accent6" w:themeFillTint="33"/>
            <w:tcMar>
              <w:top w:w="0" w:type="dxa"/>
              <w:left w:w="108" w:type="dxa"/>
              <w:bottom w:w="0" w:type="dxa"/>
              <w:right w:w="108" w:type="dxa"/>
            </w:tcMar>
          </w:tcPr>
          <w:p w14:paraId="78C8C145" w14:textId="77777777" w:rsidR="00193F24" w:rsidRPr="006D6E4A" w:rsidRDefault="00193F24" w:rsidP="00926165">
            <w:pPr>
              <w:jc w:val="right"/>
              <w:rPr>
                <w:rFonts w:cs="Times New Roman"/>
                <w:b/>
                <w:bCs/>
                <w:u w:val="single"/>
                <w:lang w:val="en-GB"/>
              </w:rPr>
            </w:pPr>
            <w:r w:rsidRPr="006D6E4A">
              <w:rPr>
                <w:rFonts w:cs="Times New Roman"/>
                <w:b/>
                <w:bCs/>
                <w:u w:val="single"/>
                <w:lang w:val="en-GB"/>
              </w:rPr>
              <w:t>Service line</w:t>
            </w:r>
          </w:p>
        </w:tc>
        <w:tc>
          <w:tcPr>
            <w:tcW w:w="3870" w:type="dxa"/>
            <w:tcBorders>
              <w:bottom w:val="single" w:sz="8" w:space="0" w:color="auto"/>
            </w:tcBorders>
            <w:shd w:val="clear" w:color="auto" w:fill="FDE9D9" w:themeFill="accent6" w:themeFillTint="33"/>
          </w:tcPr>
          <w:p w14:paraId="48AB6582" w14:textId="77777777" w:rsidR="00193F24" w:rsidRPr="006D6E4A" w:rsidRDefault="00193F24" w:rsidP="00926165">
            <w:pPr>
              <w:jc w:val="right"/>
              <w:rPr>
                <w:rFonts w:cs="Times New Roman"/>
                <w:b/>
                <w:bCs/>
                <w:u w:val="single"/>
                <w:lang w:val="en-GB"/>
              </w:rPr>
            </w:pPr>
          </w:p>
        </w:tc>
        <w:tc>
          <w:tcPr>
            <w:tcW w:w="1260" w:type="dxa"/>
            <w:tcBorders>
              <w:bottom w:val="single" w:sz="8" w:space="0" w:color="auto"/>
            </w:tcBorders>
            <w:shd w:val="clear" w:color="auto" w:fill="FDE9D9" w:themeFill="accent6" w:themeFillTint="33"/>
          </w:tcPr>
          <w:p w14:paraId="7262065D" w14:textId="77777777" w:rsidR="00193F24" w:rsidRPr="006D6E4A" w:rsidRDefault="00193F24" w:rsidP="00926165">
            <w:pPr>
              <w:jc w:val="right"/>
              <w:rPr>
                <w:rFonts w:cs="Times New Roman"/>
                <w:b/>
                <w:bCs/>
                <w:u w:val="single"/>
                <w:lang w:val="en-GB"/>
              </w:rPr>
            </w:pPr>
          </w:p>
        </w:tc>
        <w:tc>
          <w:tcPr>
            <w:tcW w:w="1250" w:type="dxa"/>
            <w:tcBorders>
              <w:bottom w:val="single" w:sz="8" w:space="0" w:color="auto"/>
            </w:tcBorders>
            <w:shd w:val="clear" w:color="auto" w:fill="FDE9D9" w:themeFill="accent6" w:themeFillTint="33"/>
          </w:tcPr>
          <w:p w14:paraId="359B0B55" w14:textId="77777777" w:rsidR="00193F24" w:rsidRPr="006D6E4A" w:rsidRDefault="00193F24" w:rsidP="00926165">
            <w:pPr>
              <w:jc w:val="right"/>
              <w:rPr>
                <w:rFonts w:cs="Times New Roman"/>
                <w:b/>
                <w:bCs/>
                <w:u w:val="single"/>
                <w:lang w:val="en-GB"/>
              </w:rPr>
            </w:pPr>
          </w:p>
        </w:tc>
        <w:tc>
          <w:tcPr>
            <w:tcW w:w="1170" w:type="dxa"/>
            <w:tcBorders>
              <w:bottom w:val="single" w:sz="8" w:space="0" w:color="auto"/>
            </w:tcBorders>
            <w:shd w:val="clear" w:color="auto" w:fill="FDE9D9" w:themeFill="accent6" w:themeFillTint="33"/>
          </w:tcPr>
          <w:p w14:paraId="180E84F0" w14:textId="77777777" w:rsidR="00193F24" w:rsidRPr="006D6E4A" w:rsidRDefault="00193F24" w:rsidP="00926165">
            <w:pPr>
              <w:jc w:val="right"/>
              <w:rPr>
                <w:rFonts w:cs="Times New Roman"/>
                <w:b/>
                <w:bCs/>
                <w:u w:val="single"/>
                <w:lang w:val="en-GB"/>
              </w:rPr>
            </w:pPr>
          </w:p>
        </w:tc>
        <w:tc>
          <w:tcPr>
            <w:tcW w:w="1350" w:type="dxa"/>
            <w:tcBorders>
              <w:bottom w:val="single" w:sz="8" w:space="0" w:color="auto"/>
            </w:tcBorders>
            <w:shd w:val="clear" w:color="auto" w:fill="FDE9D9" w:themeFill="accent6" w:themeFillTint="33"/>
          </w:tcPr>
          <w:p w14:paraId="000EA27D" w14:textId="77777777" w:rsidR="00193F24" w:rsidRPr="006D6E4A" w:rsidRDefault="00193F24" w:rsidP="00926165">
            <w:pPr>
              <w:jc w:val="right"/>
              <w:rPr>
                <w:rFonts w:cs="Times New Roman"/>
                <w:b/>
                <w:bCs/>
                <w:u w:val="single"/>
                <w:lang w:val="en-GB"/>
              </w:rPr>
            </w:pPr>
          </w:p>
        </w:tc>
        <w:tc>
          <w:tcPr>
            <w:tcW w:w="1530" w:type="dxa"/>
            <w:tcBorders>
              <w:bottom w:val="single" w:sz="8" w:space="0" w:color="auto"/>
            </w:tcBorders>
            <w:shd w:val="clear" w:color="auto" w:fill="FDE9D9" w:themeFill="accent6" w:themeFillTint="33"/>
          </w:tcPr>
          <w:p w14:paraId="4C7C4AD5" w14:textId="77777777" w:rsidR="00193F24" w:rsidRPr="006D6E4A" w:rsidRDefault="00193F24" w:rsidP="00926165">
            <w:pPr>
              <w:jc w:val="right"/>
              <w:rPr>
                <w:rFonts w:cs="Times New Roman"/>
                <w:b/>
                <w:bCs/>
                <w:u w:val="single"/>
                <w:lang w:val="en-GB"/>
              </w:rPr>
            </w:pPr>
          </w:p>
        </w:tc>
      </w:tr>
      <w:tr w:rsidR="00193F24" w:rsidRPr="006D6E4A" w14:paraId="347A8F74" w14:textId="77777777" w:rsidTr="00926165">
        <w:trPr>
          <w:jc w:val="center"/>
        </w:trPr>
        <w:tc>
          <w:tcPr>
            <w:tcW w:w="2250" w:type="dxa"/>
            <w:shd w:val="clear" w:color="auto" w:fill="FDE9D9" w:themeFill="accent6" w:themeFillTint="33"/>
            <w:tcMar>
              <w:top w:w="0" w:type="dxa"/>
              <w:left w:w="108" w:type="dxa"/>
              <w:bottom w:w="0" w:type="dxa"/>
              <w:right w:w="108" w:type="dxa"/>
            </w:tcMar>
            <w:hideMark/>
          </w:tcPr>
          <w:p w14:paraId="28BD2CE6" w14:textId="77777777" w:rsidR="00193F24" w:rsidRPr="006D6E4A" w:rsidRDefault="00193F24" w:rsidP="00926165">
            <w:pPr>
              <w:rPr>
                <w:rFonts w:cs="Times New Roman"/>
                <w:b/>
                <w:bCs/>
                <w:lang w:val="en-GB"/>
              </w:rPr>
            </w:pPr>
            <w:r>
              <w:rPr>
                <w:rFonts w:cs="Times New Roman"/>
                <w:b/>
                <w:bCs/>
                <w:lang w:val="en-GB"/>
              </w:rPr>
              <w:t>SDG 16</w:t>
            </w:r>
            <w:r w:rsidRPr="006D6E4A">
              <w:rPr>
                <w:rFonts w:cs="Times New Roman"/>
                <w:b/>
                <w:bCs/>
                <w:lang w:val="en-GB"/>
              </w:rPr>
              <w:t xml:space="preserve"> Portfolio: Outcome 1</w:t>
            </w:r>
          </w:p>
        </w:tc>
        <w:tc>
          <w:tcPr>
            <w:tcW w:w="3870" w:type="dxa"/>
            <w:shd w:val="clear" w:color="auto" w:fill="FDE9D9" w:themeFill="accent6" w:themeFillTint="33"/>
            <w:tcMar>
              <w:top w:w="0" w:type="dxa"/>
              <w:left w:w="108" w:type="dxa"/>
              <w:bottom w:w="0" w:type="dxa"/>
              <w:right w:w="108" w:type="dxa"/>
            </w:tcMar>
            <w:hideMark/>
          </w:tcPr>
          <w:p w14:paraId="7C704DC4" w14:textId="77777777" w:rsidR="00193F24" w:rsidRPr="006D6E4A" w:rsidRDefault="00193F24" w:rsidP="00926165">
            <w:pPr>
              <w:rPr>
                <w:rFonts w:cs="Times New Roman"/>
                <w:b/>
                <w:bCs/>
                <w:lang w:val="en-GB"/>
              </w:rPr>
            </w:pPr>
            <w:r w:rsidRPr="006D6E4A">
              <w:rPr>
                <w:rFonts w:cs="Times New Roman"/>
                <w:b/>
                <w:bCs/>
                <w:lang w:val="en-GB"/>
              </w:rPr>
              <w:t>CPD Output 1.1</w:t>
            </w:r>
          </w:p>
        </w:tc>
        <w:tc>
          <w:tcPr>
            <w:tcW w:w="1260" w:type="dxa"/>
            <w:shd w:val="clear" w:color="auto" w:fill="FDE9D9" w:themeFill="accent6" w:themeFillTint="33"/>
          </w:tcPr>
          <w:p w14:paraId="7B644CB7" w14:textId="77777777" w:rsidR="00193F24" w:rsidRPr="006D6E4A" w:rsidRDefault="00193F24" w:rsidP="00926165">
            <w:pPr>
              <w:jc w:val="right"/>
              <w:rPr>
                <w:rFonts w:cs="Times New Roman"/>
                <w:b/>
                <w:bCs/>
                <w:lang w:val="en-GB"/>
              </w:rPr>
            </w:pPr>
          </w:p>
        </w:tc>
        <w:tc>
          <w:tcPr>
            <w:tcW w:w="1250" w:type="dxa"/>
            <w:shd w:val="clear" w:color="auto" w:fill="FDE9D9" w:themeFill="accent6" w:themeFillTint="33"/>
          </w:tcPr>
          <w:p w14:paraId="51DFF3B4" w14:textId="77777777" w:rsidR="00193F24" w:rsidRPr="006D6E4A" w:rsidRDefault="00193F24" w:rsidP="00926165">
            <w:pPr>
              <w:jc w:val="right"/>
              <w:rPr>
                <w:rFonts w:cs="Times New Roman"/>
                <w:b/>
                <w:bCs/>
                <w:lang w:val="en-GB"/>
              </w:rPr>
            </w:pPr>
          </w:p>
        </w:tc>
        <w:tc>
          <w:tcPr>
            <w:tcW w:w="1170" w:type="dxa"/>
            <w:shd w:val="clear" w:color="auto" w:fill="FDE9D9" w:themeFill="accent6" w:themeFillTint="33"/>
          </w:tcPr>
          <w:p w14:paraId="17951789" w14:textId="77777777" w:rsidR="00193F24" w:rsidRPr="006D6E4A" w:rsidRDefault="00193F24" w:rsidP="00926165">
            <w:pPr>
              <w:jc w:val="right"/>
              <w:rPr>
                <w:rFonts w:cs="Times New Roman"/>
                <w:b/>
                <w:bCs/>
                <w:lang w:val="en-GB"/>
              </w:rPr>
            </w:pPr>
          </w:p>
        </w:tc>
        <w:tc>
          <w:tcPr>
            <w:tcW w:w="1350" w:type="dxa"/>
            <w:shd w:val="clear" w:color="auto" w:fill="FDE9D9" w:themeFill="accent6" w:themeFillTint="33"/>
          </w:tcPr>
          <w:p w14:paraId="4DB49FC3" w14:textId="77777777" w:rsidR="00193F24" w:rsidRPr="006D6E4A" w:rsidRDefault="00193F24" w:rsidP="00926165">
            <w:pPr>
              <w:jc w:val="right"/>
              <w:rPr>
                <w:rFonts w:cs="Times New Roman"/>
                <w:b/>
                <w:bCs/>
                <w:lang w:val="en-GB"/>
              </w:rPr>
            </w:pPr>
          </w:p>
        </w:tc>
        <w:tc>
          <w:tcPr>
            <w:tcW w:w="1530" w:type="dxa"/>
            <w:shd w:val="clear" w:color="auto" w:fill="FDE9D9" w:themeFill="accent6" w:themeFillTint="33"/>
          </w:tcPr>
          <w:p w14:paraId="2561D023" w14:textId="77777777" w:rsidR="00193F24" w:rsidRPr="006D6E4A" w:rsidRDefault="00193F24" w:rsidP="00926165">
            <w:pPr>
              <w:jc w:val="right"/>
              <w:rPr>
                <w:rFonts w:cs="Times New Roman"/>
                <w:b/>
                <w:bCs/>
                <w:lang w:val="en-GB"/>
              </w:rPr>
            </w:pPr>
          </w:p>
        </w:tc>
      </w:tr>
      <w:tr w:rsidR="00193F24" w:rsidRPr="006D6E4A" w14:paraId="5733DF75" w14:textId="77777777" w:rsidTr="00926165">
        <w:trPr>
          <w:trHeight w:val="952"/>
          <w:jc w:val="center"/>
        </w:trPr>
        <w:tc>
          <w:tcPr>
            <w:tcW w:w="6120" w:type="dxa"/>
            <w:gridSpan w:val="2"/>
            <w:tcBorders>
              <w:bottom w:val="single" w:sz="8" w:space="0" w:color="auto"/>
            </w:tcBorders>
            <w:shd w:val="clear" w:color="auto" w:fill="auto"/>
            <w:tcMar>
              <w:top w:w="0" w:type="dxa"/>
              <w:left w:w="108" w:type="dxa"/>
              <w:bottom w:w="0" w:type="dxa"/>
              <w:right w:w="108" w:type="dxa"/>
            </w:tcMar>
          </w:tcPr>
          <w:p w14:paraId="526128FE" w14:textId="20B43181" w:rsidR="00193F24" w:rsidRPr="000F08E8" w:rsidRDefault="00193F24" w:rsidP="00193F24">
            <w:pPr>
              <w:pStyle w:val="Header"/>
            </w:pPr>
            <w:r w:rsidRPr="00EF0F41">
              <w:t xml:space="preserve">Select </w:t>
            </w:r>
            <w:r w:rsidRPr="00EF0F41">
              <w:rPr>
                <w:i/>
              </w:rPr>
              <w:t>policymaking and oversight structures</w:t>
            </w:r>
            <w:r w:rsidRPr="00EF0F41">
              <w:t xml:space="preserve"> strengthened to </w:t>
            </w:r>
            <w:r w:rsidRPr="006D6E4A">
              <w:t>perform core functions for improved accountability and inclusivity.</w:t>
            </w:r>
          </w:p>
        </w:tc>
        <w:tc>
          <w:tcPr>
            <w:tcW w:w="1260" w:type="dxa"/>
            <w:tcBorders>
              <w:bottom w:val="single" w:sz="8" w:space="0" w:color="auto"/>
            </w:tcBorders>
            <w:shd w:val="clear" w:color="auto" w:fill="auto"/>
          </w:tcPr>
          <w:p w14:paraId="746E8272" w14:textId="77777777" w:rsidR="00193F24" w:rsidRPr="006D6E4A" w:rsidRDefault="00193F24" w:rsidP="00926165">
            <w:pPr>
              <w:pStyle w:val="Header"/>
              <w:jc w:val="right"/>
            </w:pPr>
          </w:p>
        </w:tc>
        <w:tc>
          <w:tcPr>
            <w:tcW w:w="1250" w:type="dxa"/>
            <w:tcBorders>
              <w:bottom w:val="single" w:sz="8" w:space="0" w:color="auto"/>
            </w:tcBorders>
            <w:shd w:val="clear" w:color="auto" w:fill="auto"/>
          </w:tcPr>
          <w:p w14:paraId="4E8F3803" w14:textId="77777777" w:rsidR="00193F24" w:rsidRPr="006D6E4A" w:rsidRDefault="00193F24" w:rsidP="00926165">
            <w:pPr>
              <w:pStyle w:val="Header"/>
              <w:jc w:val="right"/>
            </w:pPr>
          </w:p>
        </w:tc>
        <w:tc>
          <w:tcPr>
            <w:tcW w:w="1170" w:type="dxa"/>
            <w:tcBorders>
              <w:bottom w:val="single" w:sz="8" w:space="0" w:color="auto"/>
            </w:tcBorders>
            <w:shd w:val="clear" w:color="auto" w:fill="auto"/>
          </w:tcPr>
          <w:p w14:paraId="6764BACE" w14:textId="77777777" w:rsidR="00193F24" w:rsidRPr="006D6E4A" w:rsidRDefault="00193F24" w:rsidP="00926165">
            <w:pPr>
              <w:pStyle w:val="Header"/>
              <w:jc w:val="right"/>
            </w:pPr>
          </w:p>
        </w:tc>
        <w:tc>
          <w:tcPr>
            <w:tcW w:w="1350" w:type="dxa"/>
            <w:tcBorders>
              <w:bottom w:val="single" w:sz="8" w:space="0" w:color="auto"/>
            </w:tcBorders>
            <w:shd w:val="clear" w:color="auto" w:fill="auto"/>
          </w:tcPr>
          <w:p w14:paraId="1E5F6A5F" w14:textId="77777777" w:rsidR="00193F24" w:rsidRPr="006D6E4A" w:rsidRDefault="00193F24" w:rsidP="00926165">
            <w:pPr>
              <w:pStyle w:val="Header"/>
              <w:jc w:val="right"/>
            </w:pPr>
          </w:p>
        </w:tc>
        <w:tc>
          <w:tcPr>
            <w:tcW w:w="1530" w:type="dxa"/>
            <w:tcBorders>
              <w:bottom w:val="single" w:sz="8" w:space="0" w:color="auto"/>
            </w:tcBorders>
            <w:shd w:val="clear" w:color="auto" w:fill="auto"/>
          </w:tcPr>
          <w:p w14:paraId="4D8089D0" w14:textId="77777777" w:rsidR="00193F24" w:rsidRPr="006D6E4A" w:rsidRDefault="00193F24" w:rsidP="00926165">
            <w:pPr>
              <w:pStyle w:val="Header"/>
              <w:jc w:val="right"/>
            </w:pPr>
          </w:p>
        </w:tc>
      </w:tr>
      <w:tr w:rsidR="00193F24" w:rsidRPr="006D6E4A" w14:paraId="209C0EFD" w14:textId="77777777" w:rsidTr="00926165">
        <w:trPr>
          <w:jc w:val="center"/>
        </w:trPr>
        <w:tc>
          <w:tcPr>
            <w:tcW w:w="6120" w:type="dxa"/>
            <w:gridSpan w:val="2"/>
            <w:tcBorders>
              <w:bottom w:val="single" w:sz="8" w:space="0" w:color="auto"/>
            </w:tcBorders>
            <w:shd w:val="clear" w:color="auto" w:fill="auto"/>
            <w:tcMar>
              <w:top w:w="0" w:type="dxa"/>
              <w:left w:w="108" w:type="dxa"/>
              <w:bottom w:w="0" w:type="dxa"/>
              <w:right w:w="108" w:type="dxa"/>
            </w:tcMar>
            <w:hideMark/>
          </w:tcPr>
          <w:p w14:paraId="7C105EBF" w14:textId="77777777" w:rsidR="00193F24" w:rsidRPr="006D6E4A" w:rsidRDefault="00193F24" w:rsidP="00926165">
            <w:pPr>
              <w:rPr>
                <w:rFonts w:cs="Times New Roman"/>
                <w:lang w:val="en-GB"/>
              </w:rPr>
            </w:pPr>
            <w:r w:rsidRPr="006D6E4A">
              <w:rPr>
                <w:rFonts w:cs="Times New Roman"/>
                <w:b/>
                <w:bCs/>
                <w:lang w:val="en-GB"/>
              </w:rPr>
              <w:t>Output 1.1</w:t>
            </w:r>
          </w:p>
        </w:tc>
        <w:tc>
          <w:tcPr>
            <w:tcW w:w="1260" w:type="dxa"/>
            <w:tcBorders>
              <w:bottom w:val="single" w:sz="8" w:space="0" w:color="auto"/>
            </w:tcBorders>
            <w:shd w:val="clear" w:color="auto" w:fill="auto"/>
          </w:tcPr>
          <w:p w14:paraId="1B0FBE06" w14:textId="77777777" w:rsidR="00193F24" w:rsidRPr="006D6E4A" w:rsidRDefault="00193F24" w:rsidP="00926165">
            <w:pPr>
              <w:jc w:val="right"/>
              <w:rPr>
                <w:rFonts w:cs="Times New Roman"/>
                <w:b/>
                <w:bCs/>
                <w:lang w:val="en-GB"/>
              </w:rPr>
            </w:pPr>
          </w:p>
        </w:tc>
        <w:tc>
          <w:tcPr>
            <w:tcW w:w="1250" w:type="dxa"/>
            <w:tcBorders>
              <w:bottom w:val="single" w:sz="8" w:space="0" w:color="auto"/>
            </w:tcBorders>
            <w:shd w:val="clear" w:color="auto" w:fill="auto"/>
          </w:tcPr>
          <w:p w14:paraId="45F9B0BD" w14:textId="77777777" w:rsidR="00193F24" w:rsidRPr="006D6E4A" w:rsidRDefault="00193F24" w:rsidP="00926165">
            <w:pPr>
              <w:jc w:val="right"/>
              <w:rPr>
                <w:rFonts w:cs="Times New Roman"/>
                <w:b/>
                <w:bCs/>
                <w:lang w:val="en-GB"/>
              </w:rPr>
            </w:pPr>
          </w:p>
        </w:tc>
        <w:tc>
          <w:tcPr>
            <w:tcW w:w="1170" w:type="dxa"/>
            <w:tcBorders>
              <w:bottom w:val="single" w:sz="8" w:space="0" w:color="auto"/>
            </w:tcBorders>
            <w:shd w:val="clear" w:color="auto" w:fill="auto"/>
          </w:tcPr>
          <w:p w14:paraId="16FE2438" w14:textId="77777777" w:rsidR="00193F24" w:rsidRPr="006D6E4A" w:rsidRDefault="00193F24" w:rsidP="00926165">
            <w:pPr>
              <w:jc w:val="right"/>
              <w:rPr>
                <w:rFonts w:cs="Times New Roman"/>
                <w:b/>
                <w:bCs/>
                <w:lang w:val="en-GB"/>
              </w:rPr>
            </w:pPr>
          </w:p>
        </w:tc>
        <w:tc>
          <w:tcPr>
            <w:tcW w:w="1350" w:type="dxa"/>
            <w:tcBorders>
              <w:bottom w:val="single" w:sz="8" w:space="0" w:color="auto"/>
            </w:tcBorders>
            <w:shd w:val="clear" w:color="auto" w:fill="auto"/>
          </w:tcPr>
          <w:p w14:paraId="2EC03EDA" w14:textId="77777777" w:rsidR="00193F24" w:rsidRPr="006D6E4A" w:rsidRDefault="00193F24" w:rsidP="00926165">
            <w:pPr>
              <w:jc w:val="right"/>
              <w:rPr>
                <w:rFonts w:cs="Times New Roman"/>
                <w:b/>
                <w:bCs/>
                <w:lang w:val="en-GB"/>
              </w:rPr>
            </w:pPr>
          </w:p>
        </w:tc>
        <w:tc>
          <w:tcPr>
            <w:tcW w:w="1530" w:type="dxa"/>
            <w:tcBorders>
              <w:bottom w:val="single" w:sz="8" w:space="0" w:color="auto"/>
            </w:tcBorders>
            <w:shd w:val="clear" w:color="auto" w:fill="auto"/>
          </w:tcPr>
          <w:p w14:paraId="2038081D" w14:textId="77777777" w:rsidR="00193F24" w:rsidRPr="006D6E4A" w:rsidRDefault="00193F24" w:rsidP="00926165">
            <w:pPr>
              <w:jc w:val="right"/>
              <w:rPr>
                <w:rFonts w:cs="Times New Roman"/>
                <w:b/>
                <w:bCs/>
                <w:lang w:val="en-GB"/>
              </w:rPr>
            </w:pPr>
          </w:p>
        </w:tc>
      </w:tr>
      <w:tr w:rsidR="00193F24" w14:paraId="31934AF9" w14:textId="77777777" w:rsidTr="00926165">
        <w:trPr>
          <w:jc w:val="center"/>
        </w:trPr>
        <w:tc>
          <w:tcPr>
            <w:tcW w:w="6120" w:type="dxa"/>
            <w:gridSpan w:val="2"/>
            <w:tcBorders>
              <w:bottom w:val="single" w:sz="8" w:space="0" w:color="auto"/>
            </w:tcBorders>
            <w:shd w:val="clear" w:color="auto" w:fill="auto"/>
            <w:tcMar>
              <w:top w:w="0" w:type="dxa"/>
              <w:left w:w="108" w:type="dxa"/>
              <w:bottom w:w="0" w:type="dxa"/>
              <w:right w:w="108" w:type="dxa"/>
            </w:tcMar>
          </w:tcPr>
          <w:p w14:paraId="1DF7BA35" w14:textId="77777777" w:rsidR="00193F24" w:rsidRPr="006D6E4A" w:rsidRDefault="00193F24" w:rsidP="00926165">
            <w:pPr>
              <w:pStyle w:val="ListParagraph"/>
              <w:spacing w:after="160" w:line="259" w:lineRule="auto"/>
              <w:ind w:left="0"/>
            </w:pPr>
            <w:r w:rsidRPr="00DD6ECD">
              <w:rPr>
                <w:sz w:val="20"/>
                <w:szCs w:val="20"/>
              </w:rPr>
              <w:t>The core functions of Parliament and its role in the implementation of the 2030 Agenda for Sustainable Development strengthened</w:t>
            </w:r>
          </w:p>
        </w:tc>
        <w:tc>
          <w:tcPr>
            <w:tcW w:w="1260" w:type="dxa"/>
            <w:tcBorders>
              <w:bottom w:val="single" w:sz="8" w:space="0" w:color="auto"/>
            </w:tcBorders>
            <w:shd w:val="clear" w:color="auto" w:fill="auto"/>
          </w:tcPr>
          <w:p w14:paraId="43AF42DE" w14:textId="77777777" w:rsidR="00193F24" w:rsidRPr="006D6E4A" w:rsidRDefault="00193F24" w:rsidP="00926165">
            <w:pPr>
              <w:pStyle w:val="ListParagraph"/>
              <w:spacing w:after="160" w:line="259" w:lineRule="auto"/>
              <w:ind w:left="216"/>
              <w:jc w:val="right"/>
              <w:rPr>
                <w:rFonts w:cs="Arial"/>
              </w:rPr>
            </w:pPr>
            <w:r>
              <w:rPr>
                <w:rFonts w:cs="Arial"/>
              </w:rPr>
              <w:t>400,000</w:t>
            </w:r>
          </w:p>
        </w:tc>
        <w:tc>
          <w:tcPr>
            <w:tcW w:w="1250" w:type="dxa"/>
            <w:tcBorders>
              <w:bottom w:val="single" w:sz="8" w:space="0" w:color="auto"/>
            </w:tcBorders>
            <w:shd w:val="clear" w:color="auto" w:fill="auto"/>
          </w:tcPr>
          <w:p w14:paraId="35A520A8" w14:textId="77777777" w:rsidR="00193F24" w:rsidRPr="006D6E4A" w:rsidRDefault="00193F24" w:rsidP="00926165">
            <w:pPr>
              <w:pStyle w:val="ListParagraph"/>
              <w:spacing w:after="160" w:line="259" w:lineRule="auto"/>
              <w:ind w:left="216"/>
              <w:jc w:val="right"/>
              <w:rPr>
                <w:rFonts w:cs="Arial"/>
              </w:rPr>
            </w:pPr>
            <w:r>
              <w:rPr>
                <w:rFonts w:cs="Arial"/>
              </w:rPr>
              <w:t>100,000</w:t>
            </w:r>
          </w:p>
        </w:tc>
        <w:tc>
          <w:tcPr>
            <w:tcW w:w="1170" w:type="dxa"/>
            <w:tcBorders>
              <w:bottom w:val="single" w:sz="8" w:space="0" w:color="auto"/>
            </w:tcBorders>
            <w:shd w:val="clear" w:color="auto" w:fill="auto"/>
          </w:tcPr>
          <w:p w14:paraId="1AE296FD" w14:textId="77777777" w:rsidR="00193F24" w:rsidRPr="006D6E4A" w:rsidRDefault="00193F24" w:rsidP="00926165">
            <w:pPr>
              <w:pStyle w:val="ListParagraph"/>
              <w:spacing w:after="160" w:line="259" w:lineRule="auto"/>
              <w:ind w:left="216"/>
              <w:jc w:val="center"/>
              <w:rPr>
                <w:rFonts w:cs="Arial"/>
              </w:rPr>
            </w:pPr>
            <w:r>
              <w:rPr>
                <w:rFonts w:cs="Arial"/>
              </w:rPr>
              <w:t>-</w:t>
            </w:r>
          </w:p>
        </w:tc>
        <w:tc>
          <w:tcPr>
            <w:tcW w:w="1350" w:type="dxa"/>
            <w:tcBorders>
              <w:bottom w:val="single" w:sz="8" w:space="0" w:color="auto"/>
            </w:tcBorders>
            <w:shd w:val="clear" w:color="auto" w:fill="auto"/>
          </w:tcPr>
          <w:p w14:paraId="01C7261B" w14:textId="77777777" w:rsidR="00193F24" w:rsidRPr="006D6E4A" w:rsidRDefault="00193F24" w:rsidP="00926165">
            <w:pPr>
              <w:pStyle w:val="ListParagraph"/>
              <w:spacing w:after="160" w:line="259" w:lineRule="auto"/>
              <w:ind w:left="216"/>
              <w:jc w:val="center"/>
              <w:rPr>
                <w:rFonts w:cs="Arial"/>
              </w:rPr>
            </w:pPr>
            <w:r>
              <w:rPr>
                <w:rFonts w:cs="Arial"/>
              </w:rPr>
              <w:t>-</w:t>
            </w:r>
          </w:p>
        </w:tc>
        <w:tc>
          <w:tcPr>
            <w:tcW w:w="1530" w:type="dxa"/>
            <w:tcBorders>
              <w:bottom w:val="single" w:sz="8" w:space="0" w:color="auto"/>
            </w:tcBorders>
            <w:shd w:val="clear" w:color="auto" w:fill="auto"/>
          </w:tcPr>
          <w:p w14:paraId="500D8424" w14:textId="77777777" w:rsidR="00193F24" w:rsidRPr="006D6E4A" w:rsidRDefault="00193F24" w:rsidP="00926165">
            <w:pPr>
              <w:pStyle w:val="ListParagraph"/>
              <w:spacing w:after="160" w:line="259" w:lineRule="auto"/>
              <w:ind w:left="216"/>
              <w:jc w:val="center"/>
              <w:rPr>
                <w:rFonts w:cs="Arial"/>
              </w:rPr>
            </w:pPr>
            <w:r>
              <w:rPr>
                <w:rFonts w:cs="Arial"/>
              </w:rPr>
              <w:t>-</w:t>
            </w:r>
          </w:p>
        </w:tc>
      </w:tr>
      <w:tr w:rsidR="00193F24" w:rsidRPr="006D6E4A" w14:paraId="2F67DAA9" w14:textId="77777777" w:rsidTr="00926165">
        <w:trPr>
          <w:trHeight w:val="331"/>
          <w:jc w:val="center"/>
        </w:trPr>
        <w:tc>
          <w:tcPr>
            <w:tcW w:w="6120" w:type="dxa"/>
            <w:gridSpan w:val="2"/>
            <w:tcBorders>
              <w:bottom w:val="single" w:sz="8" w:space="0" w:color="auto"/>
            </w:tcBorders>
            <w:shd w:val="clear" w:color="auto" w:fill="auto"/>
            <w:tcMar>
              <w:top w:w="0" w:type="dxa"/>
              <w:left w:w="108" w:type="dxa"/>
              <w:bottom w:w="0" w:type="dxa"/>
              <w:right w:w="108" w:type="dxa"/>
            </w:tcMar>
          </w:tcPr>
          <w:p w14:paraId="7AB00087" w14:textId="77777777" w:rsidR="00193F24" w:rsidRPr="006D6E4A" w:rsidRDefault="00193F24" w:rsidP="00926165">
            <w:pPr>
              <w:spacing w:after="160" w:line="259" w:lineRule="auto"/>
            </w:pPr>
            <w:r w:rsidRPr="006D6E4A">
              <w:rPr>
                <w:rFonts w:cs="Times New Roman"/>
                <w:b/>
                <w:bCs/>
                <w:lang w:val="en-GB"/>
              </w:rPr>
              <w:t>Output 1.2</w:t>
            </w:r>
          </w:p>
        </w:tc>
        <w:tc>
          <w:tcPr>
            <w:tcW w:w="1260" w:type="dxa"/>
            <w:tcBorders>
              <w:bottom w:val="single" w:sz="8" w:space="0" w:color="auto"/>
            </w:tcBorders>
            <w:shd w:val="clear" w:color="auto" w:fill="auto"/>
          </w:tcPr>
          <w:p w14:paraId="4D114596" w14:textId="77777777" w:rsidR="00193F24" w:rsidRPr="000C40DA" w:rsidRDefault="00193F24" w:rsidP="00926165">
            <w:pPr>
              <w:spacing w:after="160" w:line="259" w:lineRule="auto"/>
              <w:jc w:val="right"/>
              <w:rPr>
                <w:rFonts w:cs="Times New Roman"/>
                <w:bCs/>
                <w:lang w:val="en-GB"/>
              </w:rPr>
            </w:pPr>
          </w:p>
        </w:tc>
        <w:tc>
          <w:tcPr>
            <w:tcW w:w="1250" w:type="dxa"/>
            <w:tcBorders>
              <w:bottom w:val="single" w:sz="8" w:space="0" w:color="auto"/>
            </w:tcBorders>
            <w:shd w:val="clear" w:color="auto" w:fill="auto"/>
          </w:tcPr>
          <w:p w14:paraId="2AA75FCA" w14:textId="77777777" w:rsidR="00193F24" w:rsidRPr="006D6E4A" w:rsidRDefault="00193F24" w:rsidP="00926165">
            <w:pPr>
              <w:spacing w:after="160" w:line="259" w:lineRule="auto"/>
              <w:jc w:val="right"/>
              <w:rPr>
                <w:rFonts w:cs="Times New Roman"/>
                <w:b/>
                <w:bCs/>
                <w:lang w:val="en-GB"/>
              </w:rPr>
            </w:pPr>
          </w:p>
        </w:tc>
        <w:tc>
          <w:tcPr>
            <w:tcW w:w="1170" w:type="dxa"/>
            <w:tcBorders>
              <w:bottom w:val="single" w:sz="8" w:space="0" w:color="auto"/>
            </w:tcBorders>
            <w:shd w:val="clear" w:color="auto" w:fill="auto"/>
          </w:tcPr>
          <w:p w14:paraId="7212891E" w14:textId="77777777" w:rsidR="00193F24" w:rsidRPr="006D6E4A" w:rsidRDefault="00193F24" w:rsidP="00926165">
            <w:pPr>
              <w:spacing w:after="160" w:line="259" w:lineRule="auto"/>
              <w:jc w:val="center"/>
              <w:rPr>
                <w:rFonts w:cs="Times New Roman"/>
                <w:b/>
                <w:bCs/>
                <w:lang w:val="en-GB"/>
              </w:rPr>
            </w:pPr>
          </w:p>
        </w:tc>
        <w:tc>
          <w:tcPr>
            <w:tcW w:w="1350" w:type="dxa"/>
            <w:tcBorders>
              <w:bottom w:val="single" w:sz="8" w:space="0" w:color="auto"/>
            </w:tcBorders>
            <w:shd w:val="clear" w:color="auto" w:fill="auto"/>
          </w:tcPr>
          <w:p w14:paraId="4C2341B4" w14:textId="77777777" w:rsidR="00193F24" w:rsidRPr="006D6E4A" w:rsidRDefault="00193F24" w:rsidP="00926165">
            <w:pPr>
              <w:spacing w:after="160" w:line="259" w:lineRule="auto"/>
              <w:jc w:val="center"/>
              <w:rPr>
                <w:rFonts w:cs="Times New Roman"/>
                <w:b/>
                <w:bCs/>
                <w:lang w:val="en-GB"/>
              </w:rPr>
            </w:pPr>
          </w:p>
        </w:tc>
        <w:tc>
          <w:tcPr>
            <w:tcW w:w="1530" w:type="dxa"/>
            <w:tcBorders>
              <w:bottom w:val="single" w:sz="8" w:space="0" w:color="auto"/>
            </w:tcBorders>
            <w:shd w:val="clear" w:color="auto" w:fill="auto"/>
          </w:tcPr>
          <w:p w14:paraId="7F9C6F54" w14:textId="77777777" w:rsidR="00193F24" w:rsidRPr="006D6E4A" w:rsidRDefault="00193F24" w:rsidP="00926165">
            <w:pPr>
              <w:spacing w:after="160" w:line="259" w:lineRule="auto"/>
              <w:jc w:val="center"/>
              <w:rPr>
                <w:rFonts w:cs="Times New Roman"/>
                <w:b/>
                <w:bCs/>
                <w:lang w:val="en-GB"/>
              </w:rPr>
            </w:pPr>
          </w:p>
        </w:tc>
      </w:tr>
      <w:tr w:rsidR="00193F24" w14:paraId="2970DC44" w14:textId="77777777" w:rsidTr="00926165">
        <w:trPr>
          <w:trHeight w:val="745"/>
          <w:jc w:val="center"/>
        </w:trPr>
        <w:tc>
          <w:tcPr>
            <w:tcW w:w="6120" w:type="dxa"/>
            <w:gridSpan w:val="2"/>
            <w:shd w:val="clear" w:color="auto" w:fill="auto"/>
            <w:tcMar>
              <w:top w:w="0" w:type="dxa"/>
              <w:left w:w="108" w:type="dxa"/>
              <w:bottom w:w="0" w:type="dxa"/>
              <w:right w:w="108" w:type="dxa"/>
            </w:tcMar>
          </w:tcPr>
          <w:p w14:paraId="3E3C43A9" w14:textId="77777777" w:rsidR="00193F24" w:rsidRPr="00AC433D" w:rsidRDefault="00193F24" w:rsidP="00926165">
            <w:pPr>
              <w:spacing w:after="160" w:line="259" w:lineRule="auto"/>
              <w:rPr>
                <w:rFonts w:cs="Arial"/>
              </w:rPr>
            </w:pPr>
            <w:r w:rsidRPr="00976CED">
              <w:rPr>
                <w:rFonts w:cs="Arial"/>
              </w:rPr>
              <w:t>The openness of the Parliament and its ability to obtain public/civil society input to its functions improved</w:t>
            </w:r>
          </w:p>
        </w:tc>
        <w:tc>
          <w:tcPr>
            <w:tcW w:w="1260" w:type="dxa"/>
            <w:shd w:val="clear" w:color="auto" w:fill="auto"/>
          </w:tcPr>
          <w:p w14:paraId="28FC8210" w14:textId="77777777" w:rsidR="00193F24" w:rsidRPr="006D6E4A" w:rsidRDefault="00193F24" w:rsidP="00926165">
            <w:pPr>
              <w:spacing w:after="160" w:line="259" w:lineRule="auto"/>
              <w:jc w:val="right"/>
              <w:rPr>
                <w:rFonts w:cs="Arial"/>
              </w:rPr>
            </w:pPr>
            <w:r>
              <w:rPr>
                <w:rFonts w:cs="Times New Roman"/>
                <w:bCs/>
                <w:lang w:val="en-GB"/>
              </w:rPr>
              <w:t>400,000</w:t>
            </w:r>
          </w:p>
        </w:tc>
        <w:tc>
          <w:tcPr>
            <w:tcW w:w="1250" w:type="dxa"/>
            <w:shd w:val="clear" w:color="auto" w:fill="auto"/>
          </w:tcPr>
          <w:p w14:paraId="7A166737" w14:textId="77777777" w:rsidR="00193F24" w:rsidRPr="006D6E4A" w:rsidRDefault="00193F24" w:rsidP="00926165">
            <w:pPr>
              <w:spacing w:after="160" w:line="259" w:lineRule="auto"/>
              <w:jc w:val="right"/>
              <w:rPr>
                <w:rFonts w:cs="Arial"/>
              </w:rPr>
            </w:pPr>
            <w:r>
              <w:rPr>
                <w:rFonts w:cs="Arial"/>
              </w:rPr>
              <w:t>200,000</w:t>
            </w:r>
          </w:p>
        </w:tc>
        <w:tc>
          <w:tcPr>
            <w:tcW w:w="1170" w:type="dxa"/>
            <w:shd w:val="clear" w:color="auto" w:fill="auto"/>
          </w:tcPr>
          <w:p w14:paraId="4882AD27" w14:textId="77777777" w:rsidR="00193F24" w:rsidRPr="006D6E4A" w:rsidRDefault="00193F24" w:rsidP="00926165">
            <w:pPr>
              <w:spacing w:after="160" w:line="259" w:lineRule="auto"/>
              <w:jc w:val="center"/>
              <w:rPr>
                <w:rFonts w:cs="Arial"/>
              </w:rPr>
            </w:pPr>
            <w:r>
              <w:rPr>
                <w:rFonts w:cs="Arial"/>
              </w:rPr>
              <w:t>-</w:t>
            </w:r>
          </w:p>
        </w:tc>
        <w:tc>
          <w:tcPr>
            <w:tcW w:w="1350" w:type="dxa"/>
            <w:shd w:val="clear" w:color="auto" w:fill="auto"/>
          </w:tcPr>
          <w:p w14:paraId="58399AE4" w14:textId="77777777" w:rsidR="00193F24" w:rsidRPr="006D6E4A" w:rsidRDefault="00193F24" w:rsidP="00926165">
            <w:pPr>
              <w:spacing w:after="160" w:line="259" w:lineRule="auto"/>
              <w:jc w:val="center"/>
              <w:rPr>
                <w:rFonts w:cs="Arial"/>
              </w:rPr>
            </w:pPr>
            <w:r>
              <w:rPr>
                <w:rFonts w:cs="Arial"/>
              </w:rPr>
              <w:t>-</w:t>
            </w:r>
          </w:p>
        </w:tc>
        <w:tc>
          <w:tcPr>
            <w:tcW w:w="1530" w:type="dxa"/>
            <w:shd w:val="clear" w:color="auto" w:fill="auto"/>
          </w:tcPr>
          <w:p w14:paraId="34F801FB" w14:textId="77777777" w:rsidR="00193F24" w:rsidRPr="006D6E4A" w:rsidRDefault="00193F24" w:rsidP="00926165">
            <w:pPr>
              <w:spacing w:after="160" w:line="259" w:lineRule="auto"/>
              <w:jc w:val="center"/>
              <w:rPr>
                <w:rFonts w:cs="Arial"/>
              </w:rPr>
            </w:pPr>
            <w:r>
              <w:rPr>
                <w:rFonts w:cs="Arial"/>
              </w:rPr>
              <w:t>-</w:t>
            </w:r>
          </w:p>
        </w:tc>
      </w:tr>
      <w:tr w:rsidR="00193F24" w:rsidRPr="006D6E4A" w14:paraId="4B5BB970" w14:textId="77777777" w:rsidTr="00926165">
        <w:trPr>
          <w:jc w:val="center"/>
        </w:trPr>
        <w:tc>
          <w:tcPr>
            <w:tcW w:w="6120" w:type="dxa"/>
            <w:gridSpan w:val="2"/>
            <w:tcBorders>
              <w:bottom w:val="single" w:sz="8" w:space="0" w:color="auto"/>
            </w:tcBorders>
            <w:shd w:val="clear" w:color="auto" w:fill="auto"/>
            <w:tcMar>
              <w:top w:w="0" w:type="dxa"/>
              <w:left w:w="108" w:type="dxa"/>
              <w:bottom w:w="0" w:type="dxa"/>
              <w:right w:w="108" w:type="dxa"/>
            </w:tcMar>
          </w:tcPr>
          <w:p w14:paraId="69BEEDA0" w14:textId="77777777" w:rsidR="00193F24" w:rsidRPr="006D6E4A" w:rsidRDefault="00193F24" w:rsidP="00926165">
            <w:pPr>
              <w:spacing w:after="160" w:line="259" w:lineRule="auto"/>
            </w:pPr>
            <w:r w:rsidRPr="006D6E4A">
              <w:rPr>
                <w:rFonts w:cs="Times New Roman"/>
                <w:b/>
                <w:bCs/>
                <w:lang w:val="en-GB"/>
              </w:rPr>
              <w:t>Output 1.3</w:t>
            </w:r>
          </w:p>
        </w:tc>
        <w:tc>
          <w:tcPr>
            <w:tcW w:w="1260" w:type="dxa"/>
            <w:tcBorders>
              <w:bottom w:val="single" w:sz="8" w:space="0" w:color="auto"/>
            </w:tcBorders>
            <w:shd w:val="clear" w:color="auto" w:fill="auto"/>
          </w:tcPr>
          <w:p w14:paraId="5CAEF38E" w14:textId="77777777" w:rsidR="00193F24" w:rsidRPr="006D6E4A" w:rsidRDefault="00193F24" w:rsidP="00926165">
            <w:pPr>
              <w:spacing w:after="160" w:line="259" w:lineRule="auto"/>
              <w:jc w:val="right"/>
              <w:rPr>
                <w:rFonts w:cs="Times New Roman"/>
                <w:b/>
                <w:bCs/>
                <w:lang w:val="en-GB"/>
              </w:rPr>
            </w:pPr>
          </w:p>
        </w:tc>
        <w:tc>
          <w:tcPr>
            <w:tcW w:w="1250" w:type="dxa"/>
            <w:tcBorders>
              <w:bottom w:val="single" w:sz="8" w:space="0" w:color="auto"/>
            </w:tcBorders>
            <w:shd w:val="clear" w:color="auto" w:fill="auto"/>
          </w:tcPr>
          <w:p w14:paraId="3EC28606" w14:textId="77777777" w:rsidR="00193F24" w:rsidRPr="006D6E4A" w:rsidRDefault="00193F24" w:rsidP="00926165">
            <w:pPr>
              <w:spacing w:after="160" w:line="259" w:lineRule="auto"/>
              <w:jc w:val="right"/>
              <w:rPr>
                <w:rFonts w:cs="Times New Roman"/>
                <w:b/>
                <w:bCs/>
                <w:lang w:val="en-GB"/>
              </w:rPr>
            </w:pPr>
          </w:p>
        </w:tc>
        <w:tc>
          <w:tcPr>
            <w:tcW w:w="1170" w:type="dxa"/>
            <w:tcBorders>
              <w:bottom w:val="single" w:sz="8" w:space="0" w:color="auto"/>
            </w:tcBorders>
            <w:shd w:val="clear" w:color="auto" w:fill="auto"/>
          </w:tcPr>
          <w:p w14:paraId="479C5C30" w14:textId="77777777" w:rsidR="00193F24" w:rsidRPr="006D6E4A" w:rsidRDefault="00193F24" w:rsidP="00926165">
            <w:pPr>
              <w:spacing w:after="160" w:line="259" w:lineRule="auto"/>
              <w:jc w:val="right"/>
              <w:rPr>
                <w:rFonts w:cs="Times New Roman"/>
                <w:b/>
                <w:bCs/>
                <w:lang w:val="en-GB"/>
              </w:rPr>
            </w:pPr>
          </w:p>
        </w:tc>
        <w:tc>
          <w:tcPr>
            <w:tcW w:w="1350" w:type="dxa"/>
            <w:tcBorders>
              <w:bottom w:val="single" w:sz="8" w:space="0" w:color="auto"/>
            </w:tcBorders>
            <w:shd w:val="clear" w:color="auto" w:fill="auto"/>
          </w:tcPr>
          <w:p w14:paraId="54896644" w14:textId="77777777" w:rsidR="00193F24" w:rsidRPr="006D6E4A" w:rsidRDefault="00193F24" w:rsidP="00926165">
            <w:pPr>
              <w:spacing w:after="160" w:line="259" w:lineRule="auto"/>
              <w:jc w:val="right"/>
              <w:rPr>
                <w:rFonts w:cs="Times New Roman"/>
                <w:b/>
                <w:bCs/>
                <w:lang w:val="en-GB"/>
              </w:rPr>
            </w:pPr>
          </w:p>
        </w:tc>
        <w:tc>
          <w:tcPr>
            <w:tcW w:w="1530" w:type="dxa"/>
            <w:tcBorders>
              <w:bottom w:val="single" w:sz="8" w:space="0" w:color="auto"/>
            </w:tcBorders>
            <w:shd w:val="clear" w:color="auto" w:fill="auto"/>
          </w:tcPr>
          <w:p w14:paraId="36252DD3" w14:textId="77777777" w:rsidR="00193F24" w:rsidRPr="006D6E4A" w:rsidRDefault="00193F24" w:rsidP="00926165">
            <w:pPr>
              <w:spacing w:after="160" w:line="259" w:lineRule="auto"/>
              <w:jc w:val="right"/>
              <w:rPr>
                <w:rFonts w:cs="Times New Roman"/>
                <w:b/>
                <w:bCs/>
                <w:lang w:val="en-GB"/>
              </w:rPr>
            </w:pPr>
          </w:p>
        </w:tc>
      </w:tr>
      <w:tr w:rsidR="00193F24" w14:paraId="09033E36" w14:textId="77777777" w:rsidTr="00926165">
        <w:trPr>
          <w:jc w:val="center"/>
        </w:trPr>
        <w:tc>
          <w:tcPr>
            <w:tcW w:w="6120" w:type="dxa"/>
            <w:gridSpan w:val="2"/>
            <w:shd w:val="clear" w:color="auto" w:fill="auto"/>
            <w:tcMar>
              <w:top w:w="0" w:type="dxa"/>
              <w:left w:w="108" w:type="dxa"/>
              <w:bottom w:w="0" w:type="dxa"/>
              <w:right w:w="108" w:type="dxa"/>
            </w:tcMar>
          </w:tcPr>
          <w:p w14:paraId="18E5E9F6" w14:textId="77777777" w:rsidR="00193F24" w:rsidRPr="00FE45D9" w:rsidRDefault="00193F24" w:rsidP="00926165">
            <w:pPr>
              <w:pStyle w:val="ListParagraph"/>
              <w:spacing w:after="160" w:line="259" w:lineRule="auto"/>
              <w:ind w:left="0"/>
              <w:rPr>
                <w:rFonts w:cs="Arial"/>
              </w:rPr>
            </w:pPr>
            <w:r w:rsidRPr="006D6E4A">
              <w:rPr>
                <w:rFonts w:cs="Arial"/>
              </w:rPr>
              <w:t xml:space="preserve">Human Rights Commission has improved capacities to discharge its core functions </w:t>
            </w:r>
          </w:p>
        </w:tc>
        <w:tc>
          <w:tcPr>
            <w:tcW w:w="1260" w:type="dxa"/>
            <w:shd w:val="clear" w:color="auto" w:fill="auto"/>
          </w:tcPr>
          <w:p w14:paraId="474D47E7" w14:textId="77777777" w:rsidR="00193F24" w:rsidRPr="006D6E4A" w:rsidRDefault="00193F24" w:rsidP="00926165">
            <w:pPr>
              <w:pStyle w:val="ListParagraph"/>
              <w:spacing w:after="160" w:line="259" w:lineRule="auto"/>
              <w:ind w:left="0"/>
              <w:jc w:val="right"/>
              <w:rPr>
                <w:rFonts w:cs="Arial"/>
              </w:rPr>
            </w:pPr>
            <w:r>
              <w:rPr>
                <w:rFonts w:cs="Arial"/>
              </w:rPr>
              <w:t>1,000,000</w:t>
            </w:r>
          </w:p>
        </w:tc>
        <w:tc>
          <w:tcPr>
            <w:tcW w:w="1250" w:type="dxa"/>
            <w:shd w:val="clear" w:color="auto" w:fill="auto"/>
          </w:tcPr>
          <w:p w14:paraId="7ACC31F8" w14:textId="77777777" w:rsidR="00193F24" w:rsidRPr="006D6E4A" w:rsidRDefault="00193F24" w:rsidP="00926165">
            <w:pPr>
              <w:pStyle w:val="ListParagraph"/>
              <w:spacing w:after="160" w:line="259" w:lineRule="auto"/>
              <w:ind w:left="0"/>
              <w:jc w:val="right"/>
              <w:rPr>
                <w:rFonts w:cs="Arial"/>
              </w:rPr>
            </w:pPr>
            <w:r>
              <w:rPr>
                <w:rFonts w:cs="Arial"/>
              </w:rPr>
              <w:t>300,000</w:t>
            </w:r>
          </w:p>
        </w:tc>
        <w:tc>
          <w:tcPr>
            <w:tcW w:w="1170" w:type="dxa"/>
            <w:shd w:val="clear" w:color="auto" w:fill="auto"/>
          </w:tcPr>
          <w:p w14:paraId="06A5FB1F" w14:textId="77777777" w:rsidR="00193F24" w:rsidRPr="006D6E4A" w:rsidRDefault="00193F24" w:rsidP="00926165">
            <w:pPr>
              <w:pStyle w:val="ListParagraph"/>
              <w:spacing w:after="160" w:line="259" w:lineRule="auto"/>
              <w:ind w:left="0"/>
              <w:jc w:val="center"/>
              <w:rPr>
                <w:rFonts w:cs="Arial"/>
              </w:rPr>
            </w:pPr>
            <w:r>
              <w:rPr>
                <w:rFonts w:cs="Arial"/>
              </w:rPr>
              <w:t>-</w:t>
            </w:r>
          </w:p>
        </w:tc>
        <w:tc>
          <w:tcPr>
            <w:tcW w:w="1350" w:type="dxa"/>
            <w:shd w:val="clear" w:color="auto" w:fill="auto"/>
          </w:tcPr>
          <w:p w14:paraId="289F89D6" w14:textId="77777777" w:rsidR="00193F24" w:rsidRPr="006D6E4A" w:rsidRDefault="00193F24" w:rsidP="00926165">
            <w:pPr>
              <w:pStyle w:val="ListParagraph"/>
              <w:spacing w:after="160" w:line="259" w:lineRule="auto"/>
              <w:ind w:left="0"/>
              <w:jc w:val="center"/>
              <w:rPr>
                <w:rFonts w:cs="Arial"/>
              </w:rPr>
            </w:pPr>
            <w:r>
              <w:rPr>
                <w:rFonts w:cs="Arial"/>
              </w:rPr>
              <w:t>-</w:t>
            </w:r>
          </w:p>
        </w:tc>
        <w:tc>
          <w:tcPr>
            <w:tcW w:w="1530" w:type="dxa"/>
            <w:shd w:val="clear" w:color="auto" w:fill="auto"/>
          </w:tcPr>
          <w:p w14:paraId="0B77ABB7" w14:textId="77777777" w:rsidR="00193F24" w:rsidRPr="006D6E4A" w:rsidRDefault="00193F24" w:rsidP="00926165">
            <w:pPr>
              <w:pStyle w:val="ListParagraph"/>
              <w:spacing w:after="160" w:line="259" w:lineRule="auto"/>
              <w:ind w:left="0"/>
              <w:jc w:val="center"/>
              <w:rPr>
                <w:rFonts w:cs="Arial"/>
              </w:rPr>
            </w:pPr>
            <w:r>
              <w:rPr>
                <w:rFonts w:cs="Arial"/>
              </w:rPr>
              <w:t>-</w:t>
            </w:r>
          </w:p>
        </w:tc>
      </w:tr>
      <w:tr w:rsidR="00193F24" w:rsidRPr="006D6E4A" w14:paraId="60853145" w14:textId="77777777" w:rsidTr="00926165">
        <w:trPr>
          <w:jc w:val="center"/>
        </w:trPr>
        <w:tc>
          <w:tcPr>
            <w:tcW w:w="6120" w:type="dxa"/>
            <w:gridSpan w:val="2"/>
            <w:tcBorders>
              <w:bottom w:val="single" w:sz="8" w:space="0" w:color="auto"/>
            </w:tcBorders>
            <w:shd w:val="clear" w:color="auto" w:fill="auto"/>
            <w:tcMar>
              <w:top w:w="0" w:type="dxa"/>
              <w:left w:w="108" w:type="dxa"/>
              <w:bottom w:w="0" w:type="dxa"/>
              <w:right w:w="108" w:type="dxa"/>
            </w:tcMar>
          </w:tcPr>
          <w:p w14:paraId="5C764FF8" w14:textId="77777777" w:rsidR="00193F24" w:rsidRPr="006D6E4A" w:rsidRDefault="00193F24" w:rsidP="00926165">
            <w:pPr>
              <w:spacing w:after="160" w:line="259" w:lineRule="auto"/>
              <w:rPr>
                <w:rFonts w:cs="Times New Roman"/>
                <w:b/>
                <w:bCs/>
                <w:lang w:val="en-GB"/>
              </w:rPr>
            </w:pPr>
            <w:r w:rsidRPr="006D6E4A">
              <w:rPr>
                <w:rFonts w:cs="Times New Roman"/>
                <w:b/>
                <w:bCs/>
                <w:lang w:val="en-GB"/>
              </w:rPr>
              <w:t>Output 1.4</w:t>
            </w:r>
            <w:r>
              <w:rPr>
                <w:rFonts w:cs="Times New Roman"/>
                <w:b/>
                <w:bCs/>
                <w:lang w:val="en-GB"/>
              </w:rPr>
              <w:t xml:space="preserve"> </w:t>
            </w:r>
          </w:p>
        </w:tc>
        <w:tc>
          <w:tcPr>
            <w:tcW w:w="1260" w:type="dxa"/>
            <w:tcBorders>
              <w:bottom w:val="single" w:sz="8" w:space="0" w:color="auto"/>
            </w:tcBorders>
            <w:shd w:val="clear" w:color="auto" w:fill="auto"/>
          </w:tcPr>
          <w:p w14:paraId="41E6B955" w14:textId="77777777" w:rsidR="00193F24" w:rsidRPr="006D6E4A" w:rsidRDefault="00193F24" w:rsidP="00926165">
            <w:pPr>
              <w:spacing w:after="160" w:line="259" w:lineRule="auto"/>
              <w:jc w:val="right"/>
              <w:rPr>
                <w:rFonts w:cs="Times New Roman"/>
                <w:b/>
                <w:bCs/>
                <w:lang w:val="en-GB"/>
              </w:rPr>
            </w:pPr>
          </w:p>
        </w:tc>
        <w:tc>
          <w:tcPr>
            <w:tcW w:w="1250" w:type="dxa"/>
            <w:tcBorders>
              <w:bottom w:val="single" w:sz="8" w:space="0" w:color="auto"/>
            </w:tcBorders>
            <w:shd w:val="clear" w:color="auto" w:fill="auto"/>
          </w:tcPr>
          <w:p w14:paraId="4B60BC5B" w14:textId="77777777" w:rsidR="00193F24" w:rsidRPr="006D6E4A" w:rsidRDefault="00193F24" w:rsidP="00926165">
            <w:pPr>
              <w:spacing w:after="160" w:line="259" w:lineRule="auto"/>
              <w:jc w:val="right"/>
              <w:rPr>
                <w:rFonts w:cs="Times New Roman"/>
                <w:b/>
                <w:bCs/>
                <w:lang w:val="en-GB"/>
              </w:rPr>
            </w:pPr>
          </w:p>
        </w:tc>
        <w:tc>
          <w:tcPr>
            <w:tcW w:w="1170" w:type="dxa"/>
            <w:tcBorders>
              <w:bottom w:val="single" w:sz="8" w:space="0" w:color="auto"/>
            </w:tcBorders>
            <w:shd w:val="clear" w:color="auto" w:fill="auto"/>
          </w:tcPr>
          <w:p w14:paraId="5926DE07" w14:textId="77777777" w:rsidR="00193F24" w:rsidRPr="006D6E4A" w:rsidRDefault="00193F24" w:rsidP="00926165">
            <w:pPr>
              <w:spacing w:after="160" w:line="259" w:lineRule="auto"/>
              <w:jc w:val="center"/>
              <w:rPr>
                <w:rFonts w:cs="Times New Roman"/>
                <w:b/>
                <w:bCs/>
                <w:lang w:val="en-GB"/>
              </w:rPr>
            </w:pPr>
          </w:p>
        </w:tc>
        <w:tc>
          <w:tcPr>
            <w:tcW w:w="1350" w:type="dxa"/>
            <w:tcBorders>
              <w:bottom w:val="single" w:sz="8" w:space="0" w:color="auto"/>
            </w:tcBorders>
            <w:shd w:val="clear" w:color="auto" w:fill="auto"/>
          </w:tcPr>
          <w:p w14:paraId="43208CC2" w14:textId="77777777" w:rsidR="00193F24" w:rsidRPr="006D6E4A" w:rsidRDefault="00193F24" w:rsidP="00926165">
            <w:pPr>
              <w:spacing w:after="160" w:line="259" w:lineRule="auto"/>
              <w:jc w:val="center"/>
              <w:rPr>
                <w:rFonts w:cs="Times New Roman"/>
                <w:b/>
                <w:bCs/>
                <w:lang w:val="en-GB"/>
              </w:rPr>
            </w:pPr>
          </w:p>
        </w:tc>
        <w:tc>
          <w:tcPr>
            <w:tcW w:w="1530" w:type="dxa"/>
            <w:tcBorders>
              <w:bottom w:val="single" w:sz="8" w:space="0" w:color="auto"/>
            </w:tcBorders>
            <w:shd w:val="clear" w:color="auto" w:fill="auto"/>
          </w:tcPr>
          <w:p w14:paraId="52C4BCA0" w14:textId="77777777" w:rsidR="00193F24" w:rsidRPr="006D6E4A" w:rsidRDefault="00193F24" w:rsidP="00926165">
            <w:pPr>
              <w:spacing w:after="160" w:line="259" w:lineRule="auto"/>
              <w:jc w:val="center"/>
              <w:rPr>
                <w:rFonts w:cs="Times New Roman"/>
                <w:b/>
                <w:bCs/>
                <w:lang w:val="en-GB"/>
              </w:rPr>
            </w:pPr>
          </w:p>
        </w:tc>
      </w:tr>
      <w:tr w:rsidR="00193F24" w14:paraId="1F5E0EE8" w14:textId="77777777" w:rsidTr="00926165">
        <w:trPr>
          <w:trHeight w:val="763"/>
          <w:jc w:val="center"/>
        </w:trPr>
        <w:tc>
          <w:tcPr>
            <w:tcW w:w="6120" w:type="dxa"/>
            <w:gridSpan w:val="2"/>
            <w:shd w:val="clear" w:color="auto" w:fill="auto"/>
            <w:tcMar>
              <w:top w:w="0" w:type="dxa"/>
              <w:left w:w="108" w:type="dxa"/>
              <w:bottom w:w="0" w:type="dxa"/>
              <w:right w:w="108" w:type="dxa"/>
            </w:tcMar>
          </w:tcPr>
          <w:p w14:paraId="70C01A86" w14:textId="77777777" w:rsidR="00193F24" w:rsidRPr="00FE45D9" w:rsidRDefault="00193F24" w:rsidP="00926165">
            <w:pPr>
              <w:spacing w:after="160" w:line="259" w:lineRule="auto"/>
              <w:rPr>
                <w:rFonts w:cs="Arial"/>
              </w:rPr>
            </w:pPr>
            <w:r w:rsidRPr="006D6E4A">
              <w:rPr>
                <w:rFonts w:cs="Arial"/>
              </w:rPr>
              <w:t>National Police Commission has improved capacities to discharge its core functions</w:t>
            </w:r>
            <w:r>
              <w:rPr>
                <w:rFonts w:cs="Arial"/>
              </w:rPr>
              <w:t>.</w:t>
            </w:r>
          </w:p>
        </w:tc>
        <w:tc>
          <w:tcPr>
            <w:tcW w:w="1260" w:type="dxa"/>
            <w:shd w:val="clear" w:color="auto" w:fill="auto"/>
          </w:tcPr>
          <w:p w14:paraId="14C68D8E" w14:textId="77777777" w:rsidR="00193F24" w:rsidRPr="006D6E4A" w:rsidRDefault="00193F24" w:rsidP="00926165">
            <w:pPr>
              <w:spacing w:after="160" w:line="259" w:lineRule="auto"/>
              <w:jc w:val="right"/>
              <w:rPr>
                <w:rFonts w:cs="Arial"/>
              </w:rPr>
            </w:pPr>
            <w:r>
              <w:rPr>
                <w:rFonts w:cs="Arial"/>
              </w:rPr>
              <w:t>1,000,000</w:t>
            </w:r>
          </w:p>
        </w:tc>
        <w:tc>
          <w:tcPr>
            <w:tcW w:w="1250" w:type="dxa"/>
            <w:shd w:val="clear" w:color="auto" w:fill="auto"/>
          </w:tcPr>
          <w:p w14:paraId="20313244" w14:textId="77777777" w:rsidR="00193F24" w:rsidRPr="006D6E4A" w:rsidRDefault="00193F24" w:rsidP="00926165">
            <w:pPr>
              <w:spacing w:after="160" w:line="259" w:lineRule="auto"/>
              <w:jc w:val="right"/>
              <w:rPr>
                <w:rFonts w:cs="Arial"/>
              </w:rPr>
            </w:pPr>
            <w:r>
              <w:rPr>
                <w:rFonts w:cs="Arial"/>
              </w:rPr>
              <w:t>300,000</w:t>
            </w:r>
          </w:p>
        </w:tc>
        <w:tc>
          <w:tcPr>
            <w:tcW w:w="1170" w:type="dxa"/>
            <w:shd w:val="clear" w:color="auto" w:fill="auto"/>
          </w:tcPr>
          <w:p w14:paraId="1A621E97" w14:textId="77777777" w:rsidR="00193F24" w:rsidRPr="006D6E4A" w:rsidRDefault="00193F24" w:rsidP="00926165">
            <w:pPr>
              <w:spacing w:after="160" w:line="259" w:lineRule="auto"/>
              <w:jc w:val="center"/>
              <w:rPr>
                <w:rFonts w:cs="Arial"/>
              </w:rPr>
            </w:pPr>
            <w:r>
              <w:rPr>
                <w:rFonts w:cs="Arial"/>
              </w:rPr>
              <w:t>-</w:t>
            </w:r>
          </w:p>
        </w:tc>
        <w:tc>
          <w:tcPr>
            <w:tcW w:w="1350" w:type="dxa"/>
            <w:shd w:val="clear" w:color="auto" w:fill="auto"/>
          </w:tcPr>
          <w:p w14:paraId="413C5010" w14:textId="77777777" w:rsidR="00193F24" w:rsidRPr="006D6E4A" w:rsidRDefault="00193F24" w:rsidP="00926165">
            <w:pPr>
              <w:spacing w:after="160" w:line="259" w:lineRule="auto"/>
              <w:jc w:val="center"/>
              <w:rPr>
                <w:rFonts w:cs="Arial"/>
              </w:rPr>
            </w:pPr>
            <w:r>
              <w:rPr>
                <w:rFonts w:cs="Arial"/>
              </w:rPr>
              <w:t>-</w:t>
            </w:r>
          </w:p>
        </w:tc>
        <w:tc>
          <w:tcPr>
            <w:tcW w:w="1530" w:type="dxa"/>
            <w:shd w:val="clear" w:color="auto" w:fill="auto"/>
          </w:tcPr>
          <w:p w14:paraId="41D83B0C" w14:textId="77777777" w:rsidR="00193F24" w:rsidRPr="006D6E4A" w:rsidRDefault="00193F24" w:rsidP="00926165">
            <w:pPr>
              <w:spacing w:after="160" w:line="259" w:lineRule="auto"/>
              <w:jc w:val="center"/>
              <w:rPr>
                <w:rFonts w:cs="Arial"/>
              </w:rPr>
            </w:pPr>
            <w:r>
              <w:rPr>
                <w:rFonts w:cs="Arial"/>
              </w:rPr>
              <w:t>-</w:t>
            </w:r>
          </w:p>
        </w:tc>
      </w:tr>
      <w:tr w:rsidR="00193F24" w:rsidRPr="006D6E4A" w14:paraId="1F31A14A" w14:textId="77777777" w:rsidTr="00926165">
        <w:trPr>
          <w:jc w:val="center"/>
        </w:trPr>
        <w:tc>
          <w:tcPr>
            <w:tcW w:w="6120" w:type="dxa"/>
            <w:gridSpan w:val="2"/>
            <w:tcBorders>
              <w:bottom w:val="single" w:sz="8" w:space="0" w:color="auto"/>
            </w:tcBorders>
            <w:shd w:val="clear" w:color="auto" w:fill="auto"/>
            <w:tcMar>
              <w:top w:w="0" w:type="dxa"/>
              <w:left w:w="108" w:type="dxa"/>
              <w:bottom w:w="0" w:type="dxa"/>
              <w:right w:w="108" w:type="dxa"/>
            </w:tcMar>
          </w:tcPr>
          <w:p w14:paraId="766EA20F" w14:textId="77777777" w:rsidR="00193F24" w:rsidRPr="006D6E4A" w:rsidRDefault="00193F24" w:rsidP="00926165">
            <w:pPr>
              <w:rPr>
                <w:rFonts w:cs="Times New Roman"/>
                <w:b/>
                <w:bCs/>
                <w:lang w:val="en-GB"/>
              </w:rPr>
            </w:pPr>
            <w:r w:rsidRPr="006D6E4A">
              <w:rPr>
                <w:rFonts w:cs="Times New Roman"/>
                <w:b/>
                <w:bCs/>
                <w:lang w:val="en-GB"/>
              </w:rPr>
              <w:t>Output 1.5</w:t>
            </w:r>
          </w:p>
        </w:tc>
        <w:tc>
          <w:tcPr>
            <w:tcW w:w="1260" w:type="dxa"/>
            <w:tcBorders>
              <w:bottom w:val="single" w:sz="8" w:space="0" w:color="auto"/>
            </w:tcBorders>
            <w:shd w:val="clear" w:color="auto" w:fill="auto"/>
          </w:tcPr>
          <w:p w14:paraId="0D4C1A1B" w14:textId="77777777" w:rsidR="00193F24" w:rsidRPr="006D6E4A" w:rsidRDefault="00193F24" w:rsidP="00926165">
            <w:pPr>
              <w:jc w:val="right"/>
              <w:rPr>
                <w:rFonts w:cs="Times New Roman"/>
                <w:b/>
                <w:bCs/>
                <w:lang w:val="en-GB"/>
              </w:rPr>
            </w:pPr>
          </w:p>
        </w:tc>
        <w:tc>
          <w:tcPr>
            <w:tcW w:w="1250" w:type="dxa"/>
            <w:tcBorders>
              <w:bottom w:val="single" w:sz="8" w:space="0" w:color="auto"/>
            </w:tcBorders>
            <w:shd w:val="clear" w:color="auto" w:fill="auto"/>
          </w:tcPr>
          <w:p w14:paraId="3B922CA4" w14:textId="77777777" w:rsidR="00193F24" w:rsidRPr="006D6E4A" w:rsidRDefault="00193F24" w:rsidP="00926165">
            <w:pPr>
              <w:jc w:val="right"/>
              <w:rPr>
                <w:rFonts w:cs="Times New Roman"/>
                <w:b/>
                <w:bCs/>
                <w:lang w:val="en-GB"/>
              </w:rPr>
            </w:pPr>
          </w:p>
        </w:tc>
        <w:tc>
          <w:tcPr>
            <w:tcW w:w="1170" w:type="dxa"/>
            <w:tcBorders>
              <w:bottom w:val="single" w:sz="8" w:space="0" w:color="auto"/>
            </w:tcBorders>
            <w:shd w:val="clear" w:color="auto" w:fill="auto"/>
          </w:tcPr>
          <w:p w14:paraId="71C75735" w14:textId="77777777" w:rsidR="00193F24" w:rsidRPr="006D6E4A" w:rsidRDefault="00193F24" w:rsidP="00926165">
            <w:pPr>
              <w:jc w:val="center"/>
              <w:rPr>
                <w:rFonts w:cs="Times New Roman"/>
                <w:b/>
                <w:bCs/>
                <w:lang w:val="en-GB"/>
              </w:rPr>
            </w:pPr>
            <w:r>
              <w:rPr>
                <w:rFonts w:cs="Arial"/>
              </w:rPr>
              <w:t>-</w:t>
            </w:r>
          </w:p>
        </w:tc>
        <w:tc>
          <w:tcPr>
            <w:tcW w:w="1350" w:type="dxa"/>
            <w:tcBorders>
              <w:bottom w:val="single" w:sz="8" w:space="0" w:color="auto"/>
            </w:tcBorders>
            <w:shd w:val="clear" w:color="auto" w:fill="auto"/>
          </w:tcPr>
          <w:p w14:paraId="07697EF9" w14:textId="77777777" w:rsidR="00193F24" w:rsidRPr="006D6E4A" w:rsidRDefault="00193F24" w:rsidP="00926165">
            <w:pPr>
              <w:jc w:val="center"/>
              <w:rPr>
                <w:rFonts w:cs="Times New Roman"/>
                <w:b/>
                <w:bCs/>
                <w:lang w:val="en-GB"/>
              </w:rPr>
            </w:pPr>
            <w:r>
              <w:rPr>
                <w:rFonts w:cs="Arial"/>
              </w:rPr>
              <w:t>-</w:t>
            </w:r>
          </w:p>
        </w:tc>
        <w:tc>
          <w:tcPr>
            <w:tcW w:w="1530" w:type="dxa"/>
            <w:tcBorders>
              <w:bottom w:val="single" w:sz="8" w:space="0" w:color="auto"/>
            </w:tcBorders>
            <w:shd w:val="clear" w:color="auto" w:fill="auto"/>
          </w:tcPr>
          <w:p w14:paraId="7538CD87" w14:textId="77777777" w:rsidR="00193F24" w:rsidRPr="006D6E4A" w:rsidRDefault="00193F24" w:rsidP="00926165">
            <w:pPr>
              <w:jc w:val="center"/>
              <w:rPr>
                <w:rFonts w:cs="Times New Roman"/>
                <w:b/>
                <w:bCs/>
                <w:lang w:val="en-GB"/>
              </w:rPr>
            </w:pPr>
            <w:r>
              <w:rPr>
                <w:rFonts w:cs="Arial"/>
              </w:rPr>
              <w:t>-</w:t>
            </w:r>
          </w:p>
        </w:tc>
      </w:tr>
      <w:tr w:rsidR="00193F24" w14:paraId="3DCF0257" w14:textId="77777777" w:rsidTr="00926165">
        <w:trPr>
          <w:trHeight w:val="619"/>
          <w:jc w:val="center"/>
        </w:trPr>
        <w:tc>
          <w:tcPr>
            <w:tcW w:w="6120" w:type="dxa"/>
            <w:gridSpan w:val="2"/>
            <w:shd w:val="clear" w:color="auto" w:fill="auto"/>
            <w:tcMar>
              <w:top w:w="0" w:type="dxa"/>
              <w:left w:w="108" w:type="dxa"/>
              <w:bottom w:w="0" w:type="dxa"/>
              <w:right w:w="108" w:type="dxa"/>
            </w:tcMar>
          </w:tcPr>
          <w:p w14:paraId="4E05676D" w14:textId="77777777" w:rsidR="00193F24" w:rsidRPr="006D6E4A" w:rsidRDefault="00193F24" w:rsidP="00926165">
            <w:pPr>
              <w:spacing w:after="160" w:line="259" w:lineRule="auto"/>
            </w:pPr>
            <w:r w:rsidRPr="006D6E4A">
              <w:rPr>
                <w:rFonts w:cs="Arial"/>
              </w:rPr>
              <w:t>Right to Information Commission (RTIC) has improved capacities to discharge its core functions</w:t>
            </w:r>
            <w:r>
              <w:rPr>
                <w:rFonts w:cs="Arial"/>
              </w:rPr>
              <w:t>.</w:t>
            </w:r>
          </w:p>
        </w:tc>
        <w:tc>
          <w:tcPr>
            <w:tcW w:w="1260" w:type="dxa"/>
            <w:shd w:val="clear" w:color="auto" w:fill="auto"/>
          </w:tcPr>
          <w:p w14:paraId="405DAEBE" w14:textId="77777777" w:rsidR="00193F24" w:rsidRPr="006D6E4A" w:rsidRDefault="00193F24" w:rsidP="00926165">
            <w:pPr>
              <w:spacing w:after="160" w:line="259" w:lineRule="auto"/>
              <w:jc w:val="right"/>
              <w:rPr>
                <w:rFonts w:cs="Arial"/>
              </w:rPr>
            </w:pPr>
            <w:r>
              <w:rPr>
                <w:rFonts w:cs="Arial"/>
              </w:rPr>
              <w:t>800,000</w:t>
            </w:r>
          </w:p>
        </w:tc>
        <w:tc>
          <w:tcPr>
            <w:tcW w:w="1250" w:type="dxa"/>
            <w:shd w:val="clear" w:color="auto" w:fill="auto"/>
          </w:tcPr>
          <w:p w14:paraId="6505894F" w14:textId="77777777" w:rsidR="00193F24" w:rsidRPr="006D6E4A" w:rsidRDefault="00193F24" w:rsidP="00926165">
            <w:pPr>
              <w:spacing w:after="160" w:line="259" w:lineRule="auto"/>
              <w:jc w:val="right"/>
              <w:rPr>
                <w:rFonts w:cs="Arial"/>
              </w:rPr>
            </w:pPr>
            <w:r>
              <w:rPr>
                <w:rFonts w:cs="Arial"/>
              </w:rPr>
              <w:t>100,000</w:t>
            </w:r>
          </w:p>
        </w:tc>
        <w:tc>
          <w:tcPr>
            <w:tcW w:w="1170" w:type="dxa"/>
            <w:shd w:val="clear" w:color="auto" w:fill="auto"/>
          </w:tcPr>
          <w:p w14:paraId="2071972F" w14:textId="77777777" w:rsidR="00193F24" w:rsidRPr="006D6E4A" w:rsidRDefault="00193F24" w:rsidP="00926165">
            <w:pPr>
              <w:spacing w:after="160" w:line="259" w:lineRule="auto"/>
              <w:jc w:val="center"/>
              <w:rPr>
                <w:rFonts w:cs="Arial"/>
              </w:rPr>
            </w:pPr>
            <w:r>
              <w:rPr>
                <w:rFonts w:cs="Arial"/>
              </w:rPr>
              <w:t>-</w:t>
            </w:r>
          </w:p>
        </w:tc>
        <w:tc>
          <w:tcPr>
            <w:tcW w:w="1350" w:type="dxa"/>
            <w:shd w:val="clear" w:color="auto" w:fill="auto"/>
          </w:tcPr>
          <w:p w14:paraId="40C1A6BD" w14:textId="77777777" w:rsidR="00193F24" w:rsidRPr="006D6E4A" w:rsidRDefault="00193F24" w:rsidP="00926165">
            <w:pPr>
              <w:spacing w:after="160" w:line="259" w:lineRule="auto"/>
              <w:jc w:val="center"/>
              <w:rPr>
                <w:rFonts w:cs="Arial"/>
              </w:rPr>
            </w:pPr>
            <w:r>
              <w:rPr>
                <w:rFonts w:cs="Arial"/>
              </w:rPr>
              <w:t>-</w:t>
            </w:r>
          </w:p>
        </w:tc>
        <w:tc>
          <w:tcPr>
            <w:tcW w:w="1530" w:type="dxa"/>
            <w:shd w:val="clear" w:color="auto" w:fill="auto"/>
          </w:tcPr>
          <w:p w14:paraId="60267122" w14:textId="77777777" w:rsidR="00193F24" w:rsidRPr="006D6E4A" w:rsidRDefault="00193F24" w:rsidP="00926165">
            <w:pPr>
              <w:spacing w:after="160" w:line="259" w:lineRule="auto"/>
              <w:jc w:val="center"/>
              <w:rPr>
                <w:rFonts w:cs="Arial"/>
              </w:rPr>
            </w:pPr>
            <w:r>
              <w:rPr>
                <w:rFonts w:cs="Arial"/>
              </w:rPr>
              <w:t>-</w:t>
            </w:r>
          </w:p>
        </w:tc>
      </w:tr>
      <w:tr w:rsidR="00193F24" w:rsidRPr="006D6E4A" w14:paraId="1E1D9DF4" w14:textId="77777777" w:rsidTr="00193F24">
        <w:trPr>
          <w:trHeight w:val="196"/>
          <w:jc w:val="center"/>
        </w:trPr>
        <w:tc>
          <w:tcPr>
            <w:tcW w:w="2250" w:type="dxa"/>
            <w:tcBorders>
              <w:bottom w:val="single" w:sz="8" w:space="0" w:color="auto"/>
            </w:tcBorders>
            <w:shd w:val="clear" w:color="auto" w:fill="auto"/>
            <w:tcMar>
              <w:top w:w="0" w:type="dxa"/>
              <w:left w:w="108" w:type="dxa"/>
              <w:bottom w:w="0" w:type="dxa"/>
              <w:right w:w="108" w:type="dxa"/>
            </w:tcMar>
          </w:tcPr>
          <w:p w14:paraId="4999870A" w14:textId="77777777" w:rsidR="00193F24" w:rsidRPr="006D6E4A" w:rsidRDefault="00193F24" w:rsidP="00926165">
            <w:pPr>
              <w:rPr>
                <w:rFonts w:cs="Times New Roman"/>
                <w:lang w:val="en-GB"/>
              </w:rPr>
            </w:pPr>
          </w:p>
        </w:tc>
        <w:tc>
          <w:tcPr>
            <w:tcW w:w="3870" w:type="dxa"/>
            <w:tcBorders>
              <w:bottom w:val="single" w:sz="8" w:space="0" w:color="auto"/>
            </w:tcBorders>
            <w:shd w:val="clear" w:color="auto" w:fill="auto"/>
          </w:tcPr>
          <w:p w14:paraId="21DE76C2" w14:textId="77777777" w:rsidR="00193F24" w:rsidRPr="006D6E4A" w:rsidRDefault="00193F24" w:rsidP="00926165">
            <w:pPr>
              <w:rPr>
                <w:rFonts w:cs="Times New Roman"/>
                <w:lang w:val="en-GB"/>
              </w:rPr>
            </w:pPr>
          </w:p>
        </w:tc>
        <w:tc>
          <w:tcPr>
            <w:tcW w:w="1260" w:type="dxa"/>
            <w:tcBorders>
              <w:bottom w:val="single" w:sz="8" w:space="0" w:color="auto"/>
            </w:tcBorders>
            <w:shd w:val="clear" w:color="auto" w:fill="auto"/>
          </w:tcPr>
          <w:p w14:paraId="6E7EA812" w14:textId="77777777" w:rsidR="00193F24" w:rsidRPr="006D6E4A" w:rsidRDefault="00193F24" w:rsidP="00926165">
            <w:pPr>
              <w:jc w:val="right"/>
              <w:rPr>
                <w:rFonts w:cs="Times New Roman"/>
                <w:lang w:val="en-GB"/>
              </w:rPr>
            </w:pPr>
          </w:p>
        </w:tc>
        <w:tc>
          <w:tcPr>
            <w:tcW w:w="1250" w:type="dxa"/>
            <w:tcBorders>
              <w:bottom w:val="single" w:sz="8" w:space="0" w:color="auto"/>
            </w:tcBorders>
            <w:shd w:val="clear" w:color="auto" w:fill="auto"/>
          </w:tcPr>
          <w:p w14:paraId="0C02B234" w14:textId="77777777" w:rsidR="00193F24" w:rsidRPr="006D6E4A" w:rsidRDefault="00193F24" w:rsidP="00926165">
            <w:pPr>
              <w:jc w:val="right"/>
              <w:rPr>
                <w:rFonts w:cs="Times New Roman"/>
                <w:lang w:val="en-GB"/>
              </w:rPr>
            </w:pPr>
          </w:p>
        </w:tc>
        <w:tc>
          <w:tcPr>
            <w:tcW w:w="1170" w:type="dxa"/>
            <w:tcBorders>
              <w:bottom w:val="single" w:sz="8" w:space="0" w:color="auto"/>
            </w:tcBorders>
            <w:shd w:val="clear" w:color="auto" w:fill="auto"/>
          </w:tcPr>
          <w:p w14:paraId="5E7B2B83" w14:textId="77777777" w:rsidR="00193F24" w:rsidRPr="006D6E4A" w:rsidRDefault="00193F24" w:rsidP="00926165">
            <w:pPr>
              <w:jc w:val="right"/>
              <w:rPr>
                <w:rFonts w:cs="Times New Roman"/>
                <w:lang w:val="en-GB"/>
              </w:rPr>
            </w:pPr>
          </w:p>
        </w:tc>
        <w:tc>
          <w:tcPr>
            <w:tcW w:w="1350" w:type="dxa"/>
            <w:tcBorders>
              <w:bottom w:val="single" w:sz="8" w:space="0" w:color="auto"/>
            </w:tcBorders>
            <w:shd w:val="clear" w:color="auto" w:fill="auto"/>
          </w:tcPr>
          <w:p w14:paraId="36412A64" w14:textId="77777777" w:rsidR="00193F24" w:rsidRPr="006D6E4A" w:rsidRDefault="00193F24" w:rsidP="00926165">
            <w:pPr>
              <w:jc w:val="right"/>
              <w:rPr>
                <w:rFonts w:cs="Times New Roman"/>
                <w:lang w:val="en-GB"/>
              </w:rPr>
            </w:pPr>
          </w:p>
        </w:tc>
        <w:tc>
          <w:tcPr>
            <w:tcW w:w="1530" w:type="dxa"/>
            <w:tcBorders>
              <w:bottom w:val="single" w:sz="8" w:space="0" w:color="auto"/>
            </w:tcBorders>
            <w:shd w:val="clear" w:color="auto" w:fill="auto"/>
          </w:tcPr>
          <w:p w14:paraId="7D040415" w14:textId="77777777" w:rsidR="00193F24" w:rsidRPr="006D6E4A" w:rsidRDefault="00193F24" w:rsidP="00926165">
            <w:pPr>
              <w:jc w:val="right"/>
              <w:rPr>
                <w:rFonts w:cs="Times New Roman"/>
                <w:lang w:val="en-GB"/>
              </w:rPr>
            </w:pPr>
          </w:p>
        </w:tc>
      </w:tr>
      <w:tr w:rsidR="00193F24" w:rsidRPr="006D6E4A" w14:paraId="0803514B" w14:textId="77777777" w:rsidTr="00926165">
        <w:trPr>
          <w:jc w:val="center"/>
        </w:trPr>
        <w:tc>
          <w:tcPr>
            <w:tcW w:w="2250" w:type="dxa"/>
            <w:tcBorders>
              <w:bottom w:val="single" w:sz="8" w:space="0" w:color="auto"/>
            </w:tcBorders>
            <w:shd w:val="clear" w:color="auto" w:fill="FDE9D9" w:themeFill="accent6" w:themeFillTint="33"/>
            <w:tcMar>
              <w:top w:w="0" w:type="dxa"/>
              <w:left w:w="108" w:type="dxa"/>
              <w:bottom w:w="0" w:type="dxa"/>
              <w:right w:w="108" w:type="dxa"/>
            </w:tcMar>
          </w:tcPr>
          <w:p w14:paraId="71416B16" w14:textId="77777777" w:rsidR="00193F24" w:rsidRPr="006D6E4A" w:rsidRDefault="00193F24" w:rsidP="00926165">
            <w:pPr>
              <w:jc w:val="right"/>
              <w:rPr>
                <w:rFonts w:cs="Times New Roman"/>
                <w:b/>
                <w:bCs/>
                <w:u w:val="single"/>
                <w:lang w:val="en-GB"/>
              </w:rPr>
            </w:pPr>
            <w:r w:rsidRPr="006D6E4A">
              <w:rPr>
                <w:rFonts w:cs="Times New Roman"/>
                <w:b/>
                <w:bCs/>
                <w:u w:val="single"/>
                <w:lang w:val="en-GB"/>
              </w:rPr>
              <w:t>Service line</w:t>
            </w:r>
          </w:p>
        </w:tc>
        <w:tc>
          <w:tcPr>
            <w:tcW w:w="3870" w:type="dxa"/>
            <w:tcBorders>
              <w:bottom w:val="single" w:sz="8" w:space="0" w:color="auto"/>
            </w:tcBorders>
            <w:shd w:val="clear" w:color="auto" w:fill="FDE9D9" w:themeFill="accent6" w:themeFillTint="33"/>
          </w:tcPr>
          <w:p w14:paraId="75B615D6" w14:textId="77777777" w:rsidR="00193F24" w:rsidRPr="006D6E4A" w:rsidRDefault="00193F24" w:rsidP="00926165">
            <w:pPr>
              <w:jc w:val="right"/>
              <w:rPr>
                <w:rFonts w:cs="Times New Roman"/>
                <w:b/>
                <w:bCs/>
                <w:u w:val="single"/>
                <w:lang w:val="en-GB"/>
              </w:rPr>
            </w:pPr>
          </w:p>
        </w:tc>
        <w:tc>
          <w:tcPr>
            <w:tcW w:w="1260" w:type="dxa"/>
            <w:tcBorders>
              <w:bottom w:val="single" w:sz="8" w:space="0" w:color="auto"/>
            </w:tcBorders>
            <w:shd w:val="clear" w:color="auto" w:fill="FDE9D9" w:themeFill="accent6" w:themeFillTint="33"/>
          </w:tcPr>
          <w:p w14:paraId="6570B3D7" w14:textId="77777777" w:rsidR="00193F24" w:rsidRPr="006D6E4A" w:rsidRDefault="00193F24" w:rsidP="00926165">
            <w:pPr>
              <w:jc w:val="right"/>
              <w:rPr>
                <w:rFonts w:cs="Times New Roman"/>
                <w:b/>
                <w:bCs/>
                <w:u w:val="single"/>
                <w:lang w:val="en-GB"/>
              </w:rPr>
            </w:pPr>
          </w:p>
        </w:tc>
        <w:tc>
          <w:tcPr>
            <w:tcW w:w="1250" w:type="dxa"/>
            <w:tcBorders>
              <w:bottom w:val="single" w:sz="8" w:space="0" w:color="auto"/>
            </w:tcBorders>
            <w:shd w:val="clear" w:color="auto" w:fill="FDE9D9" w:themeFill="accent6" w:themeFillTint="33"/>
          </w:tcPr>
          <w:p w14:paraId="2FB03E1C" w14:textId="77777777" w:rsidR="00193F24" w:rsidRPr="006D6E4A" w:rsidRDefault="00193F24" w:rsidP="00926165">
            <w:pPr>
              <w:jc w:val="right"/>
              <w:rPr>
                <w:rFonts w:cs="Times New Roman"/>
                <w:b/>
                <w:bCs/>
                <w:u w:val="single"/>
                <w:lang w:val="en-GB"/>
              </w:rPr>
            </w:pPr>
          </w:p>
        </w:tc>
        <w:tc>
          <w:tcPr>
            <w:tcW w:w="1170" w:type="dxa"/>
            <w:tcBorders>
              <w:bottom w:val="single" w:sz="8" w:space="0" w:color="auto"/>
            </w:tcBorders>
            <w:shd w:val="clear" w:color="auto" w:fill="FDE9D9" w:themeFill="accent6" w:themeFillTint="33"/>
          </w:tcPr>
          <w:p w14:paraId="174B8D71" w14:textId="77777777" w:rsidR="00193F24" w:rsidRPr="006D6E4A" w:rsidRDefault="00193F24" w:rsidP="00926165">
            <w:pPr>
              <w:jc w:val="right"/>
              <w:rPr>
                <w:rFonts w:cs="Times New Roman"/>
                <w:b/>
                <w:bCs/>
                <w:u w:val="single"/>
                <w:lang w:val="en-GB"/>
              </w:rPr>
            </w:pPr>
          </w:p>
        </w:tc>
        <w:tc>
          <w:tcPr>
            <w:tcW w:w="1350" w:type="dxa"/>
            <w:tcBorders>
              <w:bottom w:val="single" w:sz="8" w:space="0" w:color="auto"/>
            </w:tcBorders>
            <w:shd w:val="clear" w:color="auto" w:fill="FDE9D9" w:themeFill="accent6" w:themeFillTint="33"/>
          </w:tcPr>
          <w:p w14:paraId="487DF6A6" w14:textId="77777777" w:rsidR="00193F24" w:rsidRPr="006D6E4A" w:rsidRDefault="00193F24" w:rsidP="00926165">
            <w:pPr>
              <w:jc w:val="right"/>
              <w:rPr>
                <w:rFonts w:cs="Times New Roman"/>
                <w:b/>
                <w:bCs/>
                <w:u w:val="single"/>
                <w:lang w:val="en-GB"/>
              </w:rPr>
            </w:pPr>
          </w:p>
        </w:tc>
        <w:tc>
          <w:tcPr>
            <w:tcW w:w="1530" w:type="dxa"/>
            <w:tcBorders>
              <w:bottom w:val="single" w:sz="8" w:space="0" w:color="auto"/>
            </w:tcBorders>
            <w:shd w:val="clear" w:color="auto" w:fill="FDE9D9" w:themeFill="accent6" w:themeFillTint="33"/>
          </w:tcPr>
          <w:p w14:paraId="236C2CE7" w14:textId="77777777" w:rsidR="00193F24" w:rsidRPr="006D6E4A" w:rsidRDefault="00193F24" w:rsidP="00926165">
            <w:pPr>
              <w:jc w:val="right"/>
              <w:rPr>
                <w:rFonts w:cs="Times New Roman"/>
                <w:b/>
                <w:bCs/>
                <w:u w:val="single"/>
                <w:lang w:val="en-GB"/>
              </w:rPr>
            </w:pPr>
          </w:p>
        </w:tc>
      </w:tr>
      <w:tr w:rsidR="00193F24" w:rsidRPr="006D6E4A" w14:paraId="4A499CB6" w14:textId="77777777" w:rsidTr="00926165">
        <w:trPr>
          <w:jc w:val="center"/>
        </w:trPr>
        <w:tc>
          <w:tcPr>
            <w:tcW w:w="2250" w:type="dxa"/>
            <w:shd w:val="clear" w:color="auto" w:fill="FDE9D9" w:themeFill="accent6" w:themeFillTint="33"/>
            <w:tcMar>
              <w:top w:w="0" w:type="dxa"/>
              <w:left w:w="108" w:type="dxa"/>
              <w:bottom w:w="0" w:type="dxa"/>
              <w:right w:w="108" w:type="dxa"/>
            </w:tcMar>
            <w:hideMark/>
          </w:tcPr>
          <w:p w14:paraId="025266A4" w14:textId="77777777" w:rsidR="00193F24" w:rsidRPr="006D6E4A" w:rsidRDefault="00193F24" w:rsidP="00926165">
            <w:pPr>
              <w:rPr>
                <w:rFonts w:cs="Times New Roman"/>
                <w:b/>
                <w:bCs/>
                <w:lang w:val="en-GB"/>
              </w:rPr>
            </w:pPr>
            <w:r>
              <w:rPr>
                <w:rFonts w:cs="Times New Roman"/>
                <w:b/>
                <w:bCs/>
                <w:lang w:val="en-GB"/>
              </w:rPr>
              <w:t>SDG 16</w:t>
            </w:r>
            <w:r w:rsidRPr="006D6E4A">
              <w:rPr>
                <w:rFonts w:cs="Times New Roman"/>
                <w:b/>
                <w:bCs/>
                <w:lang w:val="en-GB"/>
              </w:rPr>
              <w:t xml:space="preserve"> Portfolio: Outcome 2</w:t>
            </w:r>
          </w:p>
        </w:tc>
        <w:tc>
          <w:tcPr>
            <w:tcW w:w="3870" w:type="dxa"/>
            <w:shd w:val="clear" w:color="auto" w:fill="FDE9D9" w:themeFill="accent6" w:themeFillTint="33"/>
            <w:tcMar>
              <w:top w:w="0" w:type="dxa"/>
              <w:left w:w="108" w:type="dxa"/>
              <w:bottom w:w="0" w:type="dxa"/>
              <w:right w:w="108" w:type="dxa"/>
            </w:tcMar>
          </w:tcPr>
          <w:p w14:paraId="2E38647E" w14:textId="77777777" w:rsidR="00193F24" w:rsidRPr="006D6E4A" w:rsidRDefault="00193F24" w:rsidP="00926165">
            <w:pPr>
              <w:rPr>
                <w:rFonts w:cs="Times New Roman"/>
                <w:b/>
                <w:bCs/>
                <w:lang w:val="en-GB"/>
              </w:rPr>
            </w:pPr>
            <w:r w:rsidRPr="006D6E4A">
              <w:rPr>
                <w:rFonts w:cs="Times New Roman"/>
                <w:b/>
                <w:bCs/>
                <w:lang w:val="en-GB"/>
              </w:rPr>
              <w:t>CPD Output 1.2</w:t>
            </w:r>
          </w:p>
        </w:tc>
        <w:tc>
          <w:tcPr>
            <w:tcW w:w="1260" w:type="dxa"/>
            <w:shd w:val="clear" w:color="auto" w:fill="FDE9D9" w:themeFill="accent6" w:themeFillTint="33"/>
          </w:tcPr>
          <w:p w14:paraId="4473F11E" w14:textId="77777777" w:rsidR="00193F24" w:rsidRPr="006D6E4A" w:rsidRDefault="00193F24" w:rsidP="00926165">
            <w:pPr>
              <w:jc w:val="right"/>
              <w:rPr>
                <w:rFonts w:cs="Times New Roman"/>
                <w:b/>
                <w:bCs/>
                <w:lang w:val="en-GB"/>
              </w:rPr>
            </w:pPr>
          </w:p>
        </w:tc>
        <w:tc>
          <w:tcPr>
            <w:tcW w:w="1250" w:type="dxa"/>
            <w:shd w:val="clear" w:color="auto" w:fill="FDE9D9" w:themeFill="accent6" w:themeFillTint="33"/>
          </w:tcPr>
          <w:p w14:paraId="2EF5F759" w14:textId="77777777" w:rsidR="00193F24" w:rsidRPr="006D6E4A" w:rsidRDefault="00193F24" w:rsidP="00926165">
            <w:pPr>
              <w:jc w:val="right"/>
              <w:rPr>
                <w:rFonts w:cs="Times New Roman"/>
                <w:b/>
                <w:bCs/>
                <w:lang w:val="en-GB"/>
              </w:rPr>
            </w:pPr>
          </w:p>
        </w:tc>
        <w:tc>
          <w:tcPr>
            <w:tcW w:w="1170" w:type="dxa"/>
            <w:shd w:val="clear" w:color="auto" w:fill="FDE9D9" w:themeFill="accent6" w:themeFillTint="33"/>
          </w:tcPr>
          <w:p w14:paraId="2D1ED6F1" w14:textId="77777777" w:rsidR="00193F24" w:rsidRPr="006D6E4A" w:rsidRDefault="00193F24" w:rsidP="00926165">
            <w:pPr>
              <w:jc w:val="right"/>
              <w:rPr>
                <w:rFonts w:cs="Times New Roman"/>
                <w:b/>
                <w:bCs/>
                <w:lang w:val="en-GB"/>
              </w:rPr>
            </w:pPr>
          </w:p>
        </w:tc>
        <w:tc>
          <w:tcPr>
            <w:tcW w:w="1350" w:type="dxa"/>
            <w:shd w:val="clear" w:color="auto" w:fill="FDE9D9" w:themeFill="accent6" w:themeFillTint="33"/>
          </w:tcPr>
          <w:p w14:paraId="1328AB94" w14:textId="77777777" w:rsidR="00193F24" w:rsidRPr="006D6E4A" w:rsidRDefault="00193F24" w:rsidP="00926165">
            <w:pPr>
              <w:jc w:val="right"/>
              <w:rPr>
                <w:rFonts w:cs="Times New Roman"/>
                <w:b/>
                <w:bCs/>
                <w:lang w:val="en-GB"/>
              </w:rPr>
            </w:pPr>
          </w:p>
        </w:tc>
        <w:tc>
          <w:tcPr>
            <w:tcW w:w="1530" w:type="dxa"/>
            <w:shd w:val="clear" w:color="auto" w:fill="FDE9D9" w:themeFill="accent6" w:themeFillTint="33"/>
          </w:tcPr>
          <w:p w14:paraId="1A4AFFF2" w14:textId="77777777" w:rsidR="00193F24" w:rsidRPr="006D6E4A" w:rsidRDefault="00193F24" w:rsidP="00926165">
            <w:pPr>
              <w:jc w:val="right"/>
              <w:rPr>
                <w:rFonts w:cs="Times New Roman"/>
                <w:b/>
                <w:bCs/>
                <w:lang w:val="en-GB"/>
              </w:rPr>
            </w:pPr>
          </w:p>
        </w:tc>
      </w:tr>
      <w:tr w:rsidR="00193F24" w:rsidRPr="006D6E4A" w14:paraId="033DE86C" w14:textId="77777777" w:rsidTr="00926165">
        <w:trPr>
          <w:jc w:val="center"/>
        </w:trPr>
        <w:tc>
          <w:tcPr>
            <w:tcW w:w="6120" w:type="dxa"/>
            <w:gridSpan w:val="2"/>
            <w:shd w:val="clear" w:color="auto" w:fill="auto"/>
            <w:tcMar>
              <w:top w:w="0" w:type="dxa"/>
              <w:left w:w="108" w:type="dxa"/>
              <w:bottom w:w="0" w:type="dxa"/>
              <w:right w:w="108" w:type="dxa"/>
            </w:tcMar>
          </w:tcPr>
          <w:p w14:paraId="7FBD6BFF" w14:textId="1D8B323C" w:rsidR="00193F24" w:rsidRPr="008126B6" w:rsidRDefault="00193F24" w:rsidP="00193F24">
            <w:pPr>
              <w:rPr>
                <w:rFonts w:cs="Times New Roman"/>
              </w:rPr>
            </w:pPr>
            <w:r w:rsidRPr="006D6E4A">
              <w:rPr>
                <w:rFonts w:cs="Times New Roman"/>
              </w:rPr>
              <w:t>Marginalized and vulnerable communities have increased and equita</w:t>
            </w:r>
            <w:r w:rsidRPr="00EF0F41">
              <w:rPr>
                <w:rFonts w:cs="Times New Roman"/>
              </w:rPr>
              <w:t xml:space="preserve">ble </w:t>
            </w:r>
            <w:r w:rsidRPr="00EF0F41">
              <w:rPr>
                <w:rFonts w:cs="Times New Roman"/>
                <w:i/>
              </w:rPr>
              <w:t>access to justice</w:t>
            </w:r>
            <w:r w:rsidRPr="00EF0F41">
              <w:rPr>
                <w:rFonts w:cs="Times New Roman"/>
              </w:rPr>
              <w:t>, including demand-driven legal protec</w:t>
            </w:r>
            <w:r w:rsidRPr="006D6E4A">
              <w:rPr>
                <w:rFonts w:cs="Times New Roman"/>
              </w:rPr>
              <w:t>tion and gender sensitive services</w:t>
            </w:r>
            <w:r>
              <w:rPr>
                <w:rFonts w:cs="Times New Roman"/>
              </w:rPr>
              <w:t>.</w:t>
            </w:r>
          </w:p>
        </w:tc>
        <w:tc>
          <w:tcPr>
            <w:tcW w:w="1260" w:type="dxa"/>
            <w:shd w:val="clear" w:color="auto" w:fill="auto"/>
          </w:tcPr>
          <w:p w14:paraId="20E515D7" w14:textId="77777777" w:rsidR="00193F24" w:rsidRPr="006D6E4A" w:rsidRDefault="00193F24" w:rsidP="00926165">
            <w:pPr>
              <w:jc w:val="right"/>
              <w:rPr>
                <w:rFonts w:cs="Times New Roman"/>
              </w:rPr>
            </w:pPr>
          </w:p>
        </w:tc>
        <w:tc>
          <w:tcPr>
            <w:tcW w:w="1250" w:type="dxa"/>
            <w:shd w:val="clear" w:color="auto" w:fill="auto"/>
          </w:tcPr>
          <w:p w14:paraId="0F83AADB" w14:textId="77777777" w:rsidR="00193F24" w:rsidRPr="006D6E4A" w:rsidRDefault="00193F24" w:rsidP="00926165">
            <w:pPr>
              <w:jc w:val="right"/>
              <w:rPr>
                <w:rFonts w:cs="Times New Roman"/>
              </w:rPr>
            </w:pPr>
          </w:p>
        </w:tc>
        <w:tc>
          <w:tcPr>
            <w:tcW w:w="1170" w:type="dxa"/>
            <w:shd w:val="clear" w:color="auto" w:fill="auto"/>
          </w:tcPr>
          <w:p w14:paraId="493E4D8E" w14:textId="77777777" w:rsidR="00193F24" w:rsidRPr="006D6E4A" w:rsidRDefault="00193F24" w:rsidP="00926165">
            <w:pPr>
              <w:jc w:val="right"/>
              <w:rPr>
                <w:rFonts w:cs="Times New Roman"/>
              </w:rPr>
            </w:pPr>
          </w:p>
        </w:tc>
        <w:tc>
          <w:tcPr>
            <w:tcW w:w="1350" w:type="dxa"/>
            <w:shd w:val="clear" w:color="auto" w:fill="auto"/>
          </w:tcPr>
          <w:p w14:paraId="76320AB0" w14:textId="77777777" w:rsidR="00193F24" w:rsidRPr="006D6E4A" w:rsidRDefault="00193F24" w:rsidP="00926165">
            <w:pPr>
              <w:jc w:val="right"/>
              <w:rPr>
                <w:rFonts w:cs="Times New Roman"/>
              </w:rPr>
            </w:pPr>
          </w:p>
        </w:tc>
        <w:tc>
          <w:tcPr>
            <w:tcW w:w="1530" w:type="dxa"/>
            <w:shd w:val="clear" w:color="auto" w:fill="auto"/>
          </w:tcPr>
          <w:p w14:paraId="78D0F46D" w14:textId="77777777" w:rsidR="00193F24" w:rsidRPr="006D6E4A" w:rsidRDefault="00193F24" w:rsidP="00926165">
            <w:pPr>
              <w:jc w:val="right"/>
              <w:rPr>
                <w:rFonts w:cs="Times New Roman"/>
              </w:rPr>
            </w:pPr>
          </w:p>
        </w:tc>
      </w:tr>
      <w:tr w:rsidR="00193F24" w:rsidRPr="006D6E4A" w14:paraId="67FF15DE" w14:textId="77777777" w:rsidTr="00926165">
        <w:trPr>
          <w:trHeight w:val="331"/>
          <w:jc w:val="center"/>
        </w:trPr>
        <w:tc>
          <w:tcPr>
            <w:tcW w:w="6120" w:type="dxa"/>
            <w:gridSpan w:val="2"/>
            <w:tcBorders>
              <w:bottom w:val="single" w:sz="8" w:space="0" w:color="auto"/>
            </w:tcBorders>
            <w:shd w:val="clear" w:color="auto" w:fill="auto"/>
            <w:tcMar>
              <w:top w:w="0" w:type="dxa"/>
              <w:left w:w="108" w:type="dxa"/>
              <w:bottom w:w="0" w:type="dxa"/>
              <w:right w:w="108" w:type="dxa"/>
            </w:tcMar>
            <w:hideMark/>
          </w:tcPr>
          <w:p w14:paraId="790A1D38" w14:textId="77777777" w:rsidR="00193F24" w:rsidRPr="006D6E4A" w:rsidRDefault="00193F24" w:rsidP="00926165">
            <w:pPr>
              <w:rPr>
                <w:rFonts w:cs="Times New Roman"/>
                <w:b/>
                <w:bCs/>
                <w:lang w:val="en-GB"/>
              </w:rPr>
            </w:pPr>
            <w:r w:rsidRPr="006D6E4A">
              <w:rPr>
                <w:rFonts w:cs="Times New Roman"/>
                <w:b/>
                <w:bCs/>
                <w:lang w:val="en-GB"/>
              </w:rPr>
              <w:t>Output 2.1</w:t>
            </w:r>
            <w:r>
              <w:rPr>
                <w:rFonts w:cs="Times New Roman"/>
                <w:b/>
                <w:bCs/>
                <w:lang w:val="en-GB"/>
              </w:rPr>
              <w:t xml:space="preserve"> </w:t>
            </w:r>
          </w:p>
        </w:tc>
        <w:tc>
          <w:tcPr>
            <w:tcW w:w="1260" w:type="dxa"/>
            <w:tcBorders>
              <w:bottom w:val="single" w:sz="8" w:space="0" w:color="auto"/>
            </w:tcBorders>
            <w:shd w:val="clear" w:color="auto" w:fill="auto"/>
          </w:tcPr>
          <w:p w14:paraId="140FF113" w14:textId="77777777" w:rsidR="00193F24" w:rsidRPr="006D6E4A" w:rsidRDefault="00193F24" w:rsidP="00926165">
            <w:pPr>
              <w:jc w:val="right"/>
              <w:rPr>
                <w:rFonts w:cs="Times New Roman"/>
                <w:b/>
                <w:bCs/>
                <w:lang w:val="en-GB"/>
              </w:rPr>
            </w:pPr>
          </w:p>
        </w:tc>
        <w:tc>
          <w:tcPr>
            <w:tcW w:w="1250" w:type="dxa"/>
            <w:tcBorders>
              <w:bottom w:val="single" w:sz="8" w:space="0" w:color="auto"/>
            </w:tcBorders>
            <w:shd w:val="clear" w:color="auto" w:fill="auto"/>
          </w:tcPr>
          <w:p w14:paraId="42A01688" w14:textId="77777777" w:rsidR="00193F24" w:rsidRPr="006D6E4A" w:rsidRDefault="00193F24" w:rsidP="00926165">
            <w:pPr>
              <w:jc w:val="right"/>
              <w:rPr>
                <w:rFonts w:cs="Times New Roman"/>
                <w:b/>
                <w:bCs/>
                <w:lang w:val="en-GB"/>
              </w:rPr>
            </w:pPr>
          </w:p>
        </w:tc>
        <w:tc>
          <w:tcPr>
            <w:tcW w:w="1170" w:type="dxa"/>
            <w:tcBorders>
              <w:bottom w:val="single" w:sz="8" w:space="0" w:color="auto"/>
            </w:tcBorders>
            <w:shd w:val="clear" w:color="auto" w:fill="auto"/>
          </w:tcPr>
          <w:p w14:paraId="128D34D4" w14:textId="77777777" w:rsidR="00193F24" w:rsidRPr="006D6E4A" w:rsidRDefault="00193F24" w:rsidP="00926165">
            <w:pPr>
              <w:jc w:val="right"/>
              <w:rPr>
                <w:rFonts w:cs="Times New Roman"/>
                <w:b/>
                <w:bCs/>
                <w:lang w:val="en-GB"/>
              </w:rPr>
            </w:pPr>
          </w:p>
        </w:tc>
        <w:tc>
          <w:tcPr>
            <w:tcW w:w="1350" w:type="dxa"/>
            <w:tcBorders>
              <w:bottom w:val="single" w:sz="8" w:space="0" w:color="auto"/>
            </w:tcBorders>
            <w:shd w:val="clear" w:color="auto" w:fill="auto"/>
          </w:tcPr>
          <w:p w14:paraId="4E305F30" w14:textId="77777777" w:rsidR="00193F24" w:rsidRPr="006D6E4A" w:rsidRDefault="00193F24" w:rsidP="00926165">
            <w:pPr>
              <w:jc w:val="right"/>
              <w:rPr>
                <w:rFonts w:cs="Times New Roman"/>
                <w:b/>
                <w:bCs/>
                <w:lang w:val="en-GB"/>
              </w:rPr>
            </w:pPr>
          </w:p>
        </w:tc>
        <w:tc>
          <w:tcPr>
            <w:tcW w:w="1530" w:type="dxa"/>
            <w:tcBorders>
              <w:bottom w:val="single" w:sz="8" w:space="0" w:color="auto"/>
            </w:tcBorders>
            <w:shd w:val="clear" w:color="auto" w:fill="auto"/>
          </w:tcPr>
          <w:p w14:paraId="30C09ACA" w14:textId="77777777" w:rsidR="00193F24" w:rsidRPr="006D6E4A" w:rsidRDefault="00193F24" w:rsidP="00926165">
            <w:pPr>
              <w:jc w:val="right"/>
              <w:rPr>
                <w:rFonts w:cs="Times New Roman"/>
                <w:b/>
                <w:bCs/>
                <w:lang w:val="en-GB"/>
              </w:rPr>
            </w:pPr>
          </w:p>
        </w:tc>
      </w:tr>
      <w:tr w:rsidR="00193F24" w14:paraId="0F0B84E9" w14:textId="77777777" w:rsidTr="00926165">
        <w:trPr>
          <w:jc w:val="center"/>
        </w:trPr>
        <w:tc>
          <w:tcPr>
            <w:tcW w:w="6120" w:type="dxa"/>
            <w:gridSpan w:val="2"/>
            <w:shd w:val="clear" w:color="auto" w:fill="auto"/>
            <w:tcMar>
              <w:top w:w="0" w:type="dxa"/>
              <w:left w:w="108" w:type="dxa"/>
              <w:bottom w:w="0" w:type="dxa"/>
              <w:right w:w="108" w:type="dxa"/>
            </w:tcMar>
          </w:tcPr>
          <w:p w14:paraId="5E137642" w14:textId="67268EB6" w:rsidR="00193F24" w:rsidRPr="008126B6" w:rsidRDefault="00193F24" w:rsidP="00193F24">
            <w:pPr>
              <w:rPr>
                <w:rFonts w:cs="Arial"/>
                <w:b/>
              </w:rPr>
            </w:pPr>
            <w:r w:rsidRPr="00057DB8">
              <w:rPr>
                <w:rFonts w:cs="Arial"/>
                <w:sz w:val="20"/>
                <w:szCs w:val="20"/>
              </w:rPr>
              <w:t xml:space="preserve">Baselines established/updated, and policy dialogue, policy adoption and implementation increased on access to justice, with a focus on </w:t>
            </w:r>
            <w:r w:rsidRPr="00057DB8">
              <w:rPr>
                <w:sz w:val="20"/>
                <w:szCs w:val="20"/>
              </w:rPr>
              <w:t>excluded and vulnerable groups</w:t>
            </w:r>
          </w:p>
        </w:tc>
        <w:tc>
          <w:tcPr>
            <w:tcW w:w="1260" w:type="dxa"/>
            <w:shd w:val="clear" w:color="auto" w:fill="auto"/>
          </w:tcPr>
          <w:p w14:paraId="2BACB6B7" w14:textId="77777777" w:rsidR="00193F24" w:rsidRPr="006D6E4A" w:rsidRDefault="00193F24" w:rsidP="00926165">
            <w:pPr>
              <w:jc w:val="right"/>
              <w:rPr>
                <w:rFonts w:cs="Arial"/>
              </w:rPr>
            </w:pPr>
            <w:r>
              <w:rPr>
                <w:rFonts w:cs="Arial"/>
              </w:rPr>
              <w:t>400,000</w:t>
            </w:r>
          </w:p>
        </w:tc>
        <w:tc>
          <w:tcPr>
            <w:tcW w:w="1250" w:type="dxa"/>
            <w:shd w:val="clear" w:color="auto" w:fill="auto"/>
          </w:tcPr>
          <w:p w14:paraId="1BEA642C" w14:textId="77777777" w:rsidR="00193F24" w:rsidRPr="006D6E4A" w:rsidRDefault="00193F24" w:rsidP="00926165">
            <w:pPr>
              <w:jc w:val="center"/>
              <w:rPr>
                <w:rFonts w:cs="Arial"/>
              </w:rPr>
            </w:pPr>
            <w:r>
              <w:rPr>
                <w:rFonts w:cs="Arial"/>
              </w:rPr>
              <w:t>-</w:t>
            </w:r>
          </w:p>
        </w:tc>
        <w:tc>
          <w:tcPr>
            <w:tcW w:w="1170" w:type="dxa"/>
            <w:shd w:val="clear" w:color="auto" w:fill="auto"/>
          </w:tcPr>
          <w:p w14:paraId="0A11AFB9" w14:textId="77777777" w:rsidR="00193F24" w:rsidRPr="006D6E4A" w:rsidRDefault="00193F24" w:rsidP="00926165">
            <w:pPr>
              <w:jc w:val="center"/>
              <w:rPr>
                <w:rFonts w:cs="Arial"/>
              </w:rPr>
            </w:pPr>
            <w:r>
              <w:rPr>
                <w:rFonts w:cs="Arial"/>
              </w:rPr>
              <w:t>-</w:t>
            </w:r>
          </w:p>
        </w:tc>
        <w:tc>
          <w:tcPr>
            <w:tcW w:w="1350" w:type="dxa"/>
            <w:shd w:val="clear" w:color="auto" w:fill="auto"/>
          </w:tcPr>
          <w:p w14:paraId="638F0779" w14:textId="77777777" w:rsidR="00193F24" w:rsidRPr="006D6E4A" w:rsidRDefault="00193F24" w:rsidP="00926165">
            <w:pPr>
              <w:jc w:val="center"/>
              <w:rPr>
                <w:rFonts w:cs="Arial"/>
              </w:rPr>
            </w:pPr>
            <w:r>
              <w:rPr>
                <w:rFonts w:cs="Arial"/>
              </w:rPr>
              <w:t>-</w:t>
            </w:r>
          </w:p>
        </w:tc>
        <w:tc>
          <w:tcPr>
            <w:tcW w:w="1530" w:type="dxa"/>
            <w:shd w:val="clear" w:color="auto" w:fill="auto"/>
          </w:tcPr>
          <w:p w14:paraId="011EA0CD" w14:textId="77777777" w:rsidR="00193F24" w:rsidRPr="006D6E4A" w:rsidRDefault="00193F24" w:rsidP="00926165">
            <w:pPr>
              <w:jc w:val="center"/>
              <w:rPr>
                <w:rFonts w:cs="Arial"/>
              </w:rPr>
            </w:pPr>
            <w:r>
              <w:rPr>
                <w:rFonts w:cs="Arial"/>
              </w:rPr>
              <w:t>-</w:t>
            </w:r>
          </w:p>
        </w:tc>
      </w:tr>
      <w:tr w:rsidR="00193F24" w:rsidRPr="006D6E4A" w14:paraId="6772B077" w14:textId="77777777" w:rsidTr="00926165">
        <w:trPr>
          <w:jc w:val="center"/>
        </w:trPr>
        <w:tc>
          <w:tcPr>
            <w:tcW w:w="6120" w:type="dxa"/>
            <w:gridSpan w:val="2"/>
            <w:tcBorders>
              <w:bottom w:val="single" w:sz="8" w:space="0" w:color="auto"/>
            </w:tcBorders>
            <w:shd w:val="clear" w:color="auto" w:fill="auto"/>
          </w:tcPr>
          <w:p w14:paraId="47F6871B" w14:textId="77777777" w:rsidR="00193F24" w:rsidRPr="006D6E4A" w:rsidRDefault="00193F24" w:rsidP="00926165">
            <w:pPr>
              <w:rPr>
                <w:rFonts w:cs="Times New Roman"/>
                <w:b/>
                <w:bCs/>
                <w:lang w:val="en-GB"/>
              </w:rPr>
            </w:pPr>
            <w:r w:rsidRPr="006D6E4A">
              <w:rPr>
                <w:rFonts w:cs="Times New Roman"/>
                <w:b/>
                <w:bCs/>
                <w:lang w:val="en-GB"/>
              </w:rPr>
              <w:t xml:space="preserve">  Output 2.2</w:t>
            </w:r>
          </w:p>
        </w:tc>
        <w:tc>
          <w:tcPr>
            <w:tcW w:w="1260" w:type="dxa"/>
            <w:tcBorders>
              <w:bottom w:val="single" w:sz="8" w:space="0" w:color="auto"/>
            </w:tcBorders>
            <w:shd w:val="clear" w:color="auto" w:fill="auto"/>
          </w:tcPr>
          <w:p w14:paraId="57A9FF72" w14:textId="77777777" w:rsidR="00193F24" w:rsidRPr="006D6E4A" w:rsidRDefault="00193F24" w:rsidP="00926165">
            <w:pPr>
              <w:jc w:val="right"/>
              <w:rPr>
                <w:rFonts w:cs="Times New Roman"/>
                <w:b/>
                <w:bCs/>
                <w:lang w:val="en-GB"/>
              </w:rPr>
            </w:pPr>
          </w:p>
        </w:tc>
        <w:tc>
          <w:tcPr>
            <w:tcW w:w="1250" w:type="dxa"/>
            <w:tcBorders>
              <w:bottom w:val="single" w:sz="8" w:space="0" w:color="auto"/>
            </w:tcBorders>
            <w:shd w:val="clear" w:color="auto" w:fill="auto"/>
          </w:tcPr>
          <w:p w14:paraId="2FB99879" w14:textId="77777777" w:rsidR="00193F24" w:rsidRPr="006D6E4A" w:rsidRDefault="00193F24" w:rsidP="00926165">
            <w:pPr>
              <w:jc w:val="right"/>
              <w:rPr>
                <w:rFonts w:cs="Times New Roman"/>
                <w:b/>
                <w:bCs/>
                <w:lang w:val="en-GB"/>
              </w:rPr>
            </w:pPr>
          </w:p>
        </w:tc>
        <w:tc>
          <w:tcPr>
            <w:tcW w:w="1170" w:type="dxa"/>
            <w:tcBorders>
              <w:bottom w:val="single" w:sz="8" w:space="0" w:color="auto"/>
            </w:tcBorders>
            <w:shd w:val="clear" w:color="auto" w:fill="auto"/>
          </w:tcPr>
          <w:p w14:paraId="7E1B2E8C" w14:textId="77777777" w:rsidR="00193F24" w:rsidRPr="006D6E4A" w:rsidRDefault="00193F24" w:rsidP="00926165">
            <w:pPr>
              <w:jc w:val="right"/>
              <w:rPr>
                <w:rFonts w:cs="Times New Roman"/>
                <w:b/>
                <w:bCs/>
                <w:lang w:val="en-GB"/>
              </w:rPr>
            </w:pPr>
          </w:p>
        </w:tc>
        <w:tc>
          <w:tcPr>
            <w:tcW w:w="1350" w:type="dxa"/>
            <w:tcBorders>
              <w:bottom w:val="single" w:sz="8" w:space="0" w:color="auto"/>
            </w:tcBorders>
            <w:shd w:val="clear" w:color="auto" w:fill="auto"/>
          </w:tcPr>
          <w:p w14:paraId="73D5B3D5" w14:textId="77777777" w:rsidR="00193F24" w:rsidRPr="006D6E4A" w:rsidRDefault="00193F24" w:rsidP="00926165">
            <w:pPr>
              <w:jc w:val="center"/>
              <w:rPr>
                <w:rFonts w:cs="Times New Roman"/>
                <w:b/>
                <w:bCs/>
                <w:lang w:val="en-GB"/>
              </w:rPr>
            </w:pPr>
          </w:p>
        </w:tc>
        <w:tc>
          <w:tcPr>
            <w:tcW w:w="1530" w:type="dxa"/>
            <w:tcBorders>
              <w:bottom w:val="single" w:sz="8" w:space="0" w:color="auto"/>
            </w:tcBorders>
            <w:shd w:val="clear" w:color="auto" w:fill="auto"/>
          </w:tcPr>
          <w:p w14:paraId="6860DFB2" w14:textId="77777777" w:rsidR="00193F24" w:rsidRPr="006D6E4A" w:rsidRDefault="00193F24" w:rsidP="00926165">
            <w:pPr>
              <w:jc w:val="right"/>
              <w:rPr>
                <w:rFonts w:cs="Times New Roman"/>
                <w:b/>
                <w:bCs/>
                <w:lang w:val="en-GB"/>
              </w:rPr>
            </w:pPr>
          </w:p>
        </w:tc>
      </w:tr>
      <w:tr w:rsidR="00193F24" w14:paraId="0DF02DA1" w14:textId="77777777" w:rsidTr="00926165">
        <w:trPr>
          <w:jc w:val="center"/>
        </w:trPr>
        <w:tc>
          <w:tcPr>
            <w:tcW w:w="6120" w:type="dxa"/>
            <w:gridSpan w:val="2"/>
            <w:shd w:val="clear" w:color="auto" w:fill="auto"/>
          </w:tcPr>
          <w:p w14:paraId="398CD74E" w14:textId="4D3DCD09" w:rsidR="00193F24" w:rsidRPr="006D6E4A" w:rsidRDefault="00193F24" w:rsidP="00193F24">
            <w:pPr>
              <w:rPr>
                <w:lang w:val="en-GB"/>
              </w:rPr>
            </w:pPr>
            <w:r w:rsidRPr="00057DB8">
              <w:rPr>
                <w:rFonts w:cs="Arial"/>
                <w:sz w:val="20"/>
                <w:szCs w:val="20"/>
              </w:rPr>
              <w:t>State and non-state justice sector actors strengthened to deliver victim-centric services on areas including SGBV, victims and witness protection, and transitional justice</w:t>
            </w:r>
          </w:p>
        </w:tc>
        <w:tc>
          <w:tcPr>
            <w:tcW w:w="1260" w:type="dxa"/>
            <w:shd w:val="clear" w:color="auto" w:fill="auto"/>
          </w:tcPr>
          <w:p w14:paraId="6B2C9C8E" w14:textId="77777777" w:rsidR="00193F24" w:rsidRPr="006D6E4A" w:rsidRDefault="00193F24" w:rsidP="00926165">
            <w:pPr>
              <w:jc w:val="right"/>
              <w:rPr>
                <w:rFonts w:cs="Arial"/>
              </w:rPr>
            </w:pPr>
            <w:r>
              <w:rPr>
                <w:rFonts w:cs="Arial"/>
              </w:rPr>
              <w:t>2</w:t>
            </w:r>
            <w:r w:rsidRPr="00814484">
              <w:rPr>
                <w:rFonts w:cs="Arial"/>
              </w:rPr>
              <w:t>,</w:t>
            </w:r>
            <w:r>
              <w:rPr>
                <w:rFonts w:cs="Arial"/>
              </w:rPr>
              <w:t>65</w:t>
            </w:r>
            <w:r w:rsidRPr="00814484">
              <w:rPr>
                <w:rFonts w:cs="Arial"/>
              </w:rPr>
              <w:t>0,000</w:t>
            </w:r>
          </w:p>
        </w:tc>
        <w:tc>
          <w:tcPr>
            <w:tcW w:w="1250" w:type="dxa"/>
            <w:shd w:val="clear" w:color="auto" w:fill="auto"/>
          </w:tcPr>
          <w:p w14:paraId="297EEFE5" w14:textId="77777777" w:rsidR="00193F24" w:rsidRPr="006D6E4A" w:rsidRDefault="00193F24" w:rsidP="00926165">
            <w:pPr>
              <w:jc w:val="right"/>
              <w:rPr>
                <w:rFonts w:cs="Arial"/>
              </w:rPr>
            </w:pPr>
            <w:r>
              <w:rPr>
                <w:rFonts w:cs="Arial"/>
              </w:rPr>
              <w:t>400,000</w:t>
            </w:r>
          </w:p>
        </w:tc>
        <w:tc>
          <w:tcPr>
            <w:tcW w:w="1170" w:type="dxa"/>
            <w:shd w:val="clear" w:color="auto" w:fill="auto"/>
          </w:tcPr>
          <w:p w14:paraId="05C5E4DC" w14:textId="77777777" w:rsidR="00193F24" w:rsidRPr="006D6E4A" w:rsidRDefault="00193F24" w:rsidP="00926165">
            <w:pPr>
              <w:jc w:val="center"/>
              <w:rPr>
                <w:rFonts w:cs="Arial"/>
              </w:rPr>
            </w:pPr>
            <w:r>
              <w:rPr>
                <w:rFonts w:cs="Arial"/>
              </w:rPr>
              <w:t>-</w:t>
            </w:r>
          </w:p>
        </w:tc>
        <w:tc>
          <w:tcPr>
            <w:tcW w:w="1350" w:type="dxa"/>
            <w:shd w:val="clear" w:color="auto" w:fill="auto"/>
          </w:tcPr>
          <w:p w14:paraId="13E97609" w14:textId="77777777" w:rsidR="00193F24" w:rsidRPr="006D6E4A" w:rsidRDefault="00193F24" w:rsidP="00926165">
            <w:pPr>
              <w:jc w:val="center"/>
              <w:rPr>
                <w:rFonts w:cs="Arial"/>
              </w:rPr>
            </w:pPr>
            <w:r>
              <w:rPr>
                <w:rFonts w:cs="Arial"/>
              </w:rPr>
              <w:t>-</w:t>
            </w:r>
          </w:p>
        </w:tc>
        <w:tc>
          <w:tcPr>
            <w:tcW w:w="1530" w:type="dxa"/>
            <w:shd w:val="clear" w:color="auto" w:fill="auto"/>
          </w:tcPr>
          <w:p w14:paraId="7E61EDE4" w14:textId="77777777" w:rsidR="00193F24" w:rsidRPr="006D6E4A" w:rsidRDefault="00193F24" w:rsidP="00926165">
            <w:pPr>
              <w:jc w:val="center"/>
              <w:rPr>
                <w:rFonts w:cs="Arial"/>
              </w:rPr>
            </w:pPr>
            <w:r>
              <w:rPr>
                <w:rFonts w:cs="Arial"/>
              </w:rPr>
              <w:t>-</w:t>
            </w:r>
          </w:p>
        </w:tc>
      </w:tr>
      <w:tr w:rsidR="00193F24" w:rsidRPr="006D6E4A" w14:paraId="44554234" w14:textId="77777777" w:rsidTr="00926165">
        <w:trPr>
          <w:jc w:val="center"/>
        </w:trPr>
        <w:tc>
          <w:tcPr>
            <w:tcW w:w="6120" w:type="dxa"/>
            <w:gridSpan w:val="2"/>
            <w:tcBorders>
              <w:bottom w:val="single" w:sz="8" w:space="0" w:color="auto"/>
            </w:tcBorders>
            <w:shd w:val="clear" w:color="auto" w:fill="auto"/>
          </w:tcPr>
          <w:p w14:paraId="52133F3F" w14:textId="77777777" w:rsidR="00193F24" w:rsidRPr="006D6E4A" w:rsidRDefault="00193F24" w:rsidP="00926165">
            <w:pPr>
              <w:rPr>
                <w:rFonts w:cs="Times New Roman"/>
                <w:b/>
                <w:bCs/>
                <w:lang w:val="en-GB"/>
              </w:rPr>
            </w:pPr>
            <w:r w:rsidRPr="006D6E4A">
              <w:rPr>
                <w:rFonts w:cs="Times New Roman"/>
                <w:b/>
                <w:bCs/>
                <w:lang w:val="en-GB"/>
              </w:rPr>
              <w:t xml:space="preserve"> </w:t>
            </w:r>
            <w:r>
              <w:rPr>
                <w:rFonts w:cs="Times New Roman"/>
                <w:b/>
                <w:bCs/>
                <w:lang w:val="en-GB"/>
              </w:rPr>
              <w:t xml:space="preserve"> </w:t>
            </w:r>
            <w:r w:rsidRPr="006D6E4A">
              <w:rPr>
                <w:rFonts w:cs="Times New Roman"/>
                <w:b/>
                <w:bCs/>
                <w:lang w:val="en-GB"/>
              </w:rPr>
              <w:t>Output 2.3</w:t>
            </w:r>
            <w:r>
              <w:rPr>
                <w:rFonts w:cs="Times New Roman"/>
                <w:b/>
                <w:bCs/>
                <w:lang w:val="en-GB"/>
              </w:rPr>
              <w:t xml:space="preserve"> </w:t>
            </w:r>
          </w:p>
        </w:tc>
        <w:tc>
          <w:tcPr>
            <w:tcW w:w="1260" w:type="dxa"/>
            <w:tcBorders>
              <w:bottom w:val="single" w:sz="8" w:space="0" w:color="auto"/>
            </w:tcBorders>
            <w:shd w:val="clear" w:color="auto" w:fill="auto"/>
          </w:tcPr>
          <w:p w14:paraId="476E31D9" w14:textId="77777777" w:rsidR="00193F24" w:rsidRPr="006D6E4A" w:rsidRDefault="00193F24" w:rsidP="00926165">
            <w:pPr>
              <w:jc w:val="right"/>
              <w:rPr>
                <w:rFonts w:cs="Times New Roman"/>
                <w:b/>
                <w:bCs/>
                <w:lang w:val="en-GB"/>
              </w:rPr>
            </w:pPr>
          </w:p>
        </w:tc>
        <w:tc>
          <w:tcPr>
            <w:tcW w:w="1250" w:type="dxa"/>
            <w:tcBorders>
              <w:bottom w:val="single" w:sz="8" w:space="0" w:color="auto"/>
            </w:tcBorders>
            <w:shd w:val="clear" w:color="auto" w:fill="auto"/>
          </w:tcPr>
          <w:p w14:paraId="697B2321" w14:textId="77777777" w:rsidR="00193F24" w:rsidRPr="006D6E4A" w:rsidRDefault="00193F24" w:rsidP="00926165">
            <w:pPr>
              <w:jc w:val="right"/>
              <w:rPr>
                <w:rFonts w:cs="Times New Roman"/>
                <w:b/>
                <w:bCs/>
                <w:lang w:val="en-GB"/>
              </w:rPr>
            </w:pPr>
          </w:p>
        </w:tc>
        <w:tc>
          <w:tcPr>
            <w:tcW w:w="1170" w:type="dxa"/>
            <w:tcBorders>
              <w:bottom w:val="single" w:sz="8" w:space="0" w:color="auto"/>
            </w:tcBorders>
            <w:shd w:val="clear" w:color="auto" w:fill="auto"/>
          </w:tcPr>
          <w:p w14:paraId="33FF85E7" w14:textId="77777777" w:rsidR="00193F24" w:rsidRPr="006D6E4A" w:rsidRDefault="00193F24" w:rsidP="00926165">
            <w:pPr>
              <w:jc w:val="right"/>
              <w:rPr>
                <w:rFonts w:cs="Times New Roman"/>
                <w:b/>
                <w:bCs/>
                <w:lang w:val="en-GB"/>
              </w:rPr>
            </w:pPr>
          </w:p>
        </w:tc>
        <w:tc>
          <w:tcPr>
            <w:tcW w:w="1350" w:type="dxa"/>
            <w:tcBorders>
              <w:bottom w:val="single" w:sz="8" w:space="0" w:color="auto"/>
            </w:tcBorders>
            <w:shd w:val="clear" w:color="auto" w:fill="auto"/>
          </w:tcPr>
          <w:p w14:paraId="6CC0AB62" w14:textId="77777777" w:rsidR="00193F24" w:rsidRPr="006D6E4A" w:rsidRDefault="00193F24" w:rsidP="00926165">
            <w:pPr>
              <w:jc w:val="right"/>
              <w:rPr>
                <w:rFonts w:cs="Times New Roman"/>
                <w:b/>
                <w:bCs/>
                <w:lang w:val="en-GB"/>
              </w:rPr>
            </w:pPr>
          </w:p>
        </w:tc>
        <w:tc>
          <w:tcPr>
            <w:tcW w:w="1530" w:type="dxa"/>
            <w:tcBorders>
              <w:bottom w:val="single" w:sz="8" w:space="0" w:color="auto"/>
            </w:tcBorders>
            <w:shd w:val="clear" w:color="auto" w:fill="auto"/>
          </w:tcPr>
          <w:p w14:paraId="367BBED8" w14:textId="77777777" w:rsidR="00193F24" w:rsidRPr="006D6E4A" w:rsidRDefault="00193F24" w:rsidP="00926165">
            <w:pPr>
              <w:jc w:val="right"/>
              <w:rPr>
                <w:rFonts w:cs="Times New Roman"/>
                <w:b/>
                <w:bCs/>
                <w:lang w:val="en-GB"/>
              </w:rPr>
            </w:pPr>
          </w:p>
        </w:tc>
      </w:tr>
      <w:tr w:rsidR="00193F24" w14:paraId="04DB99E0" w14:textId="77777777" w:rsidTr="00926165">
        <w:trPr>
          <w:jc w:val="center"/>
        </w:trPr>
        <w:tc>
          <w:tcPr>
            <w:tcW w:w="6120" w:type="dxa"/>
            <w:gridSpan w:val="2"/>
            <w:shd w:val="clear" w:color="auto" w:fill="auto"/>
          </w:tcPr>
          <w:p w14:paraId="5A014E37" w14:textId="56EFA1D8" w:rsidR="00193F24" w:rsidRPr="006D6E4A" w:rsidRDefault="00193F24" w:rsidP="00193F24">
            <w:pPr>
              <w:rPr>
                <w:lang w:val="en-GB"/>
              </w:rPr>
            </w:pPr>
            <w:r w:rsidRPr="00057DB8">
              <w:rPr>
                <w:rFonts w:cs="Arial"/>
                <w:sz w:val="20"/>
                <w:szCs w:val="20"/>
              </w:rPr>
              <w:t>State and non-state justice sector actors</w:t>
            </w:r>
            <w:r w:rsidRPr="00057DB8">
              <w:rPr>
                <w:rFonts w:cs="Times New Roman"/>
                <w:sz w:val="20"/>
                <w:szCs w:val="20"/>
              </w:rPr>
              <w:t xml:space="preserve"> have increased access to progressive </w:t>
            </w:r>
            <w:r w:rsidRPr="00057DB8">
              <w:rPr>
                <w:rFonts w:cs="Arial"/>
                <w:sz w:val="20"/>
                <w:szCs w:val="20"/>
              </w:rPr>
              <w:t>international principles, standards and good practices on access to justice</w:t>
            </w:r>
          </w:p>
        </w:tc>
        <w:tc>
          <w:tcPr>
            <w:tcW w:w="1260" w:type="dxa"/>
            <w:shd w:val="clear" w:color="auto" w:fill="auto"/>
          </w:tcPr>
          <w:p w14:paraId="7F2275AF" w14:textId="77777777" w:rsidR="00193F24" w:rsidRPr="006D6E4A" w:rsidRDefault="00193F24" w:rsidP="00926165">
            <w:pPr>
              <w:jc w:val="right"/>
              <w:rPr>
                <w:rFonts w:cs="Arial"/>
              </w:rPr>
            </w:pPr>
            <w:r>
              <w:rPr>
                <w:rFonts w:cs="Arial"/>
              </w:rPr>
              <w:t>500,000</w:t>
            </w:r>
          </w:p>
        </w:tc>
        <w:tc>
          <w:tcPr>
            <w:tcW w:w="1250" w:type="dxa"/>
            <w:shd w:val="clear" w:color="auto" w:fill="auto"/>
          </w:tcPr>
          <w:p w14:paraId="6809B561" w14:textId="77777777" w:rsidR="00193F24" w:rsidRPr="006D6E4A" w:rsidRDefault="00193F24" w:rsidP="00926165">
            <w:pPr>
              <w:jc w:val="right"/>
              <w:rPr>
                <w:rFonts w:cs="Arial"/>
              </w:rPr>
            </w:pPr>
            <w:r>
              <w:rPr>
                <w:rFonts w:cs="Arial"/>
              </w:rPr>
              <w:t>100,000</w:t>
            </w:r>
          </w:p>
        </w:tc>
        <w:tc>
          <w:tcPr>
            <w:tcW w:w="1170" w:type="dxa"/>
            <w:shd w:val="clear" w:color="auto" w:fill="auto"/>
          </w:tcPr>
          <w:p w14:paraId="57803F5A" w14:textId="77777777" w:rsidR="00193F24" w:rsidRPr="006D6E4A" w:rsidRDefault="00193F24" w:rsidP="00926165">
            <w:pPr>
              <w:jc w:val="center"/>
              <w:rPr>
                <w:rFonts w:cs="Arial"/>
              </w:rPr>
            </w:pPr>
            <w:r w:rsidRPr="006C75CF">
              <w:rPr>
                <w:rFonts w:cs="Arial"/>
              </w:rPr>
              <w:t>-</w:t>
            </w:r>
          </w:p>
        </w:tc>
        <w:tc>
          <w:tcPr>
            <w:tcW w:w="1350" w:type="dxa"/>
            <w:shd w:val="clear" w:color="auto" w:fill="auto"/>
          </w:tcPr>
          <w:p w14:paraId="6E0B35DC" w14:textId="77777777" w:rsidR="00193F24" w:rsidRPr="006D6E4A" w:rsidRDefault="00193F24" w:rsidP="00926165">
            <w:pPr>
              <w:jc w:val="center"/>
              <w:rPr>
                <w:rFonts w:cs="Arial"/>
              </w:rPr>
            </w:pPr>
            <w:r w:rsidRPr="006C75CF">
              <w:rPr>
                <w:rFonts w:cs="Arial"/>
              </w:rPr>
              <w:t>-</w:t>
            </w:r>
          </w:p>
        </w:tc>
        <w:tc>
          <w:tcPr>
            <w:tcW w:w="1530" w:type="dxa"/>
            <w:shd w:val="clear" w:color="auto" w:fill="auto"/>
          </w:tcPr>
          <w:p w14:paraId="3F1E34C7" w14:textId="77777777" w:rsidR="00193F24" w:rsidRPr="006D6E4A" w:rsidRDefault="00193F24" w:rsidP="00926165">
            <w:pPr>
              <w:jc w:val="center"/>
              <w:rPr>
                <w:rFonts w:cs="Arial"/>
              </w:rPr>
            </w:pPr>
            <w:r w:rsidRPr="006C75CF">
              <w:rPr>
                <w:rFonts w:cs="Arial"/>
              </w:rPr>
              <w:t>-</w:t>
            </w:r>
          </w:p>
        </w:tc>
      </w:tr>
      <w:tr w:rsidR="00193F24" w:rsidRPr="006D6E4A" w14:paraId="2C5075C6" w14:textId="77777777" w:rsidTr="00926165">
        <w:trPr>
          <w:jc w:val="center"/>
        </w:trPr>
        <w:tc>
          <w:tcPr>
            <w:tcW w:w="6120" w:type="dxa"/>
            <w:gridSpan w:val="2"/>
            <w:tcBorders>
              <w:bottom w:val="single" w:sz="8" w:space="0" w:color="auto"/>
            </w:tcBorders>
            <w:shd w:val="clear" w:color="auto" w:fill="auto"/>
          </w:tcPr>
          <w:p w14:paraId="77AAE935" w14:textId="77777777" w:rsidR="00193F24" w:rsidRPr="006D6E4A" w:rsidRDefault="00193F24" w:rsidP="00926165">
            <w:pPr>
              <w:rPr>
                <w:rFonts w:cs="Times New Roman"/>
                <w:b/>
                <w:bCs/>
                <w:lang w:val="en-GB"/>
              </w:rPr>
            </w:pPr>
            <w:r w:rsidRPr="006D6E4A">
              <w:rPr>
                <w:rFonts w:cs="Times New Roman"/>
                <w:b/>
                <w:bCs/>
                <w:lang w:val="en-GB"/>
              </w:rPr>
              <w:t xml:space="preserve">   Output 2.4 </w:t>
            </w:r>
          </w:p>
        </w:tc>
        <w:tc>
          <w:tcPr>
            <w:tcW w:w="1260" w:type="dxa"/>
            <w:tcBorders>
              <w:bottom w:val="single" w:sz="8" w:space="0" w:color="auto"/>
            </w:tcBorders>
            <w:shd w:val="clear" w:color="auto" w:fill="auto"/>
          </w:tcPr>
          <w:p w14:paraId="72C1975A" w14:textId="77777777" w:rsidR="00193F24" w:rsidRPr="006D6E4A" w:rsidRDefault="00193F24" w:rsidP="00926165">
            <w:pPr>
              <w:jc w:val="right"/>
              <w:rPr>
                <w:rFonts w:cs="Times New Roman"/>
                <w:b/>
                <w:bCs/>
                <w:lang w:val="en-GB"/>
              </w:rPr>
            </w:pPr>
          </w:p>
        </w:tc>
        <w:tc>
          <w:tcPr>
            <w:tcW w:w="1250" w:type="dxa"/>
            <w:tcBorders>
              <w:bottom w:val="single" w:sz="8" w:space="0" w:color="auto"/>
            </w:tcBorders>
            <w:shd w:val="clear" w:color="auto" w:fill="auto"/>
          </w:tcPr>
          <w:p w14:paraId="07D856B4" w14:textId="77777777" w:rsidR="00193F24" w:rsidRPr="006D6E4A" w:rsidRDefault="00193F24" w:rsidP="00926165">
            <w:pPr>
              <w:jc w:val="right"/>
              <w:rPr>
                <w:rFonts w:cs="Times New Roman"/>
                <w:b/>
                <w:bCs/>
                <w:lang w:val="en-GB"/>
              </w:rPr>
            </w:pPr>
          </w:p>
        </w:tc>
        <w:tc>
          <w:tcPr>
            <w:tcW w:w="1170" w:type="dxa"/>
            <w:tcBorders>
              <w:bottom w:val="single" w:sz="8" w:space="0" w:color="auto"/>
            </w:tcBorders>
            <w:shd w:val="clear" w:color="auto" w:fill="auto"/>
          </w:tcPr>
          <w:p w14:paraId="1182E660" w14:textId="77777777" w:rsidR="00193F24" w:rsidRPr="006D6E4A" w:rsidRDefault="00193F24" w:rsidP="00926165">
            <w:pPr>
              <w:jc w:val="right"/>
              <w:rPr>
                <w:rFonts w:cs="Times New Roman"/>
                <w:b/>
                <w:bCs/>
                <w:lang w:val="en-GB"/>
              </w:rPr>
            </w:pPr>
          </w:p>
        </w:tc>
        <w:tc>
          <w:tcPr>
            <w:tcW w:w="1350" w:type="dxa"/>
            <w:tcBorders>
              <w:bottom w:val="single" w:sz="8" w:space="0" w:color="auto"/>
            </w:tcBorders>
            <w:shd w:val="clear" w:color="auto" w:fill="auto"/>
          </w:tcPr>
          <w:p w14:paraId="65CCA014" w14:textId="77777777" w:rsidR="00193F24" w:rsidRPr="006D6E4A" w:rsidRDefault="00193F24" w:rsidP="00926165">
            <w:pPr>
              <w:jc w:val="right"/>
              <w:rPr>
                <w:rFonts w:cs="Times New Roman"/>
                <w:b/>
                <w:bCs/>
                <w:lang w:val="en-GB"/>
              </w:rPr>
            </w:pPr>
          </w:p>
        </w:tc>
        <w:tc>
          <w:tcPr>
            <w:tcW w:w="1530" w:type="dxa"/>
            <w:tcBorders>
              <w:bottom w:val="single" w:sz="8" w:space="0" w:color="auto"/>
            </w:tcBorders>
            <w:shd w:val="clear" w:color="auto" w:fill="auto"/>
          </w:tcPr>
          <w:p w14:paraId="762609BC" w14:textId="77777777" w:rsidR="00193F24" w:rsidRPr="006D6E4A" w:rsidRDefault="00193F24" w:rsidP="00926165">
            <w:pPr>
              <w:jc w:val="right"/>
              <w:rPr>
                <w:rFonts w:cs="Times New Roman"/>
                <w:b/>
                <w:bCs/>
                <w:lang w:val="en-GB"/>
              </w:rPr>
            </w:pPr>
          </w:p>
        </w:tc>
      </w:tr>
      <w:tr w:rsidR="00193F24" w14:paraId="460D7D86" w14:textId="77777777" w:rsidTr="00926165">
        <w:trPr>
          <w:jc w:val="center"/>
        </w:trPr>
        <w:tc>
          <w:tcPr>
            <w:tcW w:w="6120" w:type="dxa"/>
            <w:gridSpan w:val="2"/>
            <w:shd w:val="clear" w:color="auto" w:fill="auto"/>
          </w:tcPr>
          <w:p w14:paraId="25C2E5CD" w14:textId="77777777" w:rsidR="00193F24" w:rsidRPr="006D6E4A" w:rsidRDefault="00193F24" w:rsidP="00926165">
            <w:pPr>
              <w:rPr>
                <w:lang w:val="en-GB"/>
              </w:rPr>
            </w:pPr>
            <w:r w:rsidRPr="006D6E4A">
              <w:rPr>
                <w:rFonts w:cs="Arial"/>
              </w:rPr>
              <w:t xml:space="preserve"> UN Guiding Principles on Businesses and Human Rights adopted and implemented. </w:t>
            </w:r>
          </w:p>
        </w:tc>
        <w:tc>
          <w:tcPr>
            <w:tcW w:w="1260" w:type="dxa"/>
            <w:shd w:val="clear" w:color="auto" w:fill="auto"/>
          </w:tcPr>
          <w:p w14:paraId="40F6BE24" w14:textId="77777777" w:rsidR="00193F24" w:rsidRPr="006D6E4A" w:rsidRDefault="00193F24" w:rsidP="00926165">
            <w:pPr>
              <w:jc w:val="right"/>
              <w:rPr>
                <w:rFonts w:cs="Arial"/>
              </w:rPr>
            </w:pPr>
            <w:r>
              <w:rPr>
                <w:rFonts w:cs="Arial"/>
              </w:rPr>
              <w:t>400,000</w:t>
            </w:r>
          </w:p>
        </w:tc>
        <w:tc>
          <w:tcPr>
            <w:tcW w:w="1250" w:type="dxa"/>
            <w:shd w:val="clear" w:color="auto" w:fill="auto"/>
          </w:tcPr>
          <w:p w14:paraId="54E94EA8" w14:textId="77777777" w:rsidR="00193F24" w:rsidRPr="006D6E4A" w:rsidRDefault="00193F24" w:rsidP="00926165">
            <w:pPr>
              <w:jc w:val="center"/>
              <w:rPr>
                <w:rFonts w:cs="Arial"/>
              </w:rPr>
            </w:pPr>
            <w:r w:rsidRPr="00EE7E0C">
              <w:rPr>
                <w:rFonts w:cs="Arial"/>
              </w:rPr>
              <w:t>-</w:t>
            </w:r>
          </w:p>
        </w:tc>
        <w:tc>
          <w:tcPr>
            <w:tcW w:w="1170" w:type="dxa"/>
            <w:shd w:val="clear" w:color="auto" w:fill="auto"/>
          </w:tcPr>
          <w:p w14:paraId="157B6C3C" w14:textId="77777777" w:rsidR="00193F24" w:rsidRDefault="00193F24" w:rsidP="00926165">
            <w:pPr>
              <w:jc w:val="center"/>
              <w:rPr>
                <w:rFonts w:cs="Arial"/>
              </w:rPr>
            </w:pPr>
            <w:r w:rsidRPr="00EE7E0C">
              <w:rPr>
                <w:rFonts w:cs="Arial"/>
              </w:rPr>
              <w:t>-</w:t>
            </w:r>
          </w:p>
        </w:tc>
        <w:tc>
          <w:tcPr>
            <w:tcW w:w="1350" w:type="dxa"/>
            <w:shd w:val="clear" w:color="auto" w:fill="auto"/>
          </w:tcPr>
          <w:p w14:paraId="3AF3EE2C" w14:textId="77777777" w:rsidR="00193F24" w:rsidRDefault="00193F24" w:rsidP="00926165">
            <w:pPr>
              <w:jc w:val="right"/>
              <w:rPr>
                <w:rFonts w:cs="Arial"/>
              </w:rPr>
            </w:pPr>
            <w:r>
              <w:rPr>
                <w:rFonts w:cs="Arial"/>
              </w:rPr>
              <w:t>100,000</w:t>
            </w:r>
          </w:p>
        </w:tc>
        <w:tc>
          <w:tcPr>
            <w:tcW w:w="1530" w:type="dxa"/>
            <w:shd w:val="clear" w:color="auto" w:fill="auto"/>
          </w:tcPr>
          <w:p w14:paraId="3B04E68D" w14:textId="77777777" w:rsidR="00193F24" w:rsidRDefault="00193F24" w:rsidP="00926165">
            <w:pPr>
              <w:jc w:val="center"/>
              <w:rPr>
                <w:rFonts w:cs="Arial"/>
              </w:rPr>
            </w:pPr>
            <w:r w:rsidRPr="00850293">
              <w:rPr>
                <w:rFonts w:cs="Arial"/>
              </w:rPr>
              <w:t>-</w:t>
            </w:r>
          </w:p>
        </w:tc>
      </w:tr>
      <w:tr w:rsidR="00193F24" w:rsidRPr="006D6E4A" w14:paraId="56E13AC5" w14:textId="77777777" w:rsidTr="00926165">
        <w:trPr>
          <w:jc w:val="center"/>
        </w:trPr>
        <w:tc>
          <w:tcPr>
            <w:tcW w:w="2250" w:type="dxa"/>
            <w:tcBorders>
              <w:bottom w:val="single" w:sz="8" w:space="0" w:color="auto"/>
            </w:tcBorders>
            <w:shd w:val="clear" w:color="auto" w:fill="auto"/>
          </w:tcPr>
          <w:p w14:paraId="0E955067" w14:textId="77777777" w:rsidR="00193F24" w:rsidRPr="006D6E4A" w:rsidRDefault="00193F24" w:rsidP="00926165">
            <w:pPr>
              <w:rPr>
                <w:rFonts w:cs="Times New Roman"/>
                <w:b/>
                <w:bCs/>
                <w:lang w:val="en-GB"/>
              </w:rPr>
            </w:pPr>
          </w:p>
        </w:tc>
        <w:tc>
          <w:tcPr>
            <w:tcW w:w="3870" w:type="dxa"/>
            <w:tcBorders>
              <w:bottom w:val="single" w:sz="8" w:space="0" w:color="auto"/>
            </w:tcBorders>
            <w:shd w:val="clear" w:color="auto" w:fill="auto"/>
            <w:tcMar>
              <w:top w:w="0" w:type="dxa"/>
              <w:left w:w="108" w:type="dxa"/>
              <w:bottom w:w="0" w:type="dxa"/>
              <w:right w:w="108" w:type="dxa"/>
            </w:tcMar>
          </w:tcPr>
          <w:p w14:paraId="113A4747" w14:textId="77777777" w:rsidR="00193F24" w:rsidRPr="006D6E4A" w:rsidRDefault="00193F24" w:rsidP="00926165">
            <w:pPr>
              <w:pStyle w:val="ListParagraph"/>
              <w:spacing w:after="0" w:line="240" w:lineRule="auto"/>
              <w:rPr>
                <w:b/>
                <w:bCs/>
                <w:lang w:val="en-GB"/>
              </w:rPr>
            </w:pPr>
          </w:p>
        </w:tc>
        <w:tc>
          <w:tcPr>
            <w:tcW w:w="1260" w:type="dxa"/>
            <w:tcBorders>
              <w:bottom w:val="single" w:sz="8" w:space="0" w:color="auto"/>
            </w:tcBorders>
            <w:shd w:val="clear" w:color="auto" w:fill="auto"/>
          </w:tcPr>
          <w:p w14:paraId="03CD29B1" w14:textId="77777777" w:rsidR="00193F24" w:rsidRPr="006D6E4A" w:rsidRDefault="00193F24" w:rsidP="00926165">
            <w:pPr>
              <w:pStyle w:val="ListParagraph"/>
              <w:spacing w:after="0" w:line="240" w:lineRule="auto"/>
              <w:jc w:val="right"/>
              <w:rPr>
                <w:b/>
                <w:bCs/>
                <w:lang w:val="en-GB"/>
              </w:rPr>
            </w:pPr>
          </w:p>
        </w:tc>
        <w:tc>
          <w:tcPr>
            <w:tcW w:w="1250" w:type="dxa"/>
            <w:tcBorders>
              <w:bottom w:val="single" w:sz="8" w:space="0" w:color="auto"/>
            </w:tcBorders>
            <w:shd w:val="clear" w:color="auto" w:fill="auto"/>
          </w:tcPr>
          <w:p w14:paraId="70C515EF" w14:textId="77777777" w:rsidR="00193F24" w:rsidRPr="006D6E4A" w:rsidRDefault="00193F24" w:rsidP="00926165">
            <w:pPr>
              <w:pStyle w:val="ListParagraph"/>
              <w:spacing w:after="0" w:line="240" w:lineRule="auto"/>
              <w:jc w:val="right"/>
              <w:rPr>
                <w:b/>
                <w:bCs/>
                <w:lang w:val="en-GB"/>
              </w:rPr>
            </w:pPr>
          </w:p>
        </w:tc>
        <w:tc>
          <w:tcPr>
            <w:tcW w:w="1170" w:type="dxa"/>
            <w:tcBorders>
              <w:bottom w:val="single" w:sz="8" w:space="0" w:color="auto"/>
            </w:tcBorders>
            <w:shd w:val="clear" w:color="auto" w:fill="auto"/>
          </w:tcPr>
          <w:p w14:paraId="53E75939" w14:textId="77777777" w:rsidR="00193F24" w:rsidRPr="006D6E4A" w:rsidRDefault="00193F24" w:rsidP="00926165">
            <w:pPr>
              <w:pStyle w:val="ListParagraph"/>
              <w:spacing w:after="0" w:line="240" w:lineRule="auto"/>
              <w:jc w:val="right"/>
              <w:rPr>
                <w:b/>
                <w:bCs/>
                <w:lang w:val="en-GB"/>
              </w:rPr>
            </w:pPr>
          </w:p>
        </w:tc>
        <w:tc>
          <w:tcPr>
            <w:tcW w:w="1350" w:type="dxa"/>
            <w:tcBorders>
              <w:bottom w:val="single" w:sz="8" w:space="0" w:color="auto"/>
            </w:tcBorders>
            <w:shd w:val="clear" w:color="auto" w:fill="auto"/>
          </w:tcPr>
          <w:p w14:paraId="6D56D305" w14:textId="77777777" w:rsidR="00193F24" w:rsidRPr="006D6E4A" w:rsidRDefault="00193F24" w:rsidP="00926165">
            <w:pPr>
              <w:pStyle w:val="ListParagraph"/>
              <w:spacing w:after="0" w:line="240" w:lineRule="auto"/>
              <w:jc w:val="right"/>
              <w:rPr>
                <w:b/>
                <w:bCs/>
                <w:lang w:val="en-GB"/>
              </w:rPr>
            </w:pPr>
          </w:p>
        </w:tc>
        <w:tc>
          <w:tcPr>
            <w:tcW w:w="1530" w:type="dxa"/>
            <w:tcBorders>
              <w:bottom w:val="single" w:sz="8" w:space="0" w:color="auto"/>
            </w:tcBorders>
            <w:shd w:val="clear" w:color="auto" w:fill="auto"/>
          </w:tcPr>
          <w:p w14:paraId="36EA5590" w14:textId="77777777" w:rsidR="00193F24" w:rsidRPr="006D6E4A" w:rsidRDefault="00193F24" w:rsidP="00926165">
            <w:pPr>
              <w:pStyle w:val="ListParagraph"/>
              <w:spacing w:after="0" w:line="240" w:lineRule="auto"/>
              <w:jc w:val="right"/>
              <w:rPr>
                <w:b/>
                <w:bCs/>
                <w:lang w:val="en-GB"/>
              </w:rPr>
            </w:pPr>
          </w:p>
        </w:tc>
      </w:tr>
      <w:tr w:rsidR="00193F24" w:rsidRPr="006D6E4A" w14:paraId="07614AF2" w14:textId="77777777" w:rsidTr="00926165">
        <w:trPr>
          <w:jc w:val="center"/>
        </w:trPr>
        <w:tc>
          <w:tcPr>
            <w:tcW w:w="2250" w:type="dxa"/>
            <w:tcBorders>
              <w:bottom w:val="single" w:sz="8" w:space="0" w:color="auto"/>
            </w:tcBorders>
            <w:shd w:val="clear" w:color="auto" w:fill="FDE9D9" w:themeFill="accent6" w:themeFillTint="33"/>
          </w:tcPr>
          <w:p w14:paraId="19988005" w14:textId="77777777" w:rsidR="00193F24" w:rsidRPr="006D6E4A" w:rsidRDefault="00193F24" w:rsidP="00926165">
            <w:pPr>
              <w:jc w:val="right"/>
              <w:rPr>
                <w:rFonts w:cs="Times New Roman"/>
                <w:b/>
                <w:bCs/>
                <w:u w:val="single"/>
                <w:lang w:val="en-GB"/>
              </w:rPr>
            </w:pPr>
            <w:r w:rsidRPr="006D6E4A">
              <w:rPr>
                <w:rFonts w:cs="Times New Roman"/>
                <w:b/>
                <w:bCs/>
                <w:u w:val="single"/>
                <w:lang w:val="en-GB"/>
              </w:rPr>
              <w:t>Thematic area</w:t>
            </w:r>
          </w:p>
        </w:tc>
        <w:tc>
          <w:tcPr>
            <w:tcW w:w="3870" w:type="dxa"/>
            <w:tcBorders>
              <w:bottom w:val="single" w:sz="8" w:space="0" w:color="auto"/>
            </w:tcBorders>
            <w:shd w:val="clear" w:color="auto" w:fill="FDE9D9" w:themeFill="accent6" w:themeFillTint="33"/>
          </w:tcPr>
          <w:p w14:paraId="0A73FB3D" w14:textId="77777777" w:rsidR="00193F24" w:rsidRPr="006D6E4A" w:rsidRDefault="00193F24" w:rsidP="00926165">
            <w:pPr>
              <w:jc w:val="right"/>
              <w:rPr>
                <w:rFonts w:cs="Times New Roman"/>
                <w:b/>
                <w:bCs/>
                <w:u w:val="single"/>
                <w:lang w:val="en-GB"/>
              </w:rPr>
            </w:pPr>
          </w:p>
        </w:tc>
        <w:tc>
          <w:tcPr>
            <w:tcW w:w="1260" w:type="dxa"/>
            <w:tcBorders>
              <w:bottom w:val="single" w:sz="8" w:space="0" w:color="auto"/>
            </w:tcBorders>
            <w:shd w:val="clear" w:color="auto" w:fill="FDE9D9" w:themeFill="accent6" w:themeFillTint="33"/>
          </w:tcPr>
          <w:p w14:paraId="1E7A0836" w14:textId="77777777" w:rsidR="00193F24" w:rsidRPr="006D6E4A" w:rsidRDefault="00193F24" w:rsidP="00926165">
            <w:pPr>
              <w:jc w:val="right"/>
              <w:rPr>
                <w:rFonts w:cs="Times New Roman"/>
                <w:b/>
                <w:bCs/>
                <w:u w:val="single"/>
                <w:lang w:val="en-GB"/>
              </w:rPr>
            </w:pPr>
          </w:p>
        </w:tc>
        <w:tc>
          <w:tcPr>
            <w:tcW w:w="1250" w:type="dxa"/>
            <w:tcBorders>
              <w:bottom w:val="single" w:sz="8" w:space="0" w:color="auto"/>
            </w:tcBorders>
            <w:shd w:val="clear" w:color="auto" w:fill="FDE9D9" w:themeFill="accent6" w:themeFillTint="33"/>
          </w:tcPr>
          <w:p w14:paraId="4A99CA2C" w14:textId="77777777" w:rsidR="00193F24" w:rsidRPr="006D6E4A" w:rsidRDefault="00193F24" w:rsidP="00926165">
            <w:pPr>
              <w:jc w:val="right"/>
              <w:rPr>
                <w:rFonts w:cs="Times New Roman"/>
                <w:b/>
                <w:bCs/>
                <w:u w:val="single"/>
                <w:lang w:val="en-GB"/>
              </w:rPr>
            </w:pPr>
          </w:p>
        </w:tc>
        <w:tc>
          <w:tcPr>
            <w:tcW w:w="1170" w:type="dxa"/>
            <w:tcBorders>
              <w:bottom w:val="single" w:sz="8" w:space="0" w:color="auto"/>
            </w:tcBorders>
            <w:shd w:val="clear" w:color="auto" w:fill="FDE9D9" w:themeFill="accent6" w:themeFillTint="33"/>
          </w:tcPr>
          <w:p w14:paraId="08EDC990" w14:textId="77777777" w:rsidR="00193F24" w:rsidRPr="006D6E4A" w:rsidRDefault="00193F24" w:rsidP="00926165">
            <w:pPr>
              <w:jc w:val="right"/>
              <w:rPr>
                <w:rFonts w:cs="Times New Roman"/>
                <w:b/>
                <w:bCs/>
                <w:u w:val="single"/>
                <w:lang w:val="en-GB"/>
              </w:rPr>
            </w:pPr>
          </w:p>
        </w:tc>
        <w:tc>
          <w:tcPr>
            <w:tcW w:w="1350" w:type="dxa"/>
            <w:tcBorders>
              <w:bottom w:val="single" w:sz="8" w:space="0" w:color="auto"/>
            </w:tcBorders>
            <w:shd w:val="clear" w:color="auto" w:fill="FDE9D9" w:themeFill="accent6" w:themeFillTint="33"/>
          </w:tcPr>
          <w:p w14:paraId="255A490B" w14:textId="77777777" w:rsidR="00193F24" w:rsidRPr="006D6E4A" w:rsidRDefault="00193F24" w:rsidP="00926165">
            <w:pPr>
              <w:jc w:val="right"/>
              <w:rPr>
                <w:rFonts w:cs="Times New Roman"/>
                <w:b/>
                <w:bCs/>
                <w:u w:val="single"/>
                <w:lang w:val="en-GB"/>
              </w:rPr>
            </w:pPr>
          </w:p>
        </w:tc>
        <w:tc>
          <w:tcPr>
            <w:tcW w:w="1530" w:type="dxa"/>
            <w:tcBorders>
              <w:bottom w:val="single" w:sz="8" w:space="0" w:color="auto"/>
            </w:tcBorders>
            <w:shd w:val="clear" w:color="auto" w:fill="FDE9D9" w:themeFill="accent6" w:themeFillTint="33"/>
          </w:tcPr>
          <w:p w14:paraId="13B0F986" w14:textId="77777777" w:rsidR="00193F24" w:rsidRPr="006D6E4A" w:rsidRDefault="00193F24" w:rsidP="00926165">
            <w:pPr>
              <w:jc w:val="right"/>
              <w:rPr>
                <w:rFonts w:cs="Times New Roman"/>
                <w:b/>
                <w:bCs/>
                <w:u w:val="single"/>
                <w:lang w:val="en-GB"/>
              </w:rPr>
            </w:pPr>
          </w:p>
        </w:tc>
      </w:tr>
      <w:tr w:rsidR="00193F24" w:rsidRPr="006D6E4A" w14:paraId="3EEB9DAE" w14:textId="77777777" w:rsidTr="00926165">
        <w:trPr>
          <w:jc w:val="center"/>
        </w:trPr>
        <w:tc>
          <w:tcPr>
            <w:tcW w:w="2250" w:type="dxa"/>
            <w:shd w:val="clear" w:color="auto" w:fill="FDE9D9" w:themeFill="accent6" w:themeFillTint="33"/>
          </w:tcPr>
          <w:p w14:paraId="3A84E168" w14:textId="77777777" w:rsidR="00193F24" w:rsidRPr="006D6E4A" w:rsidRDefault="00193F24" w:rsidP="00926165">
            <w:pPr>
              <w:rPr>
                <w:rFonts w:cs="Times New Roman"/>
                <w:b/>
                <w:bCs/>
                <w:lang w:val="en-GB"/>
              </w:rPr>
            </w:pPr>
            <w:r>
              <w:rPr>
                <w:rFonts w:cs="Times New Roman"/>
                <w:b/>
                <w:bCs/>
                <w:lang w:val="en-GB"/>
              </w:rPr>
              <w:t>SDG 16</w:t>
            </w:r>
            <w:r w:rsidRPr="006D6E4A">
              <w:rPr>
                <w:rFonts w:cs="Times New Roman"/>
                <w:b/>
                <w:bCs/>
                <w:lang w:val="en-GB"/>
              </w:rPr>
              <w:t xml:space="preserve"> Portfolio: Outcome 3</w:t>
            </w:r>
          </w:p>
        </w:tc>
        <w:tc>
          <w:tcPr>
            <w:tcW w:w="3870" w:type="dxa"/>
            <w:shd w:val="clear" w:color="auto" w:fill="FDE9D9" w:themeFill="accent6" w:themeFillTint="33"/>
            <w:tcMar>
              <w:top w:w="0" w:type="dxa"/>
              <w:left w:w="108" w:type="dxa"/>
              <w:bottom w:w="0" w:type="dxa"/>
              <w:right w:w="108" w:type="dxa"/>
            </w:tcMar>
          </w:tcPr>
          <w:p w14:paraId="16C8352A" w14:textId="77777777" w:rsidR="00193F24" w:rsidRPr="006D6E4A" w:rsidRDefault="00193F24" w:rsidP="00926165">
            <w:pPr>
              <w:pStyle w:val="ListParagraph"/>
              <w:spacing w:after="0" w:line="240" w:lineRule="auto"/>
              <w:rPr>
                <w:b/>
                <w:bCs/>
                <w:lang w:val="en-GB"/>
              </w:rPr>
            </w:pPr>
            <w:r w:rsidRPr="006D6E4A">
              <w:rPr>
                <w:b/>
                <w:bCs/>
                <w:lang w:val="en-GB"/>
              </w:rPr>
              <w:t>CPD Output 1.3</w:t>
            </w:r>
          </w:p>
        </w:tc>
        <w:tc>
          <w:tcPr>
            <w:tcW w:w="1260" w:type="dxa"/>
            <w:shd w:val="clear" w:color="auto" w:fill="FDE9D9" w:themeFill="accent6" w:themeFillTint="33"/>
          </w:tcPr>
          <w:p w14:paraId="19AC52B1" w14:textId="77777777" w:rsidR="00193F24" w:rsidRPr="006D6E4A" w:rsidRDefault="00193F24" w:rsidP="00926165">
            <w:pPr>
              <w:pStyle w:val="ListParagraph"/>
              <w:spacing w:after="0" w:line="240" w:lineRule="auto"/>
              <w:jc w:val="right"/>
              <w:rPr>
                <w:b/>
                <w:bCs/>
                <w:lang w:val="en-GB"/>
              </w:rPr>
            </w:pPr>
          </w:p>
        </w:tc>
        <w:tc>
          <w:tcPr>
            <w:tcW w:w="1250" w:type="dxa"/>
            <w:shd w:val="clear" w:color="auto" w:fill="FDE9D9" w:themeFill="accent6" w:themeFillTint="33"/>
          </w:tcPr>
          <w:p w14:paraId="02ED2041" w14:textId="77777777" w:rsidR="00193F24" w:rsidRPr="006D6E4A" w:rsidRDefault="00193F24" w:rsidP="00926165">
            <w:pPr>
              <w:pStyle w:val="ListParagraph"/>
              <w:spacing w:after="0" w:line="240" w:lineRule="auto"/>
              <w:jc w:val="right"/>
              <w:rPr>
                <w:b/>
                <w:bCs/>
                <w:lang w:val="en-GB"/>
              </w:rPr>
            </w:pPr>
          </w:p>
        </w:tc>
        <w:tc>
          <w:tcPr>
            <w:tcW w:w="1170" w:type="dxa"/>
            <w:shd w:val="clear" w:color="auto" w:fill="FDE9D9" w:themeFill="accent6" w:themeFillTint="33"/>
          </w:tcPr>
          <w:p w14:paraId="5DFB09D2" w14:textId="77777777" w:rsidR="00193F24" w:rsidRPr="006D6E4A" w:rsidRDefault="00193F24" w:rsidP="00926165">
            <w:pPr>
              <w:pStyle w:val="ListParagraph"/>
              <w:spacing w:after="0" w:line="240" w:lineRule="auto"/>
              <w:jc w:val="right"/>
              <w:rPr>
                <w:b/>
                <w:bCs/>
                <w:lang w:val="en-GB"/>
              </w:rPr>
            </w:pPr>
          </w:p>
        </w:tc>
        <w:tc>
          <w:tcPr>
            <w:tcW w:w="1350" w:type="dxa"/>
            <w:shd w:val="clear" w:color="auto" w:fill="FDE9D9" w:themeFill="accent6" w:themeFillTint="33"/>
          </w:tcPr>
          <w:p w14:paraId="02B49D94" w14:textId="77777777" w:rsidR="00193F24" w:rsidRPr="006D6E4A" w:rsidRDefault="00193F24" w:rsidP="00926165">
            <w:pPr>
              <w:pStyle w:val="ListParagraph"/>
              <w:spacing w:after="0" w:line="240" w:lineRule="auto"/>
              <w:jc w:val="right"/>
              <w:rPr>
                <w:b/>
                <w:bCs/>
                <w:lang w:val="en-GB"/>
              </w:rPr>
            </w:pPr>
          </w:p>
        </w:tc>
        <w:tc>
          <w:tcPr>
            <w:tcW w:w="1530" w:type="dxa"/>
            <w:shd w:val="clear" w:color="auto" w:fill="FDE9D9" w:themeFill="accent6" w:themeFillTint="33"/>
          </w:tcPr>
          <w:p w14:paraId="660DEA8A" w14:textId="77777777" w:rsidR="00193F24" w:rsidRPr="006D6E4A" w:rsidRDefault="00193F24" w:rsidP="00926165">
            <w:pPr>
              <w:pStyle w:val="ListParagraph"/>
              <w:spacing w:after="0" w:line="240" w:lineRule="auto"/>
              <w:jc w:val="right"/>
              <w:rPr>
                <w:b/>
                <w:bCs/>
                <w:lang w:val="en-GB"/>
              </w:rPr>
            </w:pPr>
          </w:p>
        </w:tc>
      </w:tr>
      <w:tr w:rsidR="00193F24" w:rsidRPr="006D6E4A" w14:paraId="4DF44365" w14:textId="77777777" w:rsidTr="00926165">
        <w:trPr>
          <w:jc w:val="center"/>
        </w:trPr>
        <w:tc>
          <w:tcPr>
            <w:tcW w:w="6120" w:type="dxa"/>
            <w:gridSpan w:val="2"/>
            <w:shd w:val="clear" w:color="auto" w:fill="auto"/>
          </w:tcPr>
          <w:p w14:paraId="700CFC1E" w14:textId="77777777" w:rsidR="00193F24" w:rsidRPr="006D6E4A" w:rsidRDefault="00193F24" w:rsidP="00926165">
            <w:pPr>
              <w:pStyle w:val="Header"/>
              <w:rPr>
                <w:b/>
              </w:rPr>
            </w:pPr>
            <w:r w:rsidRPr="004F5D0D">
              <w:rPr>
                <w:b/>
                <w:i/>
              </w:rPr>
              <w:t>National</w:t>
            </w:r>
            <w:r w:rsidRPr="004F5D0D">
              <w:rPr>
                <w:rFonts w:eastAsia="Calibri" w:cs="Times New Roman"/>
                <w:b/>
                <w:i/>
              </w:rPr>
              <w:t xml:space="preserve"> and sub-national level institutions</w:t>
            </w:r>
            <w:r w:rsidRPr="006D6E4A">
              <w:rPr>
                <w:rFonts w:eastAsia="Calibri" w:cs="Times New Roman"/>
              </w:rPr>
              <w:t xml:space="preserve"> have the capacity to deliver equitable, accountable and effective services</w:t>
            </w:r>
            <w:r>
              <w:rPr>
                <w:rFonts w:eastAsia="Calibri" w:cs="Times New Roman"/>
              </w:rPr>
              <w:t>.</w:t>
            </w:r>
          </w:p>
        </w:tc>
        <w:tc>
          <w:tcPr>
            <w:tcW w:w="1260" w:type="dxa"/>
            <w:shd w:val="clear" w:color="auto" w:fill="auto"/>
          </w:tcPr>
          <w:p w14:paraId="3D30F7EB" w14:textId="77777777" w:rsidR="00193F24" w:rsidRPr="006D6E4A" w:rsidRDefault="00193F24" w:rsidP="00926165">
            <w:pPr>
              <w:pStyle w:val="Header"/>
              <w:jc w:val="right"/>
            </w:pPr>
          </w:p>
        </w:tc>
        <w:tc>
          <w:tcPr>
            <w:tcW w:w="1250" w:type="dxa"/>
            <w:shd w:val="clear" w:color="auto" w:fill="auto"/>
          </w:tcPr>
          <w:p w14:paraId="1AA3D74D" w14:textId="77777777" w:rsidR="00193F24" w:rsidRPr="006D6E4A" w:rsidRDefault="00193F24" w:rsidP="00926165">
            <w:pPr>
              <w:pStyle w:val="Header"/>
              <w:jc w:val="right"/>
            </w:pPr>
          </w:p>
        </w:tc>
        <w:tc>
          <w:tcPr>
            <w:tcW w:w="1170" w:type="dxa"/>
            <w:shd w:val="clear" w:color="auto" w:fill="auto"/>
          </w:tcPr>
          <w:p w14:paraId="1A877227" w14:textId="77777777" w:rsidR="00193F24" w:rsidRPr="006D6E4A" w:rsidRDefault="00193F24" w:rsidP="00926165">
            <w:pPr>
              <w:pStyle w:val="Header"/>
              <w:jc w:val="right"/>
            </w:pPr>
          </w:p>
        </w:tc>
        <w:tc>
          <w:tcPr>
            <w:tcW w:w="1350" w:type="dxa"/>
            <w:shd w:val="clear" w:color="auto" w:fill="auto"/>
          </w:tcPr>
          <w:p w14:paraId="5932F917" w14:textId="77777777" w:rsidR="00193F24" w:rsidRPr="006D6E4A" w:rsidRDefault="00193F24" w:rsidP="00926165">
            <w:pPr>
              <w:pStyle w:val="Header"/>
              <w:jc w:val="right"/>
            </w:pPr>
          </w:p>
        </w:tc>
        <w:tc>
          <w:tcPr>
            <w:tcW w:w="1530" w:type="dxa"/>
            <w:shd w:val="clear" w:color="auto" w:fill="auto"/>
          </w:tcPr>
          <w:p w14:paraId="138AC6AB" w14:textId="77777777" w:rsidR="00193F24" w:rsidRPr="006D6E4A" w:rsidRDefault="00193F24" w:rsidP="00926165">
            <w:pPr>
              <w:pStyle w:val="Header"/>
              <w:jc w:val="right"/>
            </w:pPr>
          </w:p>
        </w:tc>
      </w:tr>
      <w:tr w:rsidR="00193F24" w:rsidRPr="006D6E4A" w14:paraId="7630131C" w14:textId="77777777" w:rsidTr="00926165">
        <w:trPr>
          <w:jc w:val="center"/>
        </w:trPr>
        <w:tc>
          <w:tcPr>
            <w:tcW w:w="6120" w:type="dxa"/>
            <w:gridSpan w:val="2"/>
            <w:tcBorders>
              <w:bottom w:val="single" w:sz="8" w:space="0" w:color="auto"/>
            </w:tcBorders>
            <w:shd w:val="clear" w:color="auto" w:fill="auto"/>
          </w:tcPr>
          <w:p w14:paraId="2ECA5927" w14:textId="77777777" w:rsidR="00193F24" w:rsidRPr="006D6E4A" w:rsidRDefault="00193F24" w:rsidP="00926165">
            <w:pPr>
              <w:rPr>
                <w:rFonts w:cs="Times New Roman"/>
                <w:b/>
                <w:bCs/>
                <w:lang w:val="en-GB"/>
              </w:rPr>
            </w:pPr>
            <w:r w:rsidRPr="006D6E4A">
              <w:rPr>
                <w:rFonts w:cs="Times New Roman"/>
                <w:b/>
                <w:bCs/>
                <w:lang w:val="en-GB"/>
              </w:rPr>
              <w:t xml:space="preserve">  Output 3.1</w:t>
            </w:r>
          </w:p>
        </w:tc>
        <w:tc>
          <w:tcPr>
            <w:tcW w:w="1260" w:type="dxa"/>
            <w:tcBorders>
              <w:bottom w:val="single" w:sz="8" w:space="0" w:color="auto"/>
            </w:tcBorders>
            <w:shd w:val="clear" w:color="auto" w:fill="auto"/>
          </w:tcPr>
          <w:p w14:paraId="23CAF061" w14:textId="77777777" w:rsidR="00193F24" w:rsidRPr="006D6E4A" w:rsidRDefault="00193F24" w:rsidP="00926165">
            <w:pPr>
              <w:jc w:val="right"/>
              <w:rPr>
                <w:rFonts w:cs="Times New Roman"/>
                <w:b/>
                <w:bCs/>
                <w:lang w:val="en-GB"/>
              </w:rPr>
            </w:pPr>
          </w:p>
        </w:tc>
        <w:tc>
          <w:tcPr>
            <w:tcW w:w="1250" w:type="dxa"/>
            <w:tcBorders>
              <w:bottom w:val="single" w:sz="8" w:space="0" w:color="auto"/>
            </w:tcBorders>
            <w:shd w:val="clear" w:color="auto" w:fill="auto"/>
          </w:tcPr>
          <w:p w14:paraId="3B749075" w14:textId="77777777" w:rsidR="00193F24" w:rsidRPr="006D6E4A" w:rsidRDefault="00193F24" w:rsidP="00926165">
            <w:pPr>
              <w:jc w:val="right"/>
              <w:rPr>
                <w:rFonts w:cs="Times New Roman"/>
                <w:b/>
                <w:bCs/>
                <w:lang w:val="en-GB"/>
              </w:rPr>
            </w:pPr>
          </w:p>
        </w:tc>
        <w:tc>
          <w:tcPr>
            <w:tcW w:w="1170" w:type="dxa"/>
            <w:tcBorders>
              <w:bottom w:val="single" w:sz="8" w:space="0" w:color="auto"/>
            </w:tcBorders>
            <w:shd w:val="clear" w:color="auto" w:fill="auto"/>
          </w:tcPr>
          <w:p w14:paraId="01D69C78" w14:textId="77777777" w:rsidR="00193F24" w:rsidRPr="006D6E4A" w:rsidRDefault="00193F24" w:rsidP="00926165">
            <w:pPr>
              <w:jc w:val="right"/>
              <w:rPr>
                <w:rFonts w:cs="Times New Roman"/>
                <w:b/>
                <w:bCs/>
                <w:lang w:val="en-GB"/>
              </w:rPr>
            </w:pPr>
          </w:p>
        </w:tc>
        <w:tc>
          <w:tcPr>
            <w:tcW w:w="1350" w:type="dxa"/>
            <w:tcBorders>
              <w:bottom w:val="single" w:sz="8" w:space="0" w:color="auto"/>
            </w:tcBorders>
            <w:shd w:val="clear" w:color="auto" w:fill="auto"/>
          </w:tcPr>
          <w:p w14:paraId="213D5168" w14:textId="77777777" w:rsidR="00193F24" w:rsidRPr="006D6E4A" w:rsidRDefault="00193F24" w:rsidP="00926165">
            <w:pPr>
              <w:jc w:val="right"/>
              <w:rPr>
                <w:rFonts w:cs="Times New Roman"/>
                <w:b/>
                <w:bCs/>
                <w:lang w:val="en-GB"/>
              </w:rPr>
            </w:pPr>
          </w:p>
        </w:tc>
        <w:tc>
          <w:tcPr>
            <w:tcW w:w="1530" w:type="dxa"/>
            <w:tcBorders>
              <w:bottom w:val="single" w:sz="8" w:space="0" w:color="auto"/>
            </w:tcBorders>
            <w:shd w:val="clear" w:color="auto" w:fill="auto"/>
          </w:tcPr>
          <w:p w14:paraId="4868C3E5" w14:textId="77777777" w:rsidR="00193F24" w:rsidRPr="006D6E4A" w:rsidRDefault="00193F24" w:rsidP="00926165">
            <w:pPr>
              <w:jc w:val="right"/>
              <w:rPr>
                <w:rFonts w:cs="Times New Roman"/>
                <w:b/>
                <w:bCs/>
                <w:lang w:val="en-GB"/>
              </w:rPr>
            </w:pPr>
          </w:p>
        </w:tc>
      </w:tr>
      <w:tr w:rsidR="00193F24" w14:paraId="19DBF8D3" w14:textId="77777777" w:rsidTr="00926165">
        <w:trPr>
          <w:jc w:val="center"/>
        </w:trPr>
        <w:tc>
          <w:tcPr>
            <w:tcW w:w="6120" w:type="dxa"/>
            <w:gridSpan w:val="2"/>
            <w:shd w:val="clear" w:color="auto" w:fill="auto"/>
          </w:tcPr>
          <w:p w14:paraId="2D5A2118" w14:textId="77777777" w:rsidR="00193F24" w:rsidRPr="006D6E4A" w:rsidRDefault="00193F24" w:rsidP="00926165">
            <w:pPr>
              <w:rPr>
                <w:rFonts w:cs="Times New Roman"/>
                <w:b/>
                <w:bCs/>
                <w:lang w:val="en-GB"/>
              </w:rPr>
            </w:pPr>
            <w:bookmarkStart w:id="66" w:name="_Hlk525120027"/>
            <w:r w:rsidRPr="00E02A9D">
              <w:t>Advocacy and technical assistance initiated for broader public administration reforms</w:t>
            </w:r>
            <w:bookmarkEnd w:id="66"/>
          </w:p>
        </w:tc>
        <w:tc>
          <w:tcPr>
            <w:tcW w:w="1260" w:type="dxa"/>
            <w:shd w:val="clear" w:color="auto" w:fill="auto"/>
          </w:tcPr>
          <w:p w14:paraId="75B45C60" w14:textId="77777777" w:rsidR="00193F24" w:rsidRPr="006D6E4A" w:rsidRDefault="00193F24" w:rsidP="00926165">
            <w:pPr>
              <w:jc w:val="right"/>
            </w:pPr>
            <w:r>
              <w:t>1,000,000</w:t>
            </w:r>
          </w:p>
        </w:tc>
        <w:tc>
          <w:tcPr>
            <w:tcW w:w="1250" w:type="dxa"/>
            <w:shd w:val="clear" w:color="auto" w:fill="auto"/>
          </w:tcPr>
          <w:p w14:paraId="2348B3BB" w14:textId="77777777" w:rsidR="00193F24" w:rsidRPr="006D6E4A" w:rsidRDefault="00193F24" w:rsidP="00926165">
            <w:pPr>
              <w:jc w:val="center"/>
            </w:pPr>
            <w:r w:rsidRPr="00D516DA">
              <w:rPr>
                <w:rFonts w:cs="Arial"/>
              </w:rPr>
              <w:t>-</w:t>
            </w:r>
          </w:p>
        </w:tc>
        <w:tc>
          <w:tcPr>
            <w:tcW w:w="1170" w:type="dxa"/>
            <w:shd w:val="clear" w:color="auto" w:fill="auto"/>
          </w:tcPr>
          <w:p w14:paraId="3723D34B" w14:textId="77777777" w:rsidR="00193F24" w:rsidRPr="006D6E4A" w:rsidRDefault="00193F24" w:rsidP="00926165">
            <w:pPr>
              <w:jc w:val="center"/>
            </w:pPr>
            <w:r w:rsidRPr="00D516DA">
              <w:rPr>
                <w:rFonts w:cs="Arial"/>
              </w:rPr>
              <w:t>-</w:t>
            </w:r>
          </w:p>
        </w:tc>
        <w:tc>
          <w:tcPr>
            <w:tcW w:w="1350" w:type="dxa"/>
            <w:shd w:val="clear" w:color="auto" w:fill="auto"/>
          </w:tcPr>
          <w:p w14:paraId="746DAD39" w14:textId="77777777" w:rsidR="00193F24" w:rsidRPr="006D6E4A" w:rsidRDefault="00193F24" w:rsidP="00926165">
            <w:pPr>
              <w:jc w:val="center"/>
            </w:pPr>
            <w:r w:rsidRPr="00D516DA">
              <w:rPr>
                <w:rFonts w:cs="Arial"/>
              </w:rPr>
              <w:t>-</w:t>
            </w:r>
          </w:p>
        </w:tc>
        <w:tc>
          <w:tcPr>
            <w:tcW w:w="1530" w:type="dxa"/>
            <w:shd w:val="clear" w:color="auto" w:fill="auto"/>
          </w:tcPr>
          <w:p w14:paraId="2E9B60C4" w14:textId="77777777" w:rsidR="00193F24" w:rsidRPr="006D6E4A" w:rsidRDefault="00193F24" w:rsidP="00926165">
            <w:pPr>
              <w:jc w:val="center"/>
            </w:pPr>
            <w:r w:rsidRPr="00D516DA">
              <w:rPr>
                <w:rFonts w:cs="Arial"/>
              </w:rPr>
              <w:t>-</w:t>
            </w:r>
          </w:p>
        </w:tc>
      </w:tr>
      <w:tr w:rsidR="00193F24" w:rsidRPr="006D6E4A" w14:paraId="18E42B60" w14:textId="77777777" w:rsidTr="00926165">
        <w:trPr>
          <w:jc w:val="center"/>
        </w:trPr>
        <w:tc>
          <w:tcPr>
            <w:tcW w:w="6120" w:type="dxa"/>
            <w:gridSpan w:val="2"/>
            <w:tcBorders>
              <w:bottom w:val="single" w:sz="8" w:space="0" w:color="auto"/>
            </w:tcBorders>
            <w:shd w:val="clear" w:color="auto" w:fill="auto"/>
          </w:tcPr>
          <w:p w14:paraId="26E58448" w14:textId="77777777" w:rsidR="00193F24" w:rsidRPr="006D6E4A" w:rsidRDefault="00193F24" w:rsidP="00926165">
            <w:pPr>
              <w:rPr>
                <w:rFonts w:cs="Times New Roman"/>
                <w:b/>
                <w:bCs/>
                <w:lang w:val="en-GB"/>
              </w:rPr>
            </w:pPr>
            <w:r w:rsidRPr="006D6E4A">
              <w:rPr>
                <w:rFonts w:cs="Times New Roman"/>
                <w:b/>
                <w:bCs/>
                <w:lang w:val="en-GB"/>
              </w:rPr>
              <w:t xml:space="preserve">   Output 3.2</w:t>
            </w:r>
          </w:p>
        </w:tc>
        <w:tc>
          <w:tcPr>
            <w:tcW w:w="1260" w:type="dxa"/>
            <w:tcBorders>
              <w:bottom w:val="single" w:sz="8" w:space="0" w:color="auto"/>
            </w:tcBorders>
            <w:shd w:val="clear" w:color="auto" w:fill="auto"/>
          </w:tcPr>
          <w:p w14:paraId="4E107886" w14:textId="77777777" w:rsidR="00193F24" w:rsidRPr="006D6E4A" w:rsidRDefault="00193F24" w:rsidP="00926165">
            <w:pPr>
              <w:jc w:val="right"/>
              <w:rPr>
                <w:rFonts w:cs="Times New Roman"/>
                <w:b/>
                <w:bCs/>
                <w:lang w:val="en-GB"/>
              </w:rPr>
            </w:pPr>
          </w:p>
        </w:tc>
        <w:tc>
          <w:tcPr>
            <w:tcW w:w="1250" w:type="dxa"/>
            <w:tcBorders>
              <w:bottom w:val="single" w:sz="8" w:space="0" w:color="auto"/>
            </w:tcBorders>
            <w:shd w:val="clear" w:color="auto" w:fill="auto"/>
          </w:tcPr>
          <w:p w14:paraId="68EC99A0" w14:textId="77777777" w:rsidR="00193F24" w:rsidRPr="006D6E4A" w:rsidRDefault="00193F24" w:rsidP="00926165">
            <w:pPr>
              <w:jc w:val="right"/>
              <w:rPr>
                <w:rFonts w:cs="Times New Roman"/>
                <w:b/>
                <w:bCs/>
                <w:lang w:val="en-GB"/>
              </w:rPr>
            </w:pPr>
          </w:p>
        </w:tc>
        <w:tc>
          <w:tcPr>
            <w:tcW w:w="1170" w:type="dxa"/>
            <w:tcBorders>
              <w:bottom w:val="single" w:sz="8" w:space="0" w:color="auto"/>
            </w:tcBorders>
            <w:shd w:val="clear" w:color="auto" w:fill="auto"/>
          </w:tcPr>
          <w:p w14:paraId="57CE6D02" w14:textId="77777777" w:rsidR="00193F24" w:rsidRPr="006D6E4A" w:rsidRDefault="00193F24" w:rsidP="00926165">
            <w:pPr>
              <w:jc w:val="right"/>
              <w:rPr>
                <w:rFonts w:cs="Times New Roman"/>
                <w:b/>
                <w:bCs/>
                <w:lang w:val="en-GB"/>
              </w:rPr>
            </w:pPr>
          </w:p>
        </w:tc>
        <w:tc>
          <w:tcPr>
            <w:tcW w:w="1350" w:type="dxa"/>
            <w:tcBorders>
              <w:bottom w:val="single" w:sz="8" w:space="0" w:color="auto"/>
            </w:tcBorders>
            <w:shd w:val="clear" w:color="auto" w:fill="auto"/>
          </w:tcPr>
          <w:p w14:paraId="2538D66C" w14:textId="77777777" w:rsidR="00193F24" w:rsidRPr="006D6E4A" w:rsidRDefault="00193F24" w:rsidP="00926165">
            <w:pPr>
              <w:jc w:val="center"/>
              <w:rPr>
                <w:rFonts w:cs="Times New Roman"/>
                <w:b/>
                <w:bCs/>
                <w:lang w:val="en-GB"/>
              </w:rPr>
            </w:pPr>
          </w:p>
        </w:tc>
        <w:tc>
          <w:tcPr>
            <w:tcW w:w="1530" w:type="dxa"/>
            <w:tcBorders>
              <w:bottom w:val="single" w:sz="8" w:space="0" w:color="auto"/>
            </w:tcBorders>
            <w:shd w:val="clear" w:color="auto" w:fill="auto"/>
          </w:tcPr>
          <w:p w14:paraId="1086A7E8" w14:textId="77777777" w:rsidR="00193F24" w:rsidRPr="006D6E4A" w:rsidRDefault="00193F24" w:rsidP="00926165">
            <w:pPr>
              <w:jc w:val="center"/>
              <w:rPr>
                <w:rFonts w:cs="Times New Roman"/>
                <w:b/>
                <w:bCs/>
                <w:lang w:val="en-GB"/>
              </w:rPr>
            </w:pPr>
          </w:p>
        </w:tc>
      </w:tr>
      <w:tr w:rsidR="00193F24" w14:paraId="766B9379" w14:textId="77777777" w:rsidTr="00926165">
        <w:trPr>
          <w:jc w:val="center"/>
        </w:trPr>
        <w:tc>
          <w:tcPr>
            <w:tcW w:w="6120" w:type="dxa"/>
            <w:gridSpan w:val="2"/>
            <w:shd w:val="clear" w:color="auto" w:fill="auto"/>
          </w:tcPr>
          <w:p w14:paraId="0460CF48" w14:textId="77777777" w:rsidR="00193F24" w:rsidRPr="008126B6" w:rsidRDefault="00193F24" w:rsidP="00926165">
            <w:pPr>
              <w:rPr>
                <w:rFonts w:cs="Arial"/>
              </w:rPr>
            </w:pPr>
            <w:r>
              <w:rPr>
                <w:rFonts w:cs="Times New Roman"/>
                <w:sz w:val="20"/>
                <w:szCs w:val="20"/>
                <w:lang w:val="en-GB"/>
              </w:rPr>
              <w:t>Provincial Councils provide improved inclusive and responsive services.</w:t>
            </w:r>
          </w:p>
        </w:tc>
        <w:tc>
          <w:tcPr>
            <w:tcW w:w="1260" w:type="dxa"/>
            <w:shd w:val="clear" w:color="auto" w:fill="auto"/>
          </w:tcPr>
          <w:p w14:paraId="10FCA2A0" w14:textId="77777777" w:rsidR="00193F24" w:rsidRPr="008C1BAE" w:rsidRDefault="00193F24" w:rsidP="00926165">
            <w:pPr>
              <w:jc w:val="right"/>
            </w:pPr>
            <w:r>
              <w:t>1,000,000</w:t>
            </w:r>
          </w:p>
        </w:tc>
        <w:tc>
          <w:tcPr>
            <w:tcW w:w="1250" w:type="dxa"/>
            <w:shd w:val="clear" w:color="auto" w:fill="auto"/>
          </w:tcPr>
          <w:p w14:paraId="46F780B5" w14:textId="77777777" w:rsidR="00193F24" w:rsidRPr="008C1BAE" w:rsidRDefault="00193F24" w:rsidP="00926165">
            <w:pPr>
              <w:jc w:val="center"/>
            </w:pPr>
            <w:r w:rsidRPr="00770D7D">
              <w:rPr>
                <w:rFonts w:cs="Arial"/>
              </w:rPr>
              <w:t>-</w:t>
            </w:r>
          </w:p>
        </w:tc>
        <w:tc>
          <w:tcPr>
            <w:tcW w:w="1170" w:type="dxa"/>
            <w:shd w:val="clear" w:color="auto" w:fill="auto"/>
          </w:tcPr>
          <w:p w14:paraId="20117C84" w14:textId="77777777" w:rsidR="00193F24" w:rsidRPr="008C1BAE" w:rsidRDefault="00193F24" w:rsidP="00926165">
            <w:pPr>
              <w:jc w:val="center"/>
            </w:pPr>
            <w:r w:rsidRPr="00770D7D">
              <w:rPr>
                <w:rFonts w:cs="Arial"/>
              </w:rPr>
              <w:t>-</w:t>
            </w:r>
          </w:p>
        </w:tc>
        <w:tc>
          <w:tcPr>
            <w:tcW w:w="1350" w:type="dxa"/>
            <w:shd w:val="clear" w:color="auto" w:fill="auto"/>
          </w:tcPr>
          <w:p w14:paraId="59E2A8D8" w14:textId="77777777" w:rsidR="00193F24" w:rsidRPr="008C1BAE" w:rsidRDefault="00193F24" w:rsidP="00926165">
            <w:pPr>
              <w:jc w:val="center"/>
            </w:pPr>
            <w:r>
              <w:t>-</w:t>
            </w:r>
          </w:p>
        </w:tc>
        <w:tc>
          <w:tcPr>
            <w:tcW w:w="1530" w:type="dxa"/>
            <w:shd w:val="clear" w:color="auto" w:fill="auto"/>
          </w:tcPr>
          <w:p w14:paraId="67745EF4" w14:textId="77777777" w:rsidR="00193F24" w:rsidRPr="008C1BAE" w:rsidRDefault="00193F24" w:rsidP="00926165">
            <w:pPr>
              <w:jc w:val="center"/>
            </w:pPr>
            <w:r w:rsidRPr="00EF4249">
              <w:rPr>
                <w:rFonts w:cs="Arial"/>
              </w:rPr>
              <w:t>-</w:t>
            </w:r>
          </w:p>
        </w:tc>
      </w:tr>
      <w:tr w:rsidR="00193F24" w:rsidRPr="006D6E4A" w14:paraId="7E18873B" w14:textId="77777777" w:rsidTr="00926165">
        <w:trPr>
          <w:jc w:val="center"/>
        </w:trPr>
        <w:tc>
          <w:tcPr>
            <w:tcW w:w="6120" w:type="dxa"/>
            <w:gridSpan w:val="2"/>
            <w:tcBorders>
              <w:bottom w:val="single" w:sz="8" w:space="0" w:color="auto"/>
            </w:tcBorders>
            <w:shd w:val="clear" w:color="auto" w:fill="auto"/>
          </w:tcPr>
          <w:p w14:paraId="18058B2F" w14:textId="77777777" w:rsidR="00193F24" w:rsidRPr="006D6E4A" w:rsidRDefault="00193F24" w:rsidP="00926165">
            <w:pPr>
              <w:rPr>
                <w:rFonts w:cs="Times New Roman"/>
                <w:b/>
                <w:bCs/>
                <w:lang w:val="en-GB"/>
              </w:rPr>
            </w:pPr>
            <w:r w:rsidRPr="006D6E4A">
              <w:rPr>
                <w:rFonts w:cs="Times New Roman"/>
                <w:b/>
                <w:bCs/>
                <w:lang w:val="en-GB"/>
              </w:rPr>
              <w:t xml:space="preserve">   Output 3.3</w:t>
            </w:r>
          </w:p>
        </w:tc>
        <w:tc>
          <w:tcPr>
            <w:tcW w:w="1260" w:type="dxa"/>
            <w:tcBorders>
              <w:bottom w:val="single" w:sz="8" w:space="0" w:color="auto"/>
            </w:tcBorders>
            <w:shd w:val="clear" w:color="auto" w:fill="auto"/>
          </w:tcPr>
          <w:p w14:paraId="27B9583A" w14:textId="77777777" w:rsidR="00193F24" w:rsidRPr="006D6E4A" w:rsidRDefault="00193F24" w:rsidP="00926165">
            <w:pPr>
              <w:jc w:val="right"/>
              <w:rPr>
                <w:rFonts w:cs="Times New Roman"/>
                <w:b/>
                <w:bCs/>
                <w:lang w:val="en-GB"/>
              </w:rPr>
            </w:pPr>
          </w:p>
        </w:tc>
        <w:tc>
          <w:tcPr>
            <w:tcW w:w="1250" w:type="dxa"/>
            <w:tcBorders>
              <w:bottom w:val="single" w:sz="8" w:space="0" w:color="auto"/>
            </w:tcBorders>
            <w:shd w:val="clear" w:color="auto" w:fill="auto"/>
          </w:tcPr>
          <w:p w14:paraId="0C7A6DDC" w14:textId="77777777" w:rsidR="00193F24" w:rsidRPr="006D6E4A" w:rsidRDefault="00193F24" w:rsidP="00926165">
            <w:pPr>
              <w:jc w:val="right"/>
              <w:rPr>
                <w:rFonts w:cs="Times New Roman"/>
                <w:b/>
                <w:bCs/>
                <w:lang w:val="en-GB"/>
              </w:rPr>
            </w:pPr>
          </w:p>
        </w:tc>
        <w:tc>
          <w:tcPr>
            <w:tcW w:w="1170" w:type="dxa"/>
            <w:tcBorders>
              <w:bottom w:val="single" w:sz="8" w:space="0" w:color="auto"/>
            </w:tcBorders>
            <w:shd w:val="clear" w:color="auto" w:fill="auto"/>
          </w:tcPr>
          <w:p w14:paraId="4FD53AA8" w14:textId="77777777" w:rsidR="00193F24" w:rsidRPr="006D6E4A" w:rsidRDefault="00193F24" w:rsidP="00926165">
            <w:pPr>
              <w:jc w:val="right"/>
              <w:rPr>
                <w:rFonts w:cs="Times New Roman"/>
                <w:b/>
                <w:bCs/>
                <w:lang w:val="en-GB"/>
              </w:rPr>
            </w:pPr>
          </w:p>
        </w:tc>
        <w:tc>
          <w:tcPr>
            <w:tcW w:w="1350" w:type="dxa"/>
            <w:tcBorders>
              <w:bottom w:val="single" w:sz="8" w:space="0" w:color="auto"/>
            </w:tcBorders>
            <w:shd w:val="clear" w:color="auto" w:fill="auto"/>
          </w:tcPr>
          <w:p w14:paraId="42381F8A" w14:textId="77777777" w:rsidR="00193F24" w:rsidRPr="006D6E4A" w:rsidRDefault="00193F24" w:rsidP="00926165">
            <w:pPr>
              <w:jc w:val="right"/>
              <w:rPr>
                <w:rFonts w:cs="Times New Roman"/>
                <w:b/>
                <w:bCs/>
                <w:lang w:val="en-GB"/>
              </w:rPr>
            </w:pPr>
          </w:p>
        </w:tc>
        <w:tc>
          <w:tcPr>
            <w:tcW w:w="1530" w:type="dxa"/>
            <w:tcBorders>
              <w:bottom w:val="single" w:sz="8" w:space="0" w:color="auto"/>
            </w:tcBorders>
            <w:shd w:val="clear" w:color="auto" w:fill="auto"/>
          </w:tcPr>
          <w:p w14:paraId="7E1EC92C" w14:textId="77777777" w:rsidR="00193F24" w:rsidRPr="006D6E4A" w:rsidRDefault="00193F24" w:rsidP="00926165">
            <w:pPr>
              <w:jc w:val="center"/>
              <w:rPr>
                <w:rFonts w:cs="Times New Roman"/>
                <w:b/>
                <w:bCs/>
                <w:lang w:val="en-GB"/>
              </w:rPr>
            </w:pPr>
          </w:p>
        </w:tc>
      </w:tr>
      <w:tr w:rsidR="00193F24" w14:paraId="2803870E" w14:textId="77777777" w:rsidTr="00926165">
        <w:trPr>
          <w:trHeight w:val="628"/>
          <w:jc w:val="center"/>
        </w:trPr>
        <w:tc>
          <w:tcPr>
            <w:tcW w:w="6120" w:type="dxa"/>
            <w:gridSpan w:val="2"/>
            <w:shd w:val="clear" w:color="auto" w:fill="auto"/>
          </w:tcPr>
          <w:p w14:paraId="0372F56B" w14:textId="4220B190" w:rsidR="00193F24" w:rsidRPr="008126B6" w:rsidRDefault="00193F24" w:rsidP="00193F24">
            <w:pPr>
              <w:rPr>
                <w:rFonts w:cs="Arial"/>
              </w:rPr>
            </w:pPr>
            <w:r>
              <w:rPr>
                <w:sz w:val="20"/>
                <w:szCs w:val="20"/>
              </w:rPr>
              <w:t>Local Government Authorities provide improved inclusive and responsive services.</w:t>
            </w:r>
          </w:p>
        </w:tc>
        <w:tc>
          <w:tcPr>
            <w:tcW w:w="1260" w:type="dxa"/>
            <w:shd w:val="clear" w:color="auto" w:fill="auto"/>
          </w:tcPr>
          <w:p w14:paraId="6C3DB5C7" w14:textId="77777777" w:rsidR="00193F24" w:rsidRPr="006D6E4A" w:rsidRDefault="00193F24" w:rsidP="00926165">
            <w:pPr>
              <w:jc w:val="right"/>
            </w:pPr>
            <w:r>
              <w:t>11,000,000</w:t>
            </w:r>
          </w:p>
        </w:tc>
        <w:tc>
          <w:tcPr>
            <w:tcW w:w="1250" w:type="dxa"/>
            <w:shd w:val="clear" w:color="auto" w:fill="auto"/>
          </w:tcPr>
          <w:p w14:paraId="16737E12" w14:textId="77777777" w:rsidR="00193F24" w:rsidRPr="006D6E4A" w:rsidRDefault="00193F24" w:rsidP="00926165">
            <w:pPr>
              <w:jc w:val="center"/>
            </w:pPr>
            <w:r>
              <w:t>-</w:t>
            </w:r>
          </w:p>
        </w:tc>
        <w:tc>
          <w:tcPr>
            <w:tcW w:w="1170" w:type="dxa"/>
            <w:shd w:val="clear" w:color="auto" w:fill="auto"/>
          </w:tcPr>
          <w:p w14:paraId="67B825DE" w14:textId="77777777" w:rsidR="00193F24" w:rsidRPr="006D6E4A" w:rsidRDefault="00193F24" w:rsidP="00926165">
            <w:pPr>
              <w:jc w:val="right"/>
            </w:pPr>
            <w:r>
              <w:t>11,000,000 (Pipeline)</w:t>
            </w:r>
          </w:p>
        </w:tc>
        <w:tc>
          <w:tcPr>
            <w:tcW w:w="1350" w:type="dxa"/>
            <w:shd w:val="clear" w:color="auto" w:fill="auto"/>
          </w:tcPr>
          <w:p w14:paraId="1E91B1BB" w14:textId="77777777" w:rsidR="00193F24" w:rsidRPr="006D6E4A" w:rsidRDefault="00193F24" w:rsidP="00926165">
            <w:pPr>
              <w:jc w:val="center"/>
            </w:pPr>
            <w:r w:rsidRPr="00D4669D">
              <w:rPr>
                <w:rFonts w:cs="Arial"/>
              </w:rPr>
              <w:t>-</w:t>
            </w:r>
          </w:p>
        </w:tc>
        <w:tc>
          <w:tcPr>
            <w:tcW w:w="1530" w:type="dxa"/>
            <w:shd w:val="clear" w:color="auto" w:fill="auto"/>
          </w:tcPr>
          <w:p w14:paraId="565C24FB" w14:textId="77777777" w:rsidR="00193F24" w:rsidRPr="006D6E4A" w:rsidRDefault="00193F24" w:rsidP="00926165">
            <w:pPr>
              <w:jc w:val="center"/>
            </w:pPr>
            <w:r w:rsidRPr="00D4669D">
              <w:rPr>
                <w:rFonts w:cs="Arial"/>
              </w:rPr>
              <w:t>-</w:t>
            </w:r>
          </w:p>
        </w:tc>
      </w:tr>
      <w:tr w:rsidR="00193F24" w:rsidRPr="006D6E4A" w14:paraId="28E2A1FA" w14:textId="77777777" w:rsidTr="00926165">
        <w:trPr>
          <w:jc w:val="center"/>
        </w:trPr>
        <w:tc>
          <w:tcPr>
            <w:tcW w:w="6120" w:type="dxa"/>
            <w:gridSpan w:val="2"/>
            <w:tcBorders>
              <w:bottom w:val="single" w:sz="8" w:space="0" w:color="auto"/>
            </w:tcBorders>
            <w:shd w:val="clear" w:color="auto" w:fill="auto"/>
          </w:tcPr>
          <w:p w14:paraId="2A60DDB5" w14:textId="77777777" w:rsidR="00193F24" w:rsidRPr="006D6E4A" w:rsidRDefault="00193F24" w:rsidP="00926165">
            <w:pPr>
              <w:rPr>
                <w:b/>
                <w:bCs/>
                <w:lang w:val="en-GB"/>
              </w:rPr>
            </w:pPr>
            <w:r w:rsidRPr="006D6E4A">
              <w:rPr>
                <w:b/>
                <w:bCs/>
                <w:lang w:val="en-GB"/>
              </w:rPr>
              <w:t xml:space="preserve">   Output 3.4</w:t>
            </w:r>
          </w:p>
        </w:tc>
        <w:tc>
          <w:tcPr>
            <w:tcW w:w="1260" w:type="dxa"/>
            <w:tcBorders>
              <w:bottom w:val="single" w:sz="8" w:space="0" w:color="auto"/>
            </w:tcBorders>
            <w:shd w:val="clear" w:color="auto" w:fill="auto"/>
          </w:tcPr>
          <w:p w14:paraId="61263661" w14:textId="77777777" w:rsidR="00193F24" w:rsidRPr="006D6E4A" w:rsidRDefault="00193F24" w:rsidP="00926165">
            <w:pPr>
              <w:jc w:val="right"/>
              <w:rPr>
                <w:b/>
                <w:bCs/>
                <w:lang w:val="en-GB"/>
              </w:rPr>
            </w:pPr>
          </w:p>
        </w:tc>
        <w:tc>
          <w:tcPr>
            <w:tcW w:w="1250" w:type="dxa"/>
            <w:tcBorders>
              <w:bottom w:val="single" w:sz="8" w:space="0" w:color="auto"/>
            </w:tcBorders>
            <w:shd w:val="clear" w:color="auto" w:fill="auto"/>
          </w:tcPr>
          <w:p w14:paraId="120107F9" w14:textId="77777777" w:rsidR="00193F24" w:rsidRPr="006D6E4A" w:rsidRDefault="00193F24" w:rsidP="00926165">
            <w:pPr>
              <w:jc w:val="right"/>
              <w:rPr>
                <w:b/>
                <w:bCs/>
                <w:lang w:val="en-GB"/>
              </w:rPr>
            </w:pPr>
          </w:p>
        </w:tc>
        <w:tc>
          <w:tcPr>
            <w:tcW w:w="1170" w:type="dxa"/>
            <w:tcBorders>
              <w:bottom w:val="single" w:sz="8" w:space="0" w:color="auto"/>
            </w:tcBorders>
            <w:shd w:val="clear" w:color="auto" w:fill="auto"/>
          </w:tcPr>
          <w:p w14:paraId="4C9BA20A" w14:textId="77777777" w:rsidR="00193F24" w:rsidRPr="006D6E4A" w:rsidRDefault="00193F24" w:rsidP="00926165">
            <w:pPr>
              <w:jc w:val="right"/>
              <w:rPr>
                <w:b/>
                <w:bCs/>
                <w:lang w:val="en-GB"/>
              </w:rPr>
            </w:pPr>
          </w:p>
        </w:tc>
        <w:tc>
          <w:tcPr>
            <w:tcW w:w="1350" w:type="dxa"/>
            <w:tcBorders>
              <w:bottom w:val="single" w:sz="8" w:space="0" w:color="auto"/>
            </w:tcBorders>
            <w:shd w:val="clear" w:color="auto" w:fill="auto"/>
          </w:tcPr>
          <w:p w14:paraId="09A43786" w14:textId="77777777" w:rsidR="00193F24" w:rsidRPr="006D6E4A" w:rsidRDefault="00193F24" w:rsidP="00926165">
            <w:pPr>
              <w:jc w:val="right"/>
              <w:rPr>
                <w:b/>
                <w:bCs/>
                <w:lang w:val="en-GB"/>
              </w:rPr>
            </w:pPr>
          </w:p>
        </w:tc>
        <w:tc>
          <w:tcPr>
            <w:tcW w:w="1530" w:type="dxa"/>
            <w:tcBorders>
              <w:bottom w:val="single" w:sz="8" w:space="0" w:color="auto"/>
            </w:tcBorders>
            <w:shd w:val="clear" w:color="auto" w:fill="auto"/>
          </w:tcPr>
          <w:p w14:paraId="7BF2B3A4" w14:textId="77777777" w:rsidR="00193F24" w:rsidRPr="006D6E4A" w:rsidRDefault="00193F24" w:rsidP="00926165">
            <w:pPr>
              <w:jc w:val="center"/>
              <w:rPr>
                <w:b/>
                <w:bCs/>
                <w:lang w:val="en-GB"/>
              </w:rPr>
            </w:pPr>
          </w:p>
        </w:tc>
      </w:tr>
      <w:tr w:rsidR="00193F24" w14:paraId="48783E6B" w14:textId="77777777" w:rsidTr="00926165">
        <w:trPr>
          <w:jc w:val="center"/>
        </w:trPr>
        <w:tc>
          <w:tcPr>
            <w:tcW w:w="6120" w:type="dxa"/>
            <w:gridSpan w:val="2"/>
            <w:shd w:val="clear" w:color="auto" w:fill="auto"/>
          </w:tcPr>
          <w:p w14:paraId="196CAFFE" w14:textId="77777777" w:rsidR="00193F24" w:rsidRPr="006D6E4A" w:rsidRDefault="00193F24" w:rsidP="00926165">
            <w:pPr>
              <w:pStyle w:val="ListParagraph"/>
              <w:spacing w:after="0" w:line="240" w:lineRule="auto"/>
              <w:ind w:left="0"/>
              <w:rPr>
                <w:lang w:val="en-GB"/>
              </w:rPr>
            </w:pPr>
            <w:r w:rsidRPr="00057DB8">
              <w:rPr>
                <w:rFonts w:cs="Arial"/>
                <w:sz w:val="20"/>
                <w:szCs w:val="20"/>
              </w:rPr>
              <w:t>Excluded and vulnerable groups have improved socio-economic conditions and social cohesion.</w:t>
            </w:r>
          </w:p>
        </w:tc>
        <w:tc>
          <w:tcPr>
            <w:tcW w:w="1260" w:type="dxa"/>
            <w:shd w:val="clear" w:color="auto" w:fill="auto"/>
          </w:tcPr>
          <w:p w14:paraId="79A85147" w14:textId="77777777" w:rsidR="00193F24" w:rsidRPr="006D6E4A" w:rsidRDefault="00193F24" w:rsidP="00926165">
            <w:pPr>
              <w:pStyle w:val="ListParagraph"/>
              <w:spacing w:after="0" w:line="240" w:lineRule="auto"/>
              <w:ind w:left="288"/>
              <w:jc w:val="right"/>
            </w:pPr>
            <w:r>
              <w:rPr>
                <w:rFonts w:cs="Arial"/>
              </w:rPr>
              <w:t>5,000,000</w:t>
            </w:r>
          </w:p>
        </w:tc>
        <w:tc>
          <w:tcPr>
            <w:tcW w:w="1250" w:type="dxa"/>
            <w:shd w:val="clear" w:color="auto" w:fill="auto"/>
          </w:tcPr>
          <w:p w14:paraId="4942FEDD" w14:textId="77777777" w:rsidR="00193F24" w:rsidRPr="006D6E4A" w:rsidRDefault="00193F24" w:rsidP="00926165">
            <w:pPr>
              <w:pStyle w:val="ListParagraph"/>
              <w:spacing w:after="0" w:line="240" w:lineRule="auto"/>
              <w:ind w:left="288"/>
              <w:jc w:val="center"/>
            </w:pPr>
            <w:r w:rsidRPr="00B22BF9">
              <w:rPr>
                <w:rFonts w:cs="Arial"/>
              </w:rPr>
              <w:t>-</w:t>
            </w:r>
          </w:p>
        </w:tc>
        <w:tc>
          <w:tcPr>
            <w:tcW w:w="1170" w:type="dxa"/>
            <w:shd w:val="clear" w:color="auto" w:fill="auto"/>
          </w:tcPr>
          <w:p w14:paraId="2A3837AF" w14:textId="77777777" w:rsidR="00193F24" w:rsidRPr="006D6E4A" w:rsidRDefault="00193F24" w:rsidP="00926165">
            <w:pPr>
              <w:pStyle w:val="ListParagraph"/>
              <w:spacing w:after="0" w:line="240" w:lineRule="auto"/>
              <w:ind w:left="288"/>
              <w:jc w:val="center"/>
            </w:pPr>
            <w:r w:rsidRPr="00B22BF9">
              <w:rPr>
                <w:rFonts w:cs="Arial"/>
              </w:rPr>
              <w:t>-</w:t>
            </w:r>
          </w:p>
        </w:tc>
        <w:tc>
          <w:tcPr>
            <w:tcW w:w="1350" w:type="dxa"/>
            <w:shd w:val="clear" w:color="auto" w:fill="auto"/>
          </w:tcPr>
          <w:p w14:paraId="49BCEE6B" w14:textId="77777777" w:rsidR="00193F24" w:rsidRPr="006D6E4A" w:rsidRDefault="00193F24" w:rsidP="00926165">
            <w:pPr>
              <w:pStyle w:val="ListParagraph"/>
              <w:spacing w:after="0" w:line="240" w:lineRule="auto"/>
              <w:ind w:left="288"/>
              <w:jc w:val="right"/>
            </w:pPr>
            <w:r>
              <w:rPr>
                <w:rFonts w:cs="Arial"/>
              </w:rPr>
              <w:t>300,000</w:t>
            </w:r>
          </w:p>
        </w:tc>
        <w:tc>
          <w:tcPr>
            <w:tcW w:w="1530" w:type="dxa"/>
            <w:shd w:val="clear" w:color="auto" w:fill="auto"/>
          </w:tcPr>
          <w:p w14:paraId="70136166" w14:textId="77777777" w:rsidR="00193F24" w:rsidRDefault="00193F24" w:rsidP="00926165">
            <w:pPr>
              <w:pStyle w:val="ListParagraph"/>
              <w:spacing w:after="0" w:line="240" w:lineRule="auto"/>
              <w:ind w:left="288"/>
              <w:jc w:val="center"/>
            </w:pPr>
            <w:r>
              <w:t>-</w:t>
            </w:r>
          </w:p>
          <w:p w14:paraId="328C80CA" w14:textId="77777777" w:rsidR="00193F24" w:rsidRDefault="00193F24" w:rsidP="00926165">
            <w:pPr>
              <w:pStyle w:val="ListParagraph"/>
              <w:spacing w:after="0" w:line="240" w:lineRule="auto"/>
              <w:ind w:left="288"/>
              <w:jc w:val="center"/>
            </w:pPr>
          </w:p>
          <w:p w14:paraId="53358D3D" w14:textId="77777777" w:rsidR="00193F24" w:rsidRPr="006D6E4A" w:rsidRDefault="00193F24" w:rsidP="00926165">
            <w:pPr>
              <w:pStyle w:val="ListParagraph"/>
              <w:spacing w:after="0" w:line="240" w:lineRule="auto"/>
              <w:ind w:left="288"/>
              <w:jc w:val="center"/>
            </w:pPr>
          </w:p>
        </w:tc>
      </w:tr>
      <w:tr w:rsidR="00193F24" w:rsidRPr="006D6E4A" w14:paraId="6BD58FCA" w14:textId="77777777" w:rsidTr="00926165">
        <w:trPr>
          <w:jc w:val="center"/>
        </w:trPr>
        <w:tc>
          <w:tcPr>
            <w:tcW w:w="6120" w:type="dxa"/>
            <w:gridSpan w:val="2"/>
            <w:tcBorders>
              <w:bottom w:val="single" w:sz="8" w:space="0" w:color="auto"/>
            </w:tcBorders>
            <w:shd w:val="clear" w:color="auto" w:fill="auto"/>
          </w:tcPr>
          <w:p w14:paraId="47FF5FDE" w14:textId="77777777" w:rsidR="00193F24" w:rsidRPr="006D6E4A" w:rsidRDefault="00193F24" w:rsidP="00926165">
            <w:pPr>
              <w:rPr>
                <w:rFonts w:cs="Times New Roman"/>
                <w:b/>
                <w:bCs/>
                <w:lang w:val="en-GB"/>
              </w:rPr>
            </w:pPr>
            <w:r w:rsidRPr="006D6E4A">
              <w:rPr>
                <w:rFonts w:cs="Times New Roman"/>
                <w:b/>
                <w:bCs/>
                <w:lang w:val="en-GB"/>
              </w:rPr>
              <w:t xml:space="preserve">   Output 3.5</w:t>
            </w:r>
          </w:p>
        </w:tc>
        <w:tc>
          <w:tcPr>
            <w:tcW w:w="1260" w:type="dxa"/>
            <w:tcBorders>
              <w:bottom w:val="single" w:sz="8" w:space="0" w:color="auto"/>
            </w:tcBorders>
            <w:shd w:val="clear" w:color="auto" w:fill="auto"/>
          </w:tcPr>
          <w:p w14:paraId="2B0DAF0D" w14:textId="77777777" w:rsidR="00193F24" w:rsidRPr="006D6E4A" w:rsidRDefault="00193F24" w:rsidP="00926165">
            <w:pPr>
              <w:jc w:val="right"/>
              <w:rPr>
                <w:rFonts w:cs="Times New Roman"/>
                <w:b/>
                <w:bCs/>
                <w:lang w:val="en-GB"/>
              </w:rPr>
            </w:pPr>
          </w:p>
        </w:tc>
        <w:tc>
          <w:tcPr>
            <w:tcW w:w="1250" w:type="dxa"/>
            <w:tcBorders>
              <w:bottom w:val="single" w:sz="8" w:space="0" w:color="auto"/>
            </w:tcBorders>
            <w:shd w:val="clear" w:color="auto" w:fill="auto"/>
          </w:tcPr>
          <w:p w14:paraId="470152AD" w14:textId="77777777" w:rsidR="00193F24" w:rsidRPr="006D6E4A" w:rsidRDefault="00193F24" w:rsidP="00926165">
            <w:pPr>
              <w:jc w:val="right"/>
              <w:rPr>
                <w:rFonts w:cs="Times New Roman"/>
                <w:b/>
                <w:bCs/>
                <w:lang w:val="en-GB"/>
              </w:rPr>
            </w:pPr>
          </w:p>
        </w:tc>
        <w:tc>
          <w:tcPr>
            <w:tcW w:w="1170" w:type="dxa"/>
            <w:tcBorders>
              <w:bottom w:val="single" w:sz="8" w:space="0" w:color="auto"/>
            </w:tcBorders>
            <w:shd w:val="clear" w:color="auto" w:fill="auto"/>
          </w:tcPr>
          <w:p w14:paraId="18CD7F3B" w14:textId="77777777" w:rsidR="00193F24" w:rsidRPr="006D6E4A" w:rsidRDefault="00193F24" w:rsidP="00926165">
            <w:pPr>
              <w:jc w:val="right"/>
              <w:rPr>
                <w:rFonts w:cs="Times New Roman"/>
                <w:b/>
                <w:bCs/>
                <w:lang w:val="en-GB"/>
              </w:rPr>
            </w:pPr>
          </w:p>
        </w:tc>
        <w:tc>
          <w:tcPr>
            <w:tcW w:w="1350" w:type="dxa"/>
            <w:tcBorders>
              <w:bottom w:val="single" w:sz="8" w:space="0" w:color="auto"/>
            </w:tcBorders>
            <w:shd w:val="clear" w:color="auto" w:fill="auto"/>
          </w:tcPr>
          <w:p w14:paraId="1E96BFBF" w14:textId="77777777" w:rsidR="00193F24" w:rsidRPr="006D6E4A" w:rsidRDefault="00193F24" w:rsidP="00926165">
            <w:pPr>
              <w:jc w:val="right"/>
              <w:rPr>
                <w:rFonts w:cs="Times New Roman"/>
                <w:b/>
                <w:bCs/>
                <w:lang w:val="en-GB"/>
              </w:rPr>
            </w:pPr>
          </w:p>
        </w:tc>
        <w:tc>
          <w:tcPr>
            <w:tcW w:w="1530" w:type="dxa"/>
            <w:tcBorders>
              <w:bottom w:val="single" w:sz="8" w:space="0" w:color="auto"/>
            </w:tcBorders>
            <w:shd w:val="clear" w:color="auto" w:fill="auto"/>
          </w:tcPr>
          <w:p w14:paraId="1846B68A" w14:textId="77777777" w:rsidR="00193F24" w:rsidRPr="006D6E4A" w:rsidRDefault="00193F24" w:rsidP="00926165">
            <w:pPr>
              <w:jc w:val="center"/>
              <w:rPr>
                <w:rFonts w:cs="Times New Roman"/>
                <w:b/>
                <w:bCs/>
                <w:lang w:val="en-GB"/>
              </w:rPr>
            </w:pPr>
          </w:p>
        </w:tc>
      </w:tr>
      <w:tr w:rsidR="00193F24" w14:paraId="363B20E2" w14:textId="77777777" w:rsidTr="00926165">
        <w:trPr>
          <w:jc w:val="center"/>
        </w:trPr>
        <w:tc>
          <w:tcPr>
            <w:tcW w:w="6120" w:type="dxa"/>
            <w:gridSpan w:val="2"/>
            <w:shd w:val="clear" w:color="auto" w:fill="auto"/>
          </w:tcPr>
          <w:p w14:paraId="7AFA3968" w14:textId="77777777" w:rsidR="00193F24" w:rsidRPr="008126B6" w:rsidRDefault="00193F24" w:rsidP="00926165">
            <w:pPr>
              <w:rPr>
                <w:rFonts w:cs="Arial"/>
              </w:rPr>
            </w:pPr>
            <w:r w:rsidRPr="00057DB8">
              <w:rPr>
                <w:rFonts w:cs="Arial"/>
                <w:sz w:val="20"/>
                <w:szCs w:val="20"/>
              </w:rPr>
              <w:t>Citizens, particularly excluded and vulnerable groups, have an increased understanding of their rights, civic duties and ability to access enforcement/redressal mechanisms.</w:t>
            </w:r>
          </w:p>
        </w:tc>
        <w:tc>
          <w:tcPr>
            <w:tcW w:w="1260" w:type="dxa"/>
            <w:shd w:val="clear" w:color="auto" w:fill="auto"/>
          </w:tcPr>
          <w:p w14:paraId="6C7942E4" w14:textId="77777777" w:rsidR="00193F24" w:rsidRDefault="00193F24" w:rsidP="00926165">
            <w:pPr>
              <w:jc w:val="right"/>
              <w:rPr>
                <w:rFonts w:cs="Arial"/>
              </w:rPr>
            </w:pPr>
            <w:r>
              <w:rPr>
                <w:rFonts w:cs="Arial"/>
              </w:rPr>
              <w:t>500,000</w:t>
            </w:r>
          </w:p>
          <w:p w14:paraId="03080544" w14:textId="77777777" w:rsidR="00193F24" w:rsidRPr="006D6E4A" w:rsidRDefault="00193F24" w:rsidP="00926165">
            <w:pPr>
              <w:jc w:val="right"/>
              <w:rPr>
                <w:rFonts w:cs="Arial"/>
              </w:rPr>
            </w:pPr>
          </w:p>
        </w:tc>
        <w:tc>
          <w:tcPr>
            <w:tcW w:w="1250" w:type="dxa"/>
            <w:shd w:val="clear" w:color="auto" w:fill="auto"/>
          </w:tcPr>
          <w:p w14:paraId="65BEAC7C" w14:textId="77777777" w:rsidR="00193F24" w:rsidRPr="006D6E4A" w:rsidRDefault="00193F24" w:rsidP="00926165">
            <w:pPr>
              <w:jc w:val="center"/>
              <w:rPr>
                <w:rFonts w:cs="Arial"/>
              </w:rPr>
            </w:pPr>
            <w:r w:rsidRPr="00123E4C">
              <w:rPr>
                <w:rFonts w:cs="Arial"/>
              </w:rPr>
              <w:t>-</w:t>
            </w:r>
          </w:p>
        </w:tc>
        <w:tc>
          <w:tcPr>
            <w:tcW w:w="1170" w:type="dxa"/>
            <w:shd w:val="clear" w:color="auto" w:fill="auto"/>
          </w:tcPr>
          <w:p w14:paraId="5EEC0663" w14:textId="77777777" w:rsidR="00193F24" w:rsidRPr="006D6E4A" w:rsidRDefault="00193F24" w:rsidP="00926165">
            <w:pPr>
              <w:jc w:val="center"/>
              <w:rPr>
                <w:rFonts w:cs="Arial"/>
              </w:rPr>
            </w:pPr>
            <w:r w:rsidRPr="00123E4C">
              <w:rPr>
                <w:rFonts w:cs="Arial"/>
              </w:rPr>
              <w:t>-</w:t>
            </w:r>
          </w:p>
        </w:tc>
        <w:tc>
          <w:tcPr>
            <w:tcW w:w="1350" w:type="dxa"/>
            <w:shd w:val="clear" w:color="auto" w:fill="auto"/>
          </w:tcPr>
          <w:p w14:paraId="1FBDDFAE" w14:textId="77777777" w:rsidR="00193F24" w:rsidRPr="006D6E4A" w:rsidRDefault="00193F24" w:rsidP="00926165">
            <w:pPr>
              <w:jc w:val="right"/>
              <w:rPr>
                <w:rFonts w:cs="Arial"/>
              </w:rPr>
            </w:pPr>
            <w:r>
              <w:rPr>
                <w:rFonts w:cs="Arial"/>
              </w:rPr>
              <w:t>100,000</w:t>
            </w:r>
          </w:p>
        </w:tc>
        <w:tc>
          <w:tcPr>
            <w:tcW w:w="1530" w:type="dxa"/>
            <w:shd w:val="clear" w:color="auto" w:fill="auto"/>
          </w:tcPr>
          <w:p w14:paraId="523AD646" w14:textId="77777777" w:rsidR="00193F24" w:rsidRPr="006D6E4A" w:rsidRDefault="00193F24" w:rsidP="00926165">
            <w:pPr>
              <w:jc w:val="center"/>
              <w:rPr>
                <w:rFonts w:cs="Arial"/>
              </w:rPr>
            </w:pPr>
            <w:r w:rsidRPr="00123E4C">
              <w:rPr>
                <w:rFonts w:cs="Arial"/>
              </w:rPr>
              <w:t>-</w:t>
            </w:r>
          </w:p>
        </w:tc>
      </w:tr>
      <w:tr w:rsidR="00193F24" w:rsidRPr="006D6E4A" w14:paraId="2A59CA05" w14:textId="77777777" w:rsidTr="00926165">
        <w:trPr>
          <w:jc w:val="center"/>
        </w:trPr>
        <w:tc>
          <w:tcPr>
            <w:tcW w:w="6120" w:type="dxa"/>
            <w:gridSpan w:val="2"/>
            <w:tcBorders>
              <w:bottom w:val="single" w:sz="8" w:space="0" w:color="auto"/>
            </w:tcBorders>
            <w:shd w:val="clear" w:color="auto" w:fill="auto"/>
          </w:tcPr>
          <w:p w14:paraId="156955B2" w14:textId="77777777" w:rsidR="00193F24" w:rsidRPr="006D6E4A" w:rsidRDefault="00193F24" w:rsidP="00926165">
            <w:pPr>
              <w:rPr>
                <w:rFonts w:cs="Times New Roman"/>
                <w:b/>
                <w:bCs/>
                <w:lang w:val="en-GB"/>
              </w:rPr>
            </w:pPr>
            <w:r w:rsidRPr="006D6E4A">
              <w:rPr>
                <w:rFonts w:cs="Times New Roman"/>
                <w:b/>
                <w:bCs/>
                <w:lang w:val="en-GB"/>
              </w:rPr>
              <w:t xml:space="preserve">   Output 3.</w:t>
            </w:r>
            <w:r>
              <w:rPr>
                <w:rFonts w:cs="Times New Roman"/>
                <w:b/>
                <w:bCs/>
                <w:lang w:val="en-GB"/>
              </w:rPr>
              <w:t>6</w:t>
            </w:r>
          </w:p>
        </w:tc>
        <w:tc>
          <w:tcPr>
            <w:tcW w:w="1260" w:type="dxa"/>
            <w:tcBorders>
              <w:bottom w:val="single" w:sz="8" w:space="0" w:color="auto"/>
            </w:tcBorders>
            <w:shd w:val="clear" w:color="auto" w:fill="auto"/>
          </w:tcPr>
          <w:p w14:paraId="05094E1B" w14:textId="77777777" w:rsidR="00193F24" w:rsidRPr="006D6E4A" w:rsidRDefault="00193F24" w:rsidP="00926165">
            <w:pPr>
              <w:jc w:val="right"/>
              <w:rPr>
                <w:rFonts w:cs="Times New Roman"/>
                <w:b/>
                <w:bCs/>
                <w:lang w:val="en-GB"/>
              </w:rPr>
            </w:pPr>
          </w:p>
        </w:tc>
        <w:tc>
          <w:tcPr>
            <w:tcW w:w="1250" w:type="dxa"/>
            <w:tcBorders>
              <w:bottom w:val="single" w:sz="8" w:space="0" w:color="auto"/>
            </w:tcBorders>
            <w:shd w:val="clear" w:color="auto" w:fill="auto"/>
          </w:tcPr>
          <w:p w14:paraId="51061D60" w14:textId="77777777" w:rsidR="00193F24" w:rsidRPr="006D6E4A" w:rsidRDefault="00193F24" w:rsidP="00926165">
            <w:pPr>
              <w:jc w:val="right"/>
              <w:rPr>
                <w:rFonts w:cs="Times New Roman"/>
                <w:b/>
                <w:bCs/>
                <w:lang w:val="en-GB"/>
              </w:rPr>
            </w:pPr>
          </w:p>
        </w:tc>
        <w:tc>
          <w:tcPr>
            <w:tcW w:w="1170" w:type="dxa"/>
            <w:tcBorders>
              <w:bottom w:val="single" w:sz="8" w:space="0" w:color="auto"/>
            </w:tcBorders>
            <w:shd w:val="clear" w:color="auto" w:fill="auto"/>
          </w:tcPr>
          <w:p w14:paraId="72A1D539" w14:textId="77777777" w:rsidR="00193F24" w:rsidRPr="006D6E4A" w:rsidRDefault="00193F24" w:rsidP="00926165">
            <w:pPr>
              <w:jc w:val="right"/>
              <w:rPr>
                <w:rFonts w:cs="Times New Roman"/>
                <w:b/>
                <w:bCs/>
                <w:lang w:val="en-GB"/>
              </w:rPr>
            </w:pPr>
          </w:p>
        </w:tc>
        <w:tc>
          <w:tcPr>
            <w:tcW w:w="1350" w:type="dxa"/>
            <w:tcBorders>
              <w:bottom w:val="single" w:sz="8" w:space="0" w:color="auto"/>
            </w:tcBorders>
            <w:shd w:val="clear" w:color="auto" w:fill="auto"/>
          </w:tcPr>
          <w:p w14:paraId="457DD462" w14:textId="77777777" w:rsidR="00193F24" w:rsidRPr="006D6E4A" w:rsidRDefault="00193F24" w:rsidP="00926165">
            <w:pPr>
              <w:jc w:val="right"/>
              <w:rPr>
                <w:rFonts w:cs="Times New Roman"/>
                <w:b/>
                <w:bCs/>
                <w:lang w:val="en-GB"/>
              </w:rPr>
            </w:pPr>
          </w:p>
        </w:tc>
        <w:tc>
          <w:tcPr>
            <w:tcW w:w="1530" w:type="dxa"/>
            <w:tcBorders>
              <w:bottom w:val="single" w:sz="8" w:space="0" w:color="auto"/>
            </w:tcBorders>
            <w:shd w:val="clear" w:color="auto" w:fill="auto"/>
          </w:tcPr>
          <w:p w14:paraId="07498401" w14:textId="77777777" w:rsidR="00193F24" w:rsidRPr="006D6E4A" w:rsidRDefault="00193F24" w:rsidP="00926165">
            <w:pPr>
              <w:jc w:val="right"/>
              <w:rPr>
                <w:rFonts w:cs="Times New Roman"/>
                <w:b/>
                <w:bCs/>
                <w:lang w:val="en-GB"/>
              </w:rPr>
            </w:pPr>
          </w:p>
        </w:tc>
      </w:tr>
      <w:tr w:rsidR="00193F24" w14:paraId="7033F5F6" w14:textId="77777777" w:rsidTr="00926165">
        <w:trPr>
          <w:jc w:val="center"/>
        </w:trPr>
        <w:tc>
          <w:tcPr>
            <w:tcW w:w="6120" w:type="dxa"/>
            <w:gridSpan w:val="2"/>
            <w:tcBorders>
              <w:bottom w:val="single" w:sz="8" w:space="0" w:color="auto"/>
            </w:tcBorders>
            <w:shd w:val="clear" w:color="auto" w:fill="auto"/>
          </w:tcPr>
          <w:p w14:paraId="51A7E95F" w14:textId="77777777" w:rsidR="00193F24" w:rsidRPr="008126B6" w:rsidRDefault="00193F24" w:rsidP="00926165">
            <w:pPr>
              <w:rPr>
                <w:rFonts w:cs="Arial"/>
              </w:rPr>
            </w:pPr>
            <w:r w:rsidRPr="00057DB8">
              <w:rPr>
                <w:sz w:val="20"/>
                <w:szCs w:val="20"/>
              </w:rPr>
              <w:t xml:space="preserve">The capacities of target national institutions improved to provide integrated, inclusive and coordinated policies, programmes, systems and processes for youth development, with a focus on the excluded and vulnerable. </w:t>
            </w:r>
            <w:r w:rsidRPr="006D6E4A">
              <w:rPr>
                <w:rFonts w:cs="Arial"/>
              </w:rPr>
              <w:t xml:space="preserve"> </w:t>
            </w:r>
          </w:p>
        </w:tc>
        <w:tc>
          <w:tcPr>
            <w:tcW w:w="1260" w:type="dxa"/>
            <w:tcBorders>
              <w:bottom w:val="single" w:sz="8" w:space="0" w:color="auto"/>
            </w:tcBorders>
            <w:shd w:val="clear" w:color="auto" w:fill="auto"/>
          </w:tcPr>
          <w:p w14:paraId="31B0CD43" w14:textId="77777777" w:rsidR="00193F24" w:rsidRPr="006D6E4A" w:rsidRDefault="00193F24" w:rsidP="00926165">
            <w:pPr>
              <w:jc w:val="right"/>
              <w:rPr>
                <w:rFonts w:cs="Arial"/>
              </w:rPr>
            </w:pPr>
            <w:r>
              <w:t>1,000,000</w:t>
            </w:r>
          </w:p>
        </w:tc>
        <w:tc>
          <w:tcPr>
            <w:tcW w:w="1250" w:type="dxa"/>
            <w:shd w:val="clear" w:color="auto" w:fill="auto"/>
          </w:tcPr>
          <w:p w14:paraId="66BF3E75" w14:textId="77777777" w:rsidR="00193F24" w:rsidRPr="006D6E4A" w:rsidRDefault="00193F24" w:rsidP="00926165">
            <w:pPr>
              <w:jc w:val="center"/>
              <w:rPr>
                <w:rFonts w:cs="Arial"/>
              </w:rPr>
            </w:pPr>
            <w:r w:rsidRPr="002A48D7">
              <w:rPr>
                <w:rFonts w:cs="Arial"/>
              </w:rPr>
              <w:t>-</w:t>
            </w:r>
          </w:p>
        </w:tc>
        <w:tc>
          <w:tcPr>
            <w:tcW w:w="1170" w:type="dxa"/>
            <w:tcBorders>
              <w:bottom w:val="single" w:sz="8" w:space="0" w:color="auto"/>
            </w:tcBorders>
            <w:shd w:val="clear" w:color="auto" w:fill="auto"/>
          </w:tcPr>
          <w:p w14:paraId="51CBF468" w14:textId="77777777" w:rsidR="00193F24" w:rsidRPr="006D6E4A" w:rsidRDefault="00193F24" w:rsidP="00926165">
            <w:pPr>
              <w:jc w:val="center"/>
              <w:rPr>
                <w:rFonts w:cs="Arial"/>
              </w:rPr>
            </w:pPr>
            <w:r w:rsidRPr="002A48D7">
              <w:rPr>
                <w:rFonts w:cs="Arial"/>
              </w:rPr>
              <w:t>-</w:t>
            </w:r>
          </w:p>
        </w:tc>
        <w:tc>
          <w:tcPr>
            <w:tcW w:w="1350" w:type="dxa"/>
            <w:shd w:val="clear" w:color="auto" w:fill="auto"/>
          </w:tcPr>
          <w:p w14:paraId="186C14D2" w14:textId="77777777" w:rsidR="00193F24" w:rsidRPr="006D6E4A" w:rsidRDefault="00193F24" w:rsidP="00926165">
            <w:pPr>
              <w:jc w:val="center"/>
              <w:rPr>
                <w:rFonts w:cs="Arial"/>
              </w:rPr>
            </w:pPr>
            <w:r w:rsidRPr="002A48D7">
              <w:rPr>
                <w:rFonts w:cs="Arial"/>
              </w:rPr>
              <w:t>-</w:t>
            </w:r>
          </w:p>
        </w:tc>
        <w:tc>
          <w:tcPr>
            <w:tcW w:w="1530" w:type="dxa"/>
            <w:shd w:val="clear" w:color="auto" w:fill="auto"/>
          </w:tcPr>
          <w:p w14:paraId="05678A5E" w14:textId="77777777" w:rsidR="00193F24" w:rsidRPr="006D6E4A" w:rsidRDefault="00193F24" w:rsidP="00926165">
            <w:pPr>
              <w:jc w:val="center"/>
              <w:rPr>
                <w:rFonts w:cs="Arial"/>
              </w:rPr>
            </w:pPr>
            <w:r w:rsidRPr="002A48D7">
              <w:rPr>
                <w:rFonts w:cs="Arial"/>
              </w:rPr>
              <w:t>-</w:t>
            </w:r>
          </w:p>
        </w:tc>
      </w:tr>
      <w:tr w:rsidR="00193F24" w14:paraId="7A5C18EA" w14:textId="77777777" w:rsidTr="00926165">
        <w:trPr>
          <w:jc w:val="center"/>
        </w:trPr>
        <w:tc>
          <w:tcPr>
            <w:tcW w:w="6120" w:type="dxa"/>
            <w:gridSpan w:val="2"/>
            <w:shd w:val="clear" w:color="auto" w:fill="F2DBDB" w:themeFill="accent2" w:themeFillTint="33"/>
          </w:tcPr>
          <w:p w14:paraId="146FD8F4" w14:textId="77777777" w:rsidR="00193F24" w:rsidRPr="00384A36" w:rsidRDefault="00193F24" w:rsidP="00926165">
            <w:pPr>
              <w:jc w:val="center"/>
              <w:rPr>
                <w:rFonts w:cs="Arial"/>
                <w:b/>
              </w:rPr>
            </w:pPr>
            <w:r>
              <w:rPr>
                <w:rFonts w:cs="Arial"/>
                <w:b/>
              </w:rPr>
              <w:t>TOTAL (USD)</w:t>
            </w:r>
          </w:p>
        </w:tc>
        <w:tc>
          <w:tcPr>
            <w:tcW w:w="1260" w:type="dxa"/>
            <w:shd w:val="clear" w:color="auto" w:fill="F2DBDB" w:themeFill="accent2" w:themeFillTint="33"/>
          </w:tcPr>
          <w:p w14:paraId="21E2C26A" w14:textId="77777777" w:rsidR="00193F24" w:rsidRPr="00A8763B" w:rsidRDefault="00193F24" w:rsidP="00926165">
            <w:pPr>
              <w:jc w:val="right"/>
              <w:rPr>
                <w:rFonts w:cs="Arial"/>
                <w:b/>
              </w:rPr>
            </w:pPr>
            <w:r>
              <w:rPr>
                <w:rFonts w:cs="Arial"/>
                <w:b/>
              </w:rPr>
              <w:t>27,050,000</w:t>
            </w:r>
          </w:p>
        </w:tc>
        <w:tc>
          <w:tcPr>
            <w:tcW w:w="1250" w:type="dxa"/>
            <w:shd w:val="clear" w:color="auto" w:fill="F2DBDB" w:themeFill="accent2" w:themeFillTint="33"/>
          </w:tcPr>
          <w:p w14:paraId="134911B6" w14:textId="77777777" w:rsidR="00193F24" w:rsidRPr="00A8763B" w:rsidRDefault="00193F24" w:rsidP="00926165">
            <w:pPr>
              <w:jc w:val="right"/>
              <w:rPr>
                <w:rFonts w:cs="Arial"/>
                <w:b/>
              </w:rPr>
            </w:pPr>
            <w:r w:rsidRPr="00A8763B">
              <w:rPr>
                <w:rFonts w:cs="Arial"/>
                <w:b/>
              </w:rPr>
              <w:t>1,500,000</w:t>
            </w:r>
          </w:p>
        </w:tc>
        <w:tc>
          <w:tcPr>
            <w:tcW w:w="1170" w:type="dxa"/>
            <w:shd w:val="clear" w:color="auto" w:fill="F2DBDB" w:themeFill="accent2" w:themeFillTint="33"/>
          </w:tcPr>
          <w:p w14:paraId="7539253E" w14:textId="77777777" w:rsidR="00193F24" w:rsidRPr="00A8763B" w:rsidRDefault="00193F24" w:rsidP="00926165">
            <w:pPr>
              <w:jc w:val="right"/>
              <w:rPr>
                <w:rFonts w:cs="Arial"/>
                <w:b/>
              </w:rPr>
            </w:pPr>
            <w:r>
              <w:rPr>
                <w:rFonts w:cs="Arial"/>
                <w:b/>
              </w:rPr>
              <w:t>11,000,000 (Pipeline)</w:t>
            </w:r>
          </w:p>
        </w:tc>
        <w:tc>
          <w:tcPr>
            <w:tcW w:w="1350" w:type="dxa"/>
            <w:shd w:val="clear" w:color="auto" w:fill="F2DBDB" w:themeFill="accent2" w:themeFillTint="33"/>
          </w:tcPr>
          <w:p w14:paraId="2C56A938" w14:textId="77777777" w:rsidR="00193F24" w:rsidRPr="00A8763B" w:rsidRDefault="00193F24" w:rsidP="00926165">
            <w:pPr>
              <w:jc w:val="right"/>
              <w:rPr>
                <w:rFonts w:cs="Arial"/>
                <w:b/>
              </w:rPr>
            </w:pPr>
            <w:r>
              <w:rPr>
                <w:rFonts w:cs="Arial"/>
                <w:b/>
              </w:rPr>
              <w:t>500,000</w:t>
            </w:r>
          </w:p>
        </w:tc>
        <w:tc>
          <w:tcPr>
            <w:tcW w:w="1530" w:type="dxa"/>
            <w:shd w:val="clear" w:color="auto" w:fill="F2DBDB" w:themeFill="accent2" w:themeFillTint="33"/>
          </w:tcPr>
          <w:p w14:paraId="13A6A030" w14:textId="77777777" w:rsidR="00193F24" w:rsidRPr="00A8763B" w:rsidRDefault="00193F24" w:rsidP="00926165">
            <w:pPr>
              <w:jc w:val="center"/>
              <w:rPr>
                <w:rFonts w:cs="Arial"/>
                <w:b/>
              </w:rPr>
            </w:pPr>
            <w:r>
              <w:rPr>
                <w:rFonts w:cs="Arial"/>
              </w:rPr>
              <w:t>-</w:t>
            </w:r>
          </w:p>
        </w:tc>
      </w:tr>
      <w:bookmarkEnd w:id="65"/>
    </w:tbl>
    <w:p w14:paraId="3A34D426" w14:textId="77777777" w:rsidR="00193F24" w:rsidRDefault="00193F24" w:rsidP="00193F24">
      <w:pPr>
        <w:jc w:val="center"/>
      </w:pPr>
    </w:p>
    <w:p w14:paraId="1348AA2F" w14:textId="77777777" w:rsidR="00193F24" w:rsidRDefault="00193F24" w:rsidP="00193F24">
      <w:pPr>
        <w:ind w:left="720"/>
      </w:pPr>
      <w:r>
        <w:t>1. UN operational exchange rate (as of October 2018).</w:t>
      </w:r>
    </w:p>
    <w:p w14:paraId="33CD7417" w14:textId="539EB570" w:rsidR="0009506F" w:rsidRPr="003408D8" w:rsidRDefault="00193F24" w:rsidP="00193F24">
      <w:pPr>
        <w:ind w:left="720"/>
      </w:pPr>
      <w:r>
        <w:t xml:space="preserve">2. </w:t>
      </w:r>
      <w:r w:rsidRPr="00220DDC">
        <w:t xml:space="preserve">Budget </w:t>
      </w:r>
      <w:r>
        <w:t>estimates</w:t>
      </w:r>
      <w:r w:rsidRPr="00220DDC">
        <w:t xml:space="preserve"> </w:t>
      </w:r>
      <w:r>
        <w:t>for</w:t>
      </w:r>
      <w:r w:rsidRPr="00220DDC">
        <w:t xml:space="preserve"> outputs as well as utilization timelines may need to be adjusted based on changes in context, additional resource</w:t>
      </w:r>
      <w:r>
        <w:t>s</w:t>
      </w:r>
      <w:r w:rsidRPr="00220DDC">
        <w:t xml:space="preserve"> </w:t>
      </w:r>
      <w:r>
        <w:t>becoming available</w:t>
      </w:r>
      <w:r w:rsidRPr="00220DDC">
        <w:t>, etc.</w:t>
      </w:r>
      <w:r>
        <w:t xml:space="preserve"> </w:t>
      </w:r>
    </w:p>
    <w:p w14:paraId="51C876E5" w14:textId="769C7C72" w:rsidR="00DB15AF" w:rsidRPr="00DB15AF" w:rsidRDefault="009D684C" w:rsidP="00DB15AF">
      <w:r w:rsidRPr="003408D8">
        <w:t>Date</w:t>
      </w:r>
      <w:r w:rsidR="00DB15AF" w:rsidRPr="003408D8">
        <w:t xml:space="preserve">: </w:t>
      </w:r>
      <w:r w:rsidR="003408D8">
        <w:t>28/05/2019</w:t>
      </w:r>
    </w:p>
    <w:sectPr w:rsidR="00DB15AF" w:rsidRPr="00DB15AF" w:rsidSect="00193F24">
      <w:pgSz w:w="15840" w:h="12240" w:orient="landscape" w:code="1"/>
      <w:pgMar w:top="1440" w:right="450" w:bottom="990" w:left="27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8E6D3" w14:textId="77777777" w:rsidR="00123092" w:rsidRDefault="00123092" w:rsidP="00736706">
      <w:pPr>
        <w:spacing w:after="0" w:line="240" w:lineRule="auto"/>
      </w:pPr>
      <w:r>
        <w:separator/>
      </w:r>
    </w:p>
  </w:endnote>
  <w:endnote w:type="continuationSeparator" w:id="0">
    <w:p w14:paraId="6C278A7B" w14:textId="77777777" w:rsidR="00123092" w:rsidRDefault="00123092" w:rsidP="00736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skoola Pota">
    <w:charset w:val="00"/>
    <w:family w:val="swiss"/>
    <w:pitch w:val="variable"/>
    <w:sig w:usb0="00000003" w:usb1="00000000" w:usb2="000002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Ottawa-Normal">
    <w:altName w:val="Calibri"/>
    <w:panose1 w:val="00000000000000000000"/>
    <w:charset w:val="00"/>
    <w:family w:val="swiss"/>
    <w:notTrueType/>
    <w:pitch w:val="default"/>
    <w:sig w:usb0="00000003" w:usb1="00000000" w:usb2="00000000" w:usb3="00000000" w:csb0="00000001" w:csb1="00000000"/>
  </w:font>
  <w:font w:name="Minion Pro">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enlo Bold">
    <w:altName w:val="Segoe UI Semibold"/>
    <w:charset w:val="00"/>
    <w:family w:val="auto"/>
    <w:pitch w:val="variable"/>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315505"/>
      <w:docPartObj>
        <w:docPartGallery w:val="Page Numbers (Bottom of Page)"/>
        <w:docPartUnique/>
      </w:docPartObj>
    </w:sdtPr>
    <w:sdtEndPr/>
    <w:sdtContent>
      <w:p w14:paraId="45A476FB" w14:textId="77777777" w:rsidR="009538E6" w:rsidRDefault="009538E6">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51756535" w14:textId="77777777" w:rsidR="009538E6" w:rsidRDefault="00953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831DC" w14:textId="77777777" w:rsidR="00123092" w:rsidRDefault="00123092" w:rsidP="00736706">
      <w:pPr>
        <w:spacing w:after="0" w:line="240" w:lineRule="auto"/>
      </w:pPr>
      <w:r>
        <w:separator/>
      </w:r>
    </w:p>
  </w:footnote>
  <w:footnote w:type="continuationSeparator" w:id="0">
    <w:p w14:paraId="376507BC" w14:textId="77777777" w:rsidR="00123092" w:rsidRDefault="00123092" w:rsidP="00736706">
      <w:pPr>
        <w:spacing w:after="0" w:line="240" w:lineRule="auto"/>
      </w:pPr>
      <w:r>
        <w:continuationSeparator/>
      </w:r>
    </w:p>
  </w:footnote>
  <w:footnote w:id="1">
    <w:p w14:paraId="65C89C72" w14:textId="77777777" w:rsidR="009538E6" w:rsidRDefault="009538E6" w:rsidP="00EE5690">
      <w:pPr>
        <w:pStyle w:val="FootnoteText"/>
        <w:rPr>
          <w:rFonts w:ascii="Calibri" w:hAnsi="Calibri"/>
        </w:rPr>
      </w:pPr>
      <w:r>
        <w:rPr>
          <w:rStyle w:val="FootnoteReference"/>
        </w:rPr>
        <w:footnoteRef/>
      </w:r>
      <w:r>
        <w:t xml:space="preserve"> </w:t>
      </w:r>
      <w:r w:rsidRPr="00905928">
        <w:rPr>
          <w:rFonts w:ascii="Calibri" w:hAnsi="Calibri"/>
        </w:rPr>
        <w:t>Note: Adjust signatures as needed</w:t>
      </w:r>
      <w:r w:rsidRPr="006844FD">
        <w:rPr>
          <w:rFonts w:ascii="Calibri" w:hAnsi="Calibri"/>
        </w:rPr>
        <w:t xml:space="preserve"> </w:t>
      </w:r>
    </w:p>
    <w:p w14:paraId="5C26BE8B" w14:textId="77777777" w:rsidR="009538E6" w:rsidRPr="00AA02A1" w:rsidRDefault="009538E6" w:rsidP="00EE5690">
      <w:pPr>
        <w:pStyle w:val="FootnoteText"/>
      </w:pPr>
      <w:r w:rsidRPr="00AA02A1">
        <w:rPr>
          <w:rFonts w:ascii="Calibri" w:hAnsi="Calibri"/>
          <w:vertAlign w:val="superscript"/>
        </w:rPr>
        <w:t xml:space="preserve">2 </w:t>
      </w:r>
      <w:r>
        <w:rPr>
          <w:rFonts w:ascii="Calibri" w:hAnsi="Calibri"/>
          <w:vertAlign w:val="superscript"/>
        </w:rPr>
        <w:t xml:space="preserve"> </w:t>
      </w:r>
      <w:r w:rsidRPr="00566577">
        <w:rPr>
          <w:rFonts w:ascii="Calibri" w:hAnsi="Calibri"/>
        </w:rPr>
        <w:t xml:space="preserve">The Gender Marker measures how much a project invests in gender equality and women’s empowerment. </w:t>
      </w:r>
      <w:r>
        <w:rPr>
          <w:rFonts w:ascii="Calibri" w:hAnsi="Calibri"/>
        </w:rPr>
        <w:t>S</w:t>
      </w:r>
      <w:r w:rsidRPr="006844FD">
        <w:rPr>
          <w:rFonts w:ascii="Calibri" w:hAnsi="Calibri"/>
        </w:rPr>
        <w:t>elect one</w:t>
      </w:r>
      <w:r>
        <w:rPr>
          <w:rFonts w:ascii="Calibri" w:hAnsi="Calibri"/>
        </w:rPr>
        <w:t xml:space="preserve"> for each output</w:t>
      </w:r>
      <w:r w:rsidRPr="006844FD">
        <w:rPr>
          <w:rFonts w:ascii="Calibri" w:hAnsi="Calibri"/>
        </w:rPr>
        <w:t xml:space="preserve">: GEN3 (Gender equality as a principle objective); GEN2 (Gender equality as a significant objective); GEN1 (Limited contribution to gender equality); GEN0 (No contribution to gender quality) </w:t>
      </w:r>
      <w:r>
        <w:t xml:space="preserve"> </w:t>
      </w:r>
    </w:p>
    <w:p w14:paraId="5568C15F" w14:textId="77777777" w:rsidR="009538E6" w:rsidRDefault="009538E6" w:rsidP="00EE5690">
      <w:pPr>
        <w:pStyle w:val="FootnoteText"/>
      </w:pPr>
    </w:p>
  </w:footnote>
  <w:footnote w:id="2">
    <w:p w14:paraId="2B474AC0" w14:textId="2D8AE625"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The richest 20 percent continue to enjoy more than half of aggregate household income, whilst the poorest 20 percent only 5 percent. Institute of Policy Studies, </w:t>
      </w:r>
      <w:r w:rsidRPr="00FE0F05">
        <w:rPr>
          <w:rFonts w:ascii="Times New Roman" w:hAnsi="Times New Roman" w:cs="Times New Roman"/>
          <w:i/>
          <w:sz w:val="16"/>
          <w:szCs w:val="16"/>
        </w:rPr>
        <w:t>A Balancing Act: Can Sri Lanka Overcome Regional Income Inequalities?</w:t>
      </w:r>
      <w:r w:rsidRPr="00FE0F05">
        <w:rPr>
          <w:rFonts w:ascii="Times New Roman" w:hAnsi="Times New Roman" w:cs="Times New Roman"/>
          <w:sz w:val="16"/>
          <w:szCs w:val="16"/>
        </w:rPr>
        <w:t xml:space="preserve">, 2018.  Retrieved from: </w:t>
      </w:r>
      <w:hyperlink r:id="rId1" w:history="1">
        <w:r w:rsidRPr="00FE0F05">
          <w:rPr>
            <w:rStyle w:val="Hyperlink"/>
            <w:rFonts w:ascii="Times New Roman" w:hAnsi="Times New Roman" w:cs="Times New Roman"/>
            <w:sz w:val="16"/>
            <w:szCs w:val="16"/>
          </w:rPr>
          <w:t>http://www.ips.lk/talkingeconomics/2018/12/27/a-balancing-act-can-sri-lanka-overcome-regional-income-inequalities/</w:t>
        </w:r>
      </w:hyperlink>
      <w:r w:rsidRPr="00FE0F05">
        <w:rPr>
          <w:rFonts w:ascii="Times New Roman" w:hAnsi="Times New Roman" w:cs="Times New Roman"/>
          <w:sz w:val="16"/>
          <w:szCs w:val="16"/>
        </w:rPr>
        <w:t xml:space="preserve"> [Accessed on 15.12.2018]</w:t>
      </w:r>
    </w:p>
  </w:footnote>
  <w:footnote w:id="3">
    <w:p w14:paraId="57C88759" w14:textId="16FC87DE"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Department of Census and Statistics, Sri Lanka.</w:t>
      </w:r>
    </w:p>
  </w:footnote>
  <w:footnote w:id="4">
    <w:p w14:paraId="42FD5732" w14:textId="320F2380"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UNDP, Human Development Report, 2018: http://hdr.undp.org/en/countries/profiles/LKA</w:t>
      </w:r>
    </w:p>
  </w:footnote>
  <w:footnote w:id="5">
    <w:p w14:paraId="4DC71C09" w14:textId="5340AE69"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UNDP, Draft </w:t>
      </w:r>
      <w:r w:rsidRPr="00FE0F05">
        <w:rPr>
          <w:rFonts w:ascii="Times New Roman" w:hAnsi="Times New Roman" w:cs="Times New Roman"/>
          <w:i/>
          <w:sz w:val="16"/>
          <w:szCs w:val="16"/>
        </w:rPr>
        <w:t>National Human Development Report</w:t>
      </w:r>
      <w:r w:rsidRPr="00FE0F05">
        <w:rPr>
          <w:rFonts w:ascii="Times New Roman" w:hAnsi="Times New Roman" w:cs="Times New Roman"/>
          <w:sz w:val="16"/>
          <w:szCs w:val="16"/>
        </w:rPr>
        <w:t xml:space="preserve"> 2019 on </w:t>
      </w:r>
      <w:r w:rsidRPr="00FE0F05">
        <w:rPr>
          <w:rFonts w:ascii="Times New Roman" w:hAnsi="Times New Roman" w:cs="Times New Roman"/>
          <w:i/>
          <w:sz w:val="16"/>
          <w:szCs w:val="16"/>
        </w:rPr>
        <w:t>Reducing Inequalities: Shared Growth</w:t>
      </w:r>
      <w:r w:rsidRPr="00FE0F05">
        <w:rPr>
          <w:rFonts w:ascii="Times New Roman" w:hAnsi="Times New Roman" w:cs="Times New Roman"/>
          <w:sz w:val="16"/>
          <w:szCs w:val="16"/>
        </w:rPr>
        <w:t xml:space="preserve"> (to be released).</w:t>
      </w:r>
    </w:p>
  </w:footnote>
  <w:footnote w:id="6">
    <w:p w14:paraId="6C4BA329" w14:textId="09BABBC5" w:rsidR="009538E6" w:rsidRPr="00FE0F05" w:rsidRDefault="009538E6">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UNDP, Needs assessment for identification of support to Parliament, 2015. </w:t>
      </w:r>
    </w:p>
  </w:footnote>
  <w:footnote w:id="7">
    <w:p w14:paraId="08E18BC6" w14:textId="499E8835" w:rsidR="009538E6" w:rsidRPr="00FE0F05" w:rsidRDefault="009538E6" w:rsidP="00011101">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The UNHRC Resolution 30/1 of 2015, co-sponsored by Sri Lanka, committed to setting-up a commission for truth, justice, reconciliation and non-recurrence; an office of missing persons; a judicial mechanism with a special counsel involving international lawyers, prosecutors and investigators; and an office of reparations. Additionally, it resolved to demilitarize the conflict areas, return land to civilians, promote witness protection and other human rights safeguards, and pursue a political settlement to the conflict through constitutional reform. To-date, progress has been slow and mired in political opposition and the lack of popular support. Only the Office of Missing Persons (OMP) is in place.</w:t>
      </w:r>
    </w:p>
  </w:footnote>
  <w:footnote w:id="8">
    <w:p w14:paraId="0C06E84B" w14:textId="22DAEBAC"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 experts urge Sri Lanka to adopt urgent measures to fight torture and strengthen justice system’s independence - See more at: </w:t>
      </w:r>
      <w:hyperlink r:id="rId2" w:anchor="sthash.HYwT48wY.dpuf" w:history="1">
        <w:r w:rsidRPr="00FE0F05">
          <w:rPr>
            <w:rStyle w:val="Hyperlink"/>
            <w:rFonts w:ascii="Times New Roman" w:hAnsi="Times New Roman" w:cs="Times New Roman"/>
            <w:sz w:val="16"/>
            <w:szCs w:val="16"/>
          </w:rPr>
          <w:t>http://www.ohchr.org/EN/NewsEvents/Pages/DisplayNews.aspx?NewsID=19946&amp;LangID=E#sthash.HYwT48wY.dpuf</w:t>
        </w:r>
      </w:hyperlink>
      <w:r w:rsidRPr="00FE0F05">
        <w:rPr>
          <w:rFonts w:ascii="Times New Roman" w:hAnsi="Times New Roman" w:cs="Times New Roman"/>
          <w:sz w:val="16"/>
          <w:szCs w:val="16"/>
        </w:rPr>
        <w:t xml:space="preserve"> </w:t>
      </w:r>
    </w:p>
  </w:footnote>
  <w:footnote w:id="9">
    <w:p w14:paraId="000A3188" w14:textId="77777777" w:rsidR="009538E6" w:rsidRPr="00FE0F05" w:rsidRDefault="009538E6" w:rsidP="00DF4ADC">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Ibid.</w:t>
      </w:r>
    </w:p>
  </w:footnote>
  <w:footnote w:id="10">
    <w:p w14:paraId="68B0ADC9" w14:textId="027A491D" w:rsidR="009538E6" w:rsidRPr="00FE0F05" w:rsidRDefault="009538E6">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Asoka Gunawardena, </w:t>
      </w:r>
      <w:r w:rsidRPr="00FE0F05">
        <w:rPr>
          <w:rFonts w:ascii="Times New Roman" w:eastAsia="Times New Roman" w:hAnsi="Times New Roman" w:cs="Times New Roman"/>
          <w:bCs/>
          <w:i/>
          <w:sz w:val="16"/>
          <w:szCs w:val="16"/>
        </w:rPr>
        <w:t>Delivery of Coordinated Protection and Development Services at Local Level</w:t>
      </w:r>
      <w:r w:rsidRPr="00FE0F05">
        <w:rPr>
          <w:rFonts w:ascii="Times New Roman" w:eastAsia="Times New Roman" w:hAnsi="Times New Roman" w:cs="Times New Roman"/>
          <w:bCs/>
          <w:sz w:val="16"/>
          <w:szCs w:val="16"/>
        </w:rPr>
        <w:t>, UNDP, 2014.</w:t>
      </w:r>
    </w:p>
  </w:footnote>
  <w:footnote w:id="11">
    <w:p w14:paraId="37764261" w14:textId="77777777" w:rsidR="009538E6" w:rsidRPr="00FE0F05" w:rsidRDefault="009538E6" w:rsidP="00DF4ADC">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UNDP, </w:t>
      </w:r>
      <w:r w:rsidRPr="00FE0F05">
        <w:rPr>
          <w:rFonts w:ascii="Times New Roman" w:hAnsi="Times New Roman" w:cs="Times New Roman"/>
          <w:i/>
          <w:sz w:val="16"/>
          <w:szCs w:val="16"/>
        </w:rPr>
        <w:t>Briefing note for countries on the 2018 Statistical Update: Sri Lanka</w:t>
      </w:r>
      <w:r w:rsidRPr="00FE0F05">
        <w:rPr>
          <w:rFonts w:ascii="Times New Roman" w:hAnsi="Times New Roman" w:cs="Times New Roman"/>
          <w:sz w:val="16"/>
          <w:szCs w:val="16"/>
        </w:rPr>
        <w:t>, 2018. Retrieved from:</w:t>
      </w:r>
    </w:p>
    <w:p w14:paraId="51DFB2D6" w14:textId="4EDD46F9" w:rsidR="009538E6" w:rsidRPr="003408D8" w:rsidRDefault="009538E6" w:rsidP="00D956D7">
      <w:pPr>
        <w:pStyle w:val="FootnoteText"/>
        <w:rPr>
          <w:rFonts w:ascii="Times New Roman" w:hAnsi="Times New Roman" w:cs="Times New Roman"/>
          <w:sz w:val="16"/>
          <w:szCs w:val="16"/>
        </w:rPr>
      </w:pPr>
      <w:r w:rsidRPr="00FE0F05">
        <w:rPr>
          <w:rFonts w:ascii="Times New Roman" w:hAnsi="Times New Roman" w:cs="Times New Roman"/>
          <w:sz w:val="16"/>
          <w:szCs w:val="16"/>
        </w:rPr>
        <w:t xml:space="preserve">   </w:t>
      </w:r>
      <w:hyperlink r:id="rId3" w:history="1">
        <w:r w:rsidRPr="003408D8">
          <w:rPr>
            <w:rStyle w:val="Hyperlink"/>
            <w:rFonts w:ascii="Times New Roman" w:hAnsi="Times New Roman" w:cs="Times New Roman"/>
            <w:sz w:val="16"/>
            <w:szCs w:val="16"/>
          </w:rPr>
          <w:t>http://hdr.undp.org/sites/all/themes/hdr_theme/country-notes/LKA.pdf</w:t>
        </w:r>
      </w:hyperlink>
      <w:r w:rsidRPr="003408D8">
        <w:rPr>
          <w:rFonts w:ascii="Times New Roman" w:hAnsi="Times New Roman" w:cs="Times New Roman"/>
          <w:sz w:val="16"/>
          <w:szCs w:val="16"/>
        </w:rPr>
        <w:t xml:space="preserve"> [Accessed on 21.12.2018]</w:t>
      </w:r>
    </w:p>
  </w:footnote>
  <w:footnote w:id="12">
    <w:p w14:paraId="367E537A" w14:textId="1B6BAB2D" w:rsidR="009538E6" w:rsidRPr="00FE0F05" w:rsidRDefault="009538E6">
      <w:pPr>
        <w:pStyle w:val="FootnoteText"/>
        <w:rPr>
          <w:rFonts w:ascii="Times New Roman" w:hAnsi="Times New Roman" w:cs="Times New Roman"/>
          <w:sz w:val="16"/>
          <w:szCs w:val="16"/>
        </w:rPr>
      </w:pPr>
      <w:r w:rsidRPr="003408D8">
        <w:rPr>
          <w:rStyle w:val="FootnoteReference"/>
          <w:rFonts w:ascii="Times New Roman" w:hAnsi="Times New Roman" w:cs="Times New Roman"/>
          <w:sz w:val="16"/>
          <w:szCs w:val="16"/>
        </w:rPr>
        <w:footnoteRef/>
      </w:r>
      <w:r w:rsidRPr="003408D8">
        <w:rPr>
          <w:rFonts w:ascii="Times New Roman" w:hAnsi="Times New Roman" w:cs="Times New Roman"/>
          <w:sz w:val="16"/>
          <w:szCs w:val="16"/>
        </w:rPr>
        <w:t xml:space="preserve"> World Economic Forum, 2018. Global Gender Gap Report 2018, Geneva, World Economic Forum</w:t>
      </w:r>
      <w:r w:rsidRPr="00FE0F05">
        <w:rPr>
          <w:rFonts w:ascii="Times New Roman" w:hAnsi="Times New Roman" w:cs="Times New Roman"/>
          <w:sz w:val="16"/>
          <w:szCs w:val="16"/>
          <w:highlight w:val="yellow"/>
        </w:rPr>
        <w:t>.</w:t>
      </w:r>
    </w:p>
  </w:footnote>
  <w:footnote w:id="13">
    <w:p w14:paraId="4A054C13" w14:textId="736FD845"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Inter-Parliamentary Union, “Women in National Parliaments”, 2018. Retrieved from: </w:t>
      </w:r>
      <w:hyperlink r:id="rId4" w:history="1">
        <w:r w:rsidRPr="00FE0F05">
          <w:rPr>
            <w:rStyle w:val="Hyperlink"/>
            <w:rFonts w:ascii="Times New Roman" w:hAnsi="Times New Roman" w:cs="Times New Roman"/>
            <w:sz w:val="16"/>
            <w:szCs w:val="16"/>
          </w:rPr>
          <w:t>http://archive.ipu.org/wmn-e/classif.htm</w:t>
        </w:r>
      </w:hyperlink>
      <w:r w:rsidRPr="00FE0F05">
        <w:rPr>
          <w:rFonts w:ascii="Times New Roman" w:hAnsi="Times New Roman" w:cs="Times New Roman"/>
          <w:sz w:val="16"/>
          <w:szCs w:val="16"/>
        </w:rPr>
        <w:t xml:space="preserve"> [accessed on 03.03.2019].</w:t>
      </w:r>
    </w:p>
  </w:footnote>
  <w:footnote w:id="14">
    <w:p w14:paraId="65A0C58B" w14:textId="592BE35B" w:rsidR="009538E6" w:rsidRPr="00FE0F05" w:rsidRDefault="009538E6">
      <w:pPr>
        <w:pStyle w:val="FootnoteText"/>
        <w:rPr>
          <w:rFonts w:ascii="Times New Roman" w:hAnsi="Times New Roman" w:cs="Times New Roman"/>
          <w:i/>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United Nations, </w:t>
      </w:r>
      <w:r w:rsidRPr="00FE0F05">
        <w:rPr>
          <w:rFonts w:ascii="Times New Roman" w:hAnsi="Times New Roman" w:cs="Times New Roman"/>
          <w:i/>
          <w:sz w:val="16"/>
          <w:szCs w:val="16"/>
        </w:rPr>
        <w:t>Local Government Electoral Outcomes: Draft Report</w:t>
      </w:r>
      <w:r w:rsidRPr="00FE0F05">
        <w:rPr>
          <w:rFonts w:ascii="Times New Roman" w:hAnsi="Times New Roman" w:cs="Times New Roman"/>
          <w:sz w:val="16"/>
          <w:szCs w:val="16"/>
        </w:rPr>
        <w:t>, p 11</w:t>
      </w:r>
      <w:r w:rsidRPr="00FE0F05">
        <w:rPr>
          <w:rFonts w:ascii="Times New Roman" w:hAnsi="Times New Roman" w:cs="Times New Roman"/>
          <w:i/>
          <w:sz w:val="16"/>
          <w:szCs w:val="16"/>
        </w:rPr>
        <w:t>.</w:t>
      </w:r>
    </w:p>
  </w:footnote>
  <w:footnote w:id="15">
    <w:p w14:paraId="7A4040BE" w14:textId="5E27711F" w:rsidR="009538E6" w:rsidRPr="00FE0F05" w:rsidRDefault="009538E6" w:rsidP="00D14573">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World Bank Group Education Study. </w:t>
      </w:r>
      <w:r w:rsidRPr="00FE0F05">
        <w:rPr>
          <w:rFonts w:ascii="Times New Roman" w:hAnsi="Times New Roman" w:cs="Times New Roman"/>
          <w:i/>
          <w:sz w:val="16"/>
          <w:szCs w:val="16"/>
        </w:rPr>
        <w:t>Sri Lanka: When girls outpace boys in schools</w:t>
      </w:r>
      <w:r w:rsidRPr="00FE0F05">
        <w:rPr>
          <w:rFonts w:ascii="Times New Roman" w:hAnsi="Times New Roman" w:cs="Times New Roman"/>
          <w:sz w:val="16"/>
          <w:szCs w:val="16"/>
        </w:rPr>
        <w:t xml:space="preserve">, 2017. Retrieved from </w:t>
      </w:r>
      <w:r w:rsidRPr="00ED142B">
        <w:rPr>
          <w:rStyle w:val="Hyperlink"/>
          <w:rFonts w:ascii="Times New Roman" w:hAnsi="Times New Roman" w:cs="Times New Roman"/>
          <w:sz w:val="16"/>
          <w:szCs w:val="16"/>
        </w:rPr>
        <w:t>http://blogs.worldbank.org/education/sri-lanka-when-girls-outpace-boys-schools</w:t>
      </w:r>
      <w:r w:rsidRPr="00FE0F05">
        <w:rPr>
          <w:rFonts w:ascii="Times New Roman" w:hAnsi="Times New Roman" w:cs="Times New Roman"/>
          <w:sz w:val="16"/>
          <w:szCs w:val="16"/>
        </w:rPr>
        <w:t xml:space="preserve"> </w:t>
      </w:r>
    </w:p>
  </w:footnote>
  <w:footnote w:id="16">
    <w:p w14:paraId="0E00B0C3" w14:textId="0128907B" w:rsidR="009538E6" w:rsidRPr="00FE0F05" w:rsidRDefault="009538E6" w:rsidP="00D14573">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University of Peradeniya. </w:t>
      </w:r>
      <w:r w:rsidRPr="00FE0F05">
        <w:rPr>
          <w:rFonts w:ascii="Times New Roman" w:hAnsi="Times New Roman" w:cs="Times New Roman"/>
          <w:i/>
          <w:sz w:val="16"/>
          <w:szCs w:val="16"/>
        </w:rPr>
        <w:t>Gender Based Occupational Segregation and Economic Empowerment of Women in Sri Lanka</w:t>
      </w:r>
      <w:r w:rsidRPr="00FE0F05">
        <w:rPr>
          <w:rFonts w:ascii="Times New Roman" w:hAnsi="Times New Roman" w:cs="Times New Roman"/>
          <w:sz w:val="16"/>
          <w:szCs w:val="16"/>
        </w:rPr>
        <w:t xml:space="preserve">. 2016. Department of Economics and Statistics, Retrieved from: </w:t>
      </w:r>
      <w:r w:rsidRPr="00ED142B">
        <w:rPr>
          <w:rStyle w:val="Hyperlink"/>
          <w:rFonts w:ascii="Times New Roman" w:hAnsi="Times New Roman" w:cs="Times New Roman"/>
          <w:sz w:val="16"/>
          <w:szCs w:val="16"/>
        </w:rPr>
        <w:t>https://arts.pdn.ac.lk/econ/persweb/Proceedings2014/Gender%20Based%20Occupational%20Segregation%20and%20Economic%20Empowerment%20of%20Women%20in%20Sri%20Lanka.pdf</w:t>
      </w:r>
      <w:r w:rsidRPr="00FE0F05">
        <w:rPr>
          <w:rFonts w:ascii="Times New Roman" w:hAnsi="Times New Roman" w:cs="Times New Roman"/>
          <w:sz w:val="16"/>
          <w:szCs w:val="16"/>
        </w:rPr>
        <w:t xml:space="preserve"> </w:t>
      </w:r>
    </w:p>
  </w:footnote>
  <w:footnote w:id="17">
    <w:p w14:paraId="3B23D12E" w14:textId="63E2A0A2" w:rsidR="009538E6" w:rsidRPr="00FE0F05" w:rsidRDefault="009538E6" w:rsidP="0051086A">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Research findings of the ‘Assessing the Sri Lankan Girls’ and Young Women’s Economic and Social Empowerment for Leadership’ done by the Institute of Policy Studies (IPS) Sri Lanka. Retrieved from: </w:t>
      </w:r>
      <w:r w:rsidRPr="00ED142B">
        <w:rPr>
          <w:rStyle w:val="Hyperlink"/>
          <w:rFonts w:ascii="Times New Roman" w:hAnsi="Times New Roman" w:cs="Times New Roman"/>
          <w:sz w:val="16"/>
          <w:szCs w:val="16"/>
        </w:rPr>
        <w:t>http://www.ips.lk/talkingeconomics/2018/02/06/lead-like-a-girl-empowering-sri-lankas-female-leadership/</w:t>
      </w:r>
      <w:r w:rsidRPr="00FE0F05">
        <w:rPr>
          <w:rFonts w:ascii="Times New Roman" w:hAnsi="Times New Roman" w:cs="Times New Roman"/>
          <w:sz w:val="16"/>
          <w:szCs w:val="16"/>
        </w:rPr>
        <w:t xml:space="preserve"> </w:t>
      </w:r>
    </w:p>
  </w:footnote>
  <w:footnote w:id="18">
    <w:p w14:paraId="681C96F1" w14:textId="175C9903" w:rsidR="009538E6" w:rsidRPr="00FE0F05" w:rsidRDefault="009538E6" w:rsidP="0051086A">
      <w:pPr>
        <w:pStyle w:val="FootnoteText"/>
        <w:rPr>
          <w:rStyle w:val="Hyperlink"/>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Centre for Migration Research and Development Sri Lanka (2015) </w:t>
      </w:r>
      <w:r w:rsidRPr="00FE0F05">
        <w:rPr>
          <w:rFonts w:ascii="Times New Roman" w:hAnsi="Times New Roman" w:cs="Times New Roman"/>
          <w:i/>
          <w:sz w:val="16"/>
          <w:szCs w:val="16"/>
        </w:rPr>
        <w:t>The Impact of Displacement on Dowries in Sri Lanka</w:t>
      </w:r>
      <w:r w:rsidRPr="00FE0F05">
        <w:rPr>
          <w:rFonts w:ascii="Times New Roman" w:hAnsi="Times New Roman" w:cs="Times New Roman"/>
          <w:sz w:val="16"/>
          <w:szCs w:val="16"/>
        </w:rPr>
        <w:t xml:space="preserve"> </w:t>
      </w:r>
      <w:r w:rsidRPr="00ED142B">
        <w:rPr>
          <w:rStyle w:val="Hyperlink"/>
          <w:rFonts w:ascii="Times New Roman" w:hAnsi="Times New Roman" w:cs="Times New Roman"/>
          <w:sz w:val="16"/>
          <w:szCs w:val="16"/>
        </w:rPr>
        <w:t>https://www.brookings.edu/wp-content/uploads/2016/06/The-Impact-of-Displacement-on-Dowries-in-Sri-Lanka-Feb-2015.pdf</w:t>
      </w:r>
      <w:r w:rsidRPr="00FE0F05">
        <w:rPr>
          <w:rStyle w:val="Hyperlink"/>
          <w:rFonts w:ascii="Times New Roman" w:hAnsi="Times New Roman" w:cs="Times New Roman"/>
          <w:sz w:val="16"/>
          <w:szCs w:val="16"/>
        </w:rPr>
        <w:t xml:space="preserve"> </w:t>
      </w:r>
    </w:p>
  </w:footnote>
  <w:footnote w:id="19">
    <w:p w14:paraId="221AEF4C" w14:textId="49A51FA5"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The 2013 CARE and Partners for Prevention study, for example, highlights that impunity for sexual violence is high in Sri Lanka, where only 7% of perpetrators experienced legal consequences for their actions. </w:t>
      </w:r>
    </w:p>
  </w:footnote>
  <w:footnote w:id="20">
    <w:p w14:paraId="5958BDAC" w14:textId="77777777" w:rsidR="009538E6" w:rsidRPr="00FE0F05" w:rsidRDefault="009538E6" w:rsidP="000F4DEA">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According to police statistics: Minor crimes against women from 7,807 in 2014 to 7,907 in 2015. Grave crimes 905 in 2014 to 564 for the first 7 months of 2015. Minor crimes against children 2,85 in 2014 to 2,522 in 2015 and grave crime 3,477 in 2014 to 2,038 for first 7 months of 2015.</w:t>
      </w:r>
    </w:p>
  </w:footnote>
  <w:footnote w:id="21">
    <w:p w14:paraId="3A6D40AF" w14:textId="77777777"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UNDP, </w:t>
      </w:r>
      <w:r w:rsidRPr="00FE0F05">
        <w:rPr>
          <w:rFonts w:ascii="Times New Roman" w:hAnsi="Times New Roman" w:cs="Times New Roman"/>
          <w:i/>
          <w:sz w:val="16"/>
          <w:szCs w:val="16"/>
        </w:rPr>
        <w:t>National Human Development Report 2014. Youth and Development: Towards a More Inclusive Future</w:t>
      </w:r>
      <w:r w:rsidRPr="00FE0F05">
        <w:rPr>
          <w:rFonts w:ascii="Times New Roman" w:hAnsi="Times New Roman" w:cs="Times New Roman"/>
          <w:sz w:val="16"/>
          <w:szCs w:val="16"/>
        </w:rPr>
        <w:t xml:space="preserve">, 2014. </w:t>
      </w:r>
    </w:p>
  </w:footnote>
  <w:footnote w:id="22">
    <w:p w14:paraId="185C47E6" w14:textId="3D56456F" w:rsidR="009538E6" w:rsidRPr="00FE0F05" w:rsidRDefault="009538E6" w:rsidP="00D956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Germanwatch website: </w:t>
      </w:r>
      <w:r w:rsidRPr="00ED142B">
        <w:rPr>
          <w:rStyle w:val="Hyperlink"/>
          <w:rFonts w:ascii="Times New Roman" w:hAnsi="Times New Roman" w:cs="Times New Roman"/>
          <w:sz w:val="16"/>
          <w:szCs w:val="16"/>
        </w:rPr>
        <w:t>https://germanwatch.org/en/cri</w:t>
      </w:r>
      <w:r w:rsidRPr="00FE0F05">
        <w:rPr>
          <w:rFonts w:ascii="Times New Roman" w:hAnsi="Times New Roman" w:cs="Times New Roman"/>
          <w:sz w:val="16"/>
          <w:szCs w:val="16"/>
        </w:rPr>
        <w:t xml:space="preserve"> [Accessed 01.01.2019]</w:t>
      </w:r>
    </w:p>
  </w:footnote>
  <w:footnote w:id="23">
    <w:p w14:paraId="273EFAC1" w14:textId="2BFABD9E" w:rsidR="009538E6" w:rsidRPr="00FE0F05" w:rsidRDefault="009538E6" w:rsidP="0049446F">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Germanwatch website: </w:t>
      </w:r>
      <w:r w:rsidRPr="00ED142B">
        <w:rPr>
          <w:rStyle w:val="Hyperlink"/>
          <w:rFonts w:ascii="Times New Roman" w:hAnsi="Times New Roman" w:cs="Times New Roman"/>
          <w:sz w:val="16"/>
          <w:szCs w:val="16"/>
        </w:rPr>
        <w:t>https://germanwatch.org/en/cri</w:t>
      </w:r>
      <w:r w:rsidRPr="00FE0F05">
        <w:rPr>
          <w:rFonts w:ascii="Times New Roman" w:hAnsi="Times New Roman" w:cs="Times New Roman"/>
          <w:sz w:val="16"/>
          <w:szCs w:val="16"/>
        </w:rPr>
        <w:t xml:space="preserve"> [Accessed 01.01.2019]</w:t>
      </w:r>
    </w:p>
  </w:footnote>
  <w:footnote w:id="24">
    <w:p w14:paraId="36267A6E" w14:textId="3FE0AB49" w:rsidR="009538E6" w:rsidRPr="00FE0F05" w:rsidRDefault="009538E6" w:rsidP="0049446F">
      <w:pPr>
        <w:pStyle w:val="FootnoteText"/>
        <w:ind w:left="180" w:hanging="180"/>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World Bank, </w:t>
      </w:r>
      <w:r w:rsidRPr="00FE0F05">
        <w:rPr>
          <w:rFonts w:ascii="Times New Roman" w:hAnsi="Times New Roman" w:cs="Times New Roman"/>
          <w:i/>
          <w:sz w:val="16"/>
          <w:szCs w:val="16"/>
        </w:rPr>
        <w:t>Fiscal Disaster Risk Assessment and Risk Financing Options</w:t>
      </w:r>
      <w:r w:rsidRPr="00FE0F05">
        <w:rPr>
          <w:rFonts w:ascii="Times New Roman" w:hAnsi="Times New Roman" w:cs="Times New Roman"/>
          <w:sz w:val="16"/>
          <w:szCs w:val="16"/>
        </w:rPr>
        <w:t>, 2016.</w:t>
      </w:r>
    </w:p>
  </w:footnote>
  <w:footnote w:id="25">
    <w:p w14:paraId="20E98370" w14:textId="77777777"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United Nations Common Country Assessment, Sri Lanka, 2016.</w:t>
      </w:r>
    </w:p>
  </w:footnote>
  <w:footnote w:id="26">
    <w:p w14:paraId="101BE209" w14:textId="3F3779C8"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United Nations, </w:t>
      </w:r>
      <w:r w:rsidRPr="00FE0F05">
        <w:rPr>
          <w:rFonts w:ascii="Times New Roman" w:hAnsi="Times New Roman" w:cs="Times New Roman"/>
          <w:i/>
          <w:sz w:val="16"/>
          <w:szCs w:val="16"/>
        </w:rPr>
        <w:t>MAPS Approach: Supporting SDG Implementation in Sri Lanka</w:t>
      </w:r>
      <w:r w:rsidRPr="00FE0F05">
        <w:rPr>
          <w:rFonts w:ascii="Times New Roman" w:hAnsi="Times New Roman" w:cs="Times New Roman"/>
          <w:sz w:val="16"/>
          <w:szCs w:val="16"/>
        </w:rPr>
        <w:t>, 2018, p 4.</w:t>
      </w:r>
    </w:p>
  </w:footnote>
  <w:footnote w:id="27">
    <w:p w14:paraId="11812DCE" w14:textId="37DB2893" w:rsidR="009538E6" w:rsidRPr="00FE0F05" w:rsidRDefault="009538E6">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TAP Network (Transparency, Accountability and Participation for 2030 Agenda), </w:t>
      </w:r>
      <w:r w:rsidRPr="00FE0F05">
        <w:rPr>
          <w:rFonts w:ascii="Times New Roman" w:hAnsi="Times New Roman" w:cs="Times New Roman"/>
          <w:i/>
          <w:sz w:val="16"/>
          <w:szCs w:val="16"/>
        </w:rPr>
        <w:t xml:space="preserve">Goal 16 Advocacy Toolkit, </w:t>
      </w:r>
      <w:r w:rsidRPr="00FE0F05">
        <w:rPr>
          <w:rFonts w:ascii="Times New Roman" w:hAnsi="Times New Roman" w:cs="Times New Roman"/>
          <w:sz w:val="16"/>
          <w:szCs w:val="16"/>
        </w:rPr>
        <w:t xml:space="preserve">p 1,  </w:t>
      </w:r>
      <w:r w:rsidRPr="00EA5155">
        <w:rPr>
          <w:rStyle w:val="Hyperlink"/>
          <w:rFonts w:ascii="Times New Roman" w:hAnsi="Times New Roman" w:cs="Times New Roman"/>
          <w:sz w:val="16"/>
          <w:szCs w:val="16"/>
        </w:rPr>
        <w:t>https://sustainabledevelopment.un.org/content/documents/9935TAP%20Network%20Goal%2016%20Advocacy%20Toolkit.pdf</w:t>
      </w:r>
      <w:r w:rsidRPr="00FE0F05">
        <w:rPr>
          <w:rFonts w:ascii="Times New Roman" w:hAnsi="Times New Roman" w:cs="Times New Roman"/>
          <w:sz w:val="16"/>
          <w:szCs w:val="16"/>
        </w:rPr>
        <w:t xml:space="preserve"> [Accessed on 04.03.2018].</w:t>
      </w:r>
    </w:p>
  </w:footnote>
  <w:footnote w:id="28">
    <w:p w14:paraId="10932683" w14:textId="248B7825" w:rsidR="009538E6" w:rsidRPr="00FE0F05" w:rsidRDefault="009538E6" w:rsidP="006B027A">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TAP Network (Transparency, Accountability and Participation for 2030 Agenda), </w:t>
      </w:r>
      <w:r w:rsidRPr="00FE0F05">
        <w:rPr>
          <w:rFonts w:ascii="Times New Roman" w:hAnsi="Times New Roman" w:cs="Times New Roman"/>
          <w:i/>
          <w:sz w:val="16"/>
          <w:szCs w:val="16"/>
        </w:rPr>
        <w:t>Goal 16 Advocacy Toolkit</w:t>
      </w:r>
      <w:r w:rsidRPr="00FE0F05">
        <w:rPr>
          <w:rFonts w:ascii="Times New Roman" w:hAnsi="Times New Roman" w:cs="Times New Roman"/>
          <w:sz w:val="16"/>
          <w:szCs w:val="16"/>
        </w:rPr>
        <w:t>, p 8,</w:t>
      </w:r>
      <w:r w:rsidRPr="00FE0F05">
        <w:rPr>
          <w:rFonts w:ascii="Times New Roman" w:hAnsi="Times New Roman" w:cs="Times New Roman"/>
          <w:i/>
          <w:sz w:val="16"/>
          <w:szCs w:val="16"/>
        </w:rPr>
        <w:t xml:space="preserve"> </w:t>
      </w:r>
      <w:r w:rsidRPr="00EA5155">
        <w:rPr>
          <w:rStyle w:val="Hyperlink"/>
          <w:rFonts w:ascii="Times New Roman" w:hAnsi="Times New Roman" w:cs="Times New Roman"/>
          <w:sz w:val="16"/>
          <w:szCs w:val="16"/>
        </w:rPr>
        <w:t>https://sustainabledevelopment.un.org/content/documents/9935TAP%20Network%20Goal%2016%20Advocacy%20Toolkit.pdf</w:t>
      </w:r>
      <w:r w:rsidRPr="00FE0F05">
        <w:rPr>
          <w:rFonts w:ascii="Times New Roman" w:hAnsi="Times New Roman" w:cs="Times New Roman"/>
          <w:sz w:val="16"/>
          <w:szCs w:val="16"/>
        </w:rPr>
        <w:t xml:space="preserve"> [Accessed on 04.03.2018].</w:t>
      </w:r>
    </w:p>
  </w:footnote>
  <w:footnote w:id="29">
    <w:p w14:paraId="405BF192" w14:textId="2D8172AD"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UNDP, </w:t>
      </w:r>
      <w:r w:rsidRPr="00FE0F05">
        <w:rPr>
          <w:rFonts w:ascii="Times New Roman" w:hAnsi="Times New Roman" w:cs="Times New Roman"/>
          <w:i/>
          <w:sz w:val="16"/>
          <w:szCs w:val="16"/>
        </w:rPr>
        <w:t xml:space="preserve">Shaping the Future: How Changing Demographics Can Power Human Development – Asia-Pacific Human Development Report, </w:t>
      </w:r>
      <w:r w:rsidRPr="00FE0F05">
        <w:rPr>
          <w:rFonts w:ascii="Times New Roman" w:hAnsi="Times New Roman" w:cs="Times New Roman"/>
          <w:sz w:val="16"/>
          <w:szCs w:val="16"/>
        </w:rPr>
        <w:t xml:space="preserve">2016, pg. 52. </w:t>
      </w:r>
    </w:p>
  </w:footnote>
  <w:footnote w:id="30">
    <w:p w14:paraId="224F3599" w14:textId="7A39F720"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UNDP, </w:t>
      </w:r>
      <w:r w:rsidRPr="00FE0F05">
        <w:rPr>
          <w:rFonts w:ascii="Times New Roman" w:hAnsi="Times New Roman" w:cs="Times New Roman"/>
          <w:i/>
          <w:sz w:val="16"/>
          <w:szCs w:val="16"/>
        </w:rPr>
        <w:t>National Human Development Report 2014. Youth and Development: Towards a More Inclusive Future</w:t>
      </w:r>
      <w:r w:rsidRPr="00FE0F05">
        <w:rPr>
          <w:rFonts w:ascii="Times New Roman" w:hAnsi="Times New Roman" w:cs="Times New Roman"/>
          <w:sz w:val="16"/>
          <w:szCs w:val="16"/>
        </w:rPr>
        <w:t>, 2014.</w:t>
      </w:r>
    </w:p>
  </w:footnote>
  <w:footnote w:id="31">
    <w:p w14:paraId="1CA33FB7" w14:textId="37801FED" w:rsidR="009538E6" w:rsidRPr="00FE0F05" w:rsidRDefault="009538E6" w:rsidP="00461D7C">
      <w:pPr>
        <w:spacing w:after="0"/>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w:t>
      </w:r>
      <w:bookmarkStart w:id="6" w:name="_Hlk2608285"/>
      <w:r w:rsidRPr="00FE0F05">
        <w:rPr>
          <w:rFonts w:ascii="Times New Roman" w:hAnsi="Times New Roman" w:cs="Times New Roman"/>
          <w:sz w:val="16"/>
          <w:szCs w:val="16"/>
        </w:rPr>
        <w:t xml:space="preserve">Department of Census &amp; Statistics, </w:t>
      </w:r>
      <w:r w:rsidRPr="00FE0F05">
        <w:rPr>
          <w:rFonts w:ascii="Times New Roman" w:hAnsi="Times New Roman" w:cs="Times New Roman"/>
          <w:i/>
          <w:sz w:val="16"/>
          <w:szCs w:val="16"/>
        </w:rPr>
        <w:t>Sri Lanka</w:t>
      </w:r>
      <w:r w:rsidRPr="00FE0F05">
        <w:rPr>
          <w:rFonts w:ascii="Times New Roman" w:hAnsi="Times New Roman" w:cs="Times New Roman"/>
          <w:sz w:val="16"/>
          <w:szCs w:val="16"/>
        </w:rPr>
        <w:t xml:space="preserve"> </w:t>
      </w:r>
      <w:r w:rsidRPr="00FE0F05">
        <w:rPr>
          <w:rFonts w:ascii="Times New Roman" w:hAnsi="Times New Roman" w:cs="Times New Roman"/>
          <w:i/>
          <w:sz w:val="16"/>
          <w:szCs w:val="16"/>
        </w:rPr>
        <w:t>Labour Force Survey Annual Report – 2017</w:t>
      </w:r>
      <w:r w:rsidRPr="00FE0F05">
        <w:rPr>
          <w:rFonts w:ascii="Times New Roman" w:hAnsi="Times New Roman" w:cs="Times New Roman"/>
          <w:sz w:val="16"/>
          <w:szCs w:val="16"/>
        </w:rPr>
        <w:t xml:space="preserve"> (2017). </w:t>
      </w:r>
      <w:bookmarkEnd w:id="6"/>
      <w:r w:rsidRPr="00EA5155">
        <w:rPr>
          <w:rFonts w:ascii="Times New Roman" w:hAnsi="Times New Roman" w:cs="Times New Roman"/>
          <w:sz w:val="16"/>
          <w:szCs w:val="16"/>
        </w:rPr>
        <w:t>Available</w:t>
      </w:r>
      <w:r w:rsidRPr="00FE0F05">
        <w:rPr>
          <w:rFonts w:ascii="Times New Roman" w:hAnsi="Times New Roman" w:cs="Times New Roman"/>
          <w:sz w:val="16"/>
          <w:szCs w:val="16"/>
        </w:rPr>
        <w:t xml:space="preserve"> at: </w:t>
      </w:r>
      <w:r w:rsidRPr="00EA5155">
        <w:rPr>
          <w:rStyle w:val="Hyperlink"/>
          <w:rFonts w:ascii="Times New Roman" w:hAnsi="Times New Roman" w:cs="Times New Roman"/>
          <w:sz w:val="16"/>
          <w:szCs w:val="16"/>
        </w:rPr>
        <w:t>http://www.statistics.gov.lk/samplesurvey/LFS_Annual%20Report_2017.pdf</w:t>
      </w:r>
      <w:r w:rsidRPr="00FE0F05">
        <w:rPr>
          <w:rFonts w:ascii="Times New Roman" w:hAnsi="Times New Roman" w:cs="Times New Roman"/>
          <w:sz w:val="16"/>
          <w:szCs w:val="16"/>
        </w:rPr>
        <w:t xml:space="preserve"> [Accessed on 04.03.2019].</w:t>
      </w:r>
    </w:p>
  </w:footnote>
  <w:footnote w:id="32">
    <w:p w14:paraId="0FA82474" w14:textId="6F99ACBD"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UNDP, </w:t>
      </w:r>
      <w:r w:rsidRPr="00FE0F05">
        <w:rPr>
          <w:rFonts w:ascii="Times New Roman" w:hAnsi="Times New Roman" w:cs="Times New Roman"/>
          <w:i/>
          <w:sz w:val="16"/>
          <w:szCs w:val="16"/>
        </w:rPr>
        <w:t>National Human Development Report 2014. Youth and Development: Towards a More Inclusive Future</w:t>
      </w:r>
      <w:r w:rsidRPr="00FE0F05">
        <w:rPr>
          <w:rFonts w:ascii="Times New Roman" w:hAnsi="Times New Roman" w:cs="Times New Roman"/>
          <w:sz w:val="16"/>
          <w:szCs w:val="16"/>
        </w:rPr>
        <w:t>, 2014.</w:t>
      </w:r>
    </w:p>
  </w:footnote>
  <w:footnote w:id="33">
    <w:p w14:paraId="2DD73B9E" w14:textId="70FCE013" w:rsidR="009538E6" w:rsidRPr="00FE0F05" w:rsidRDefault="009538E6" w:rsidP="001B1383">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UNDP, </w:t>
      </w:r>
      <w:r w:rsidRPr="00FE0F05">
        <w:rPr>
          <w:rFonts w:ascii="Times New Roman" w:hAnsi="Times New Roman" w:cs="Times New Roman"/>
          <w:i/>
          <w:sz w:val="16"/>
          <w:szCs w:val="16"/>
        </w:rPr>
        <w:t>National Human Development Report 2014. Youth and Development: Towards a More Inclusive Future</w:t>
      </w:r>
      <w:r w:rsidRPr="00FE0F05">
        <w:rPr>
          <w:rFonts w:ascii="Times New Roman" w:hAnsi="Times New Roman" w:cs="Times New Roman"/>
          <w:sz w:val="16"/>
          <w:szCs w:val="16"/>
        </w:rPr>
        <w:t>, 2014.</w:t>
      </w:r>
    </w:p>
  </w:footnote>
  <w:footnote w:id="34">
    <w:p w14:paraId="7A206AD2" w14:textId="6E8002E9" w:rsidR="009538E6" w:rsidRPr="00FE0F05" w:rsidRDefault="009538E6" w:rsidP="001B1383">
      <w:pPr>
        <w:pStyle w:val="Heading1"/>
        <w:spacing w:before="0" w:line="240" w:lineRule="auto"/>
        <w:rPr>
          <w:rFonts w:ascii="Times New Roman" w:hAnsi="Times New Roman" w:cs="Times New Roman"/>
          <w:b w:val="0"/>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w:t>
      </w:r>
      <w:r w:rsidRPr="00F46017">
        <w:rPr>
          <w:rStyle w:val="Hyperlink"/>
          <w:rFonts w:ascii="Times New Roman" w:hAnsi="Times New Roman" w:cs="Times New Roman"/>
          <w:b w:val="0"/>
          <w:color w:val="auto"/>
          <w:sz w:val="16"/>
          <w:szCs w:val="16"/>
          <w:u w:val="none"/>
        </w:rPr>
        <w:t>Tara McGuinness and Anne-Marie Slaughter</w:t>
      </w:r>
      <w:r w:rsidRPr="00FE0F05">
        <w:rPr>
          <w:rFonts w:ascii="Times New Roman" w:hAnsi="Times New Roman" w:cs="Times New Roman"/>
          <w:b w:val="0"/>
          <w:color w:val="auto"/>
          <w:sz w:val="16"/>
          <w:szCs w:val="16"/>
        </w:rPr>
        <w:t xml:space="preserve">, </w:t>
      </w:r>
      <w:r w:rsidRPr="00FE0F05">
        <w:rPr>
          <w:rFonts w:ascii="Times New Roman" w:hAnsi="Times New Roman" w:cs="Times New Roman"/>
          <w:b w:val="0"/>
          <w:i/>
          <w:color w:val="auto"/>
          <w:sz w:val="16"/>
          <w:szCs w:val="16"/>
        </w:rPr>
        <w:t>The New Practice of Public Problem Solving</w:t>
      </w:r>
      <w:r w:rsidRPr="00FE0F05">
        <w:rPr>
          <w:rFonts w:ascii="Times New Roman" w:hAnsi="Times New Roman" w:cs="Times New Roman"/>
          <w:b w:val="0"/>
          <w:color w:val="auto"/>
          <w:sz w:val="16"/>
          <w:szCs w:val="16"/>
        </w:rPr>
        <w:t>, Stanford Social Innovation Review (2019). Available at:</w:t>
      </w:r>
      <w:r w:rsidRPr="00FE0F05">
        <w:rPr>
          <w:rFonts w:ascii="Times New Roman" w:hAnsi="Times New Roman" w:cs="Times New Roman"/>
          <w:b w:val="0"/>
          <w:sz w:val="16"/>
          <w:szCs w:val="16"/>
        </w:rPr>
        <w:t xml:space="preserve"> </w:t>
      </w:r>
      <w:r w:rsidRPr="00EA5155">
        <w:rPr>
          <w:rStyle w:val="Hyperlink"/>
          <w:rFonts w:ascii="Times New Roman" w:hAnsi="Times New Roman" w:cs="Times New Roman"/>
          <w:b w:val="0"/>
          <w:sz w:val="16"/>
          <w:szCs w:val="16"/>
        </w:rPr>
        <w:t>https://ssir.org/articles/entry/the_new_practice_of_public_problem_solving#</w:t>
      </w:r>
      <w:r w:rsidRPr="00FE0F05">
        <w:rPr>
          <w:rFonts w:ascii="Times New Roman" w:hAnsi="Times New Roman" w:cs="Times New Roman"/>
          <w:b w:val="0"/>
          <w:sz w:val="16"/>
          <w:szCs w:val="16"/>
        </w:rPr>
        <w:t xml:space="preserve"> [Accessed on: 04.03.2019] </w:t>
      </w:r>
    </w:p>
  </w:footnote>
  <w:footnote w:id="35">
    <w:p w14:paraId="692A3E11" w14:textId="3272523C" w:rsidR="009538E6" w:rsidRPr="00FE0F05" w:rsidRDefault="009538E6" w:rsidP="001B1383">
      <w:pPr>
        <w:widowControl w:val="0"/>
        <w:autoSpaceDE w:val="0"/>
        <w:autoSpaceDN w:val="0"/>
        <w:adjustRightInd w:val="0"/>
        <w:spacing w:after="0" w:line="240" w:lineRule="auto"/>
        <w:ind w:left="709" w:hanging="709"/>
        <w:jc w:val="both"/>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See Gerhard van‘t Land, </w:t>
      </w:r>
      <w:r w:rsidRPr="00FE0F05">
        <w:rPr>
          <w:rFonts w:ascii="Times New Roman" w:hAnsi="Times New Roman" w:cs="Times New Roman"/>
          <w:i/>
          <w:sz w:val="16"/>
          <w:szCs w:val="16"/>
        </w:rPr>
        <w:t xml:space="preserve">Policy brief on Local Government Capacity Development, </w:t>
      </w:r>
      <w:r w:rsidRPr="00FE0F05">
        <w:rPr>
          <w:rFonts w:ascii="Times New Roman" w:hAnsi="Times New Roman" w:cs="Times New Roman"/>
          <w:sz w:val="16"/>
          <w:szCs w:val="16"/>
        </w:rPr>
        <w:t>Eastern and Southern Africa, UNDP, 2012.</w:t>
      </w:r>
    </w:p>
  </w:footnote>
  <w:footnote w:id="36">
    <w:p w14:paraId="7D9FD5EE" w14:textId="43A6A5C1" w:rsidR="009538E6" w:rsidRPr="00FE0F05" w:rsidRDefault="009538E6">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Based on the report by Jenny Pearson et al, Capacity Development Practices for Sub National Administrations, National Program for Sub National Democratic Development (NCDD) in Cambodia, May 2017.</w:t>
      </w:r>
    </w:p>
  </w:footnote>
  <w:footnote w:id="37">
    <w:p w14:paraId="03B5A204" w14:textId="77777777" w:rsidR="009538E6" w:rsidRPr="00FE0F05" w:rsidRDefault="009538E6" w:rsidP="00D259BF">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United Nations, </w:t>
      </w:r>
      <w:r w:rsidRPr="00FE0F05">
        <w:rPr>
          <w:rFonts w:ascii="Times New Roman" w:hAnsi="Times New Roman" w:cs="Times New Roman"/>
          <w:i/>
          <w:sz w:val="16"/>
          <w:szCs w:val="16"/>
        </w:rPr>
        <w:t>MAPS Approach: Supporting SDG Implementation in Sri Lanka</w:t>
      </w:r>
      <w:r w:rsidRPr="00FE0F05">
        <w:rPr>
          <w:rFonts w:ascii="Times New Roman" w:hAnsi="Times New Roman" w:cs="Times New Roman"/>
          <w:sz w:val="16"/>
          <w:szCs w:val="16"/>
        </w:rPr>
        <w:t>, 2018.</w:t>
      </w:r>
    </w:p>
  </w:footnote>
  <w:footnote w:id="38">
    <w:p w14:paraId="4DC43912" w14:textId="441CC0F1" w:rsidR="009538E6" w:rsidRPr="00FE0F05" w:rsidRDefault="009538E6" w:rsidP="009771D7">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Law-making, budgeting, oversight and representation</w:t>
      </w:r>
    </w:p>
  </w:footnote>
  <w:footnote w:id="39">
    <w:p w14:paraId="2C40F9EF" w14:textId="22614A2B" w:rsidR="009538E6" w:rsidRPr="00FE0F05" w:rsidRDefault="009538E6">
      <w:pPr>
        <w:pStyle w:val="Footnote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Asian Development Bank, Technical Assistance (TA-9335 SRI) </w:t>
      </w:r>
      <w:r w:rsidRPr="00FE0F05">
        <w:rPr>
          <w:rFonts w:ascii="Times New Roman" w:hAnsi="Times New Roman" w:cs="Times New Roman"/>
          <w:i/>
          <w:sz w:val="16"/>
          <w:szCs w:val="16"/>
        </w:rPr>
        <w:t>Strengthening the Efficiency of the Justice Sector with a focus on Commercial Law, Investment and Contract Enforcement: Briefing Note</w:t>
      </w:r>
      <w:r w:rsidRPr="00FE0F05">
        <w:rPr>
          <w:rFonts w:ascii="Times New Roman" w:hAnsi="Times New Roman" w:cs="Times New Roman"/>
          <w:sz w:val="16"/>
          <w:szCs w:val="16"/>
        </w:rPr>
        <w:t>, 2019.</w:t>
      </w:r>
    </w:p>
  </w:footnote>
  <w:footnote w:id="40">
    <w:p w14:paraId="1CA32109" w14:textId="77777777" w:rsidR="009538E6" w:rsidRPr="00FE0F05" w:rsidRDefault="009538E6" w:rsidP="00E129D1">
      <w:pPr>
        <w:pStyle w:val="CommentText"/>
        <w:rPr>
          <w:rFonts w:ascii="Times New Roman" w:hAnsi="Times New Roman" w:cs="Times New Roman"/>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These would potentially include, for example, testing of public service re-design; digitization of redesigned services; introduction and enforcement of citizens’ feedback mechanisms; and use of data for progress tracking (scorecards, etc.).</w:t>
      </w:r>
    </w:p>
    <w:p w14:paraId="39371270" w14:textId="77777777" w:rsidR="009538E6" w:rsidRPr="00FE0F05" w:rsidRDefault="009538E6" w:rsidP="00E129D1">
      <w:pPr>
        <w:pStyle w:val="FootnoteText"/>
        <w:rPr>
          <w:rFonts w:ascii="Times New Roman" w:hAnsi="Times New Roman" w:cs="Times New Roman"/>
          <w:sz w:val="16"/>
          <w:szCs w:val="16"/>
        </w:rPr>
      </w:pPr>
    </w:p>
  </w:footnote>
  <w:footnote w:id="41">
    <w:p w14:paraId="77AD22F6" w14:textId="76ED7DDF" w:rsidR="009538E6" w:rsidRPr="00FE0F05" w:rsidRDefault="009538E6" w:rsidP="009771D7">
      <w:pPr>
        <w:pStyle w:val="FootnoteText"/>
        <w:rPr>
          <w:rFonts w:ascii="Times New Roman" w:hAnsi="Times New Roman" w:cs="Times New Roman"/>
          <w:i/>
          <w:sz w:val="16"/>
          <w:szCs w:val="16"/>
        </w:rPr>
      </w:pPr>
      <w:r w:rsidRPr="00FE0F05">
        <w:rPr>
          <w:rStyle w:val="FootnoteReference"/>
          <w:rFonts w:ascii="Times New Roman" w:hAnsi="Times New Roman" w:cs="Times New Roman"/>
          <w:sz w:val="16"/>
          <w:szCs w:val="16"/>
        </w:rPr>
        <w:footnoteRef/>
      </w:r>
      <w:r w:rsidRPr="00FE0F05">
        <w:rPr>
          <w:rFonts w:ascii="Times New Roman" w:hAnsi="Times New Roman" w:cs="Times New Roman"/>
          <w:sz w:val="16"/>
          <w:szCs w:val="16"/>
        </w:rPr>
        <w:t xml:space="preserve"> UNDP, Programme and Project Management (PPM), UNDP Prescriptive Content Rewrite, 2018, pp 16-17</w:t>
      </w:r>
      <w:r w:rsidRPr="00FE0F05">
        <w:rPr>
          <w:rFonts w:ascii="Times New Roman" w:hAnsi="Times New Roman" w:cs="Times New Roman"/>
          <w:i/>
          <w:sz w:val="16"/>
          <w:szCs w:val="16"/>
        </w:rPr>
        <w:t>.</w:t>
      </w:r>
    </w:p>
  </w:footnote>
  <w:footnote w:id="42">
    <w:p w14:paraId="3F9F1FA5" w14:textId="77777777" w:rsidR="009538E6" w:rsidRPr="00B872C0" w:rsidRDefault="009538E6" w:rsidP="00DB79E6">
      <w:pPr>
        <w:pStyle w:val="FootnoteText"/>
        <w:rPr>
          <w:sz w:val="15"/>
          <w:szCs w:val="15"/>
        </w:rPr>
      </w:pPr>
      <w:r>
        <w:rPr>
          <w:rStyle w:val="FootnoteReference"/>
        </w:rPr>
        <w:footnoteRef/>
      </w:r>
      <w:r>
        <w:t xml:space="preserve"> </w:t>
      </w:r>
      <w:r>
        <w:rPr>
          <w:sz w:val="15"/>
          <w:szCs w:val="15"/>
        </w:rPr>
        <w:t>Rating scale: 1 = very weak; 2 = weak; 3 = moderate; 4 = strong; 5 = very strong.</w:t>
      </w:r>
    </w:p>
  </w:footnote>
  <w:footnote w:id="43">
    <w:p w14:paraId="568DCCD0" w14:textId="77777777" w:rsidR="009538E6" w:rsidRDefault="009538E6" w:rsidP="00DB79E6">
      <w:pPr>
        <w:pStyle w:val="FootnoteText"/>
      </w:pPr>
      <w:r>
        <w:rPr>
          <w:rStyle w:val="FootnoteReference"/>
        </w:rPr>
        <w:footnoteRef/>
      </w:r>
      <w:r>
        <w:t xml:space="preserve"> Law-making, budgeting, oversight and representation</w:t>
      </w:r>
    </w:p>
  </w:footnote>
  <w:footnote w:id="44">
    <w:p w14:paraId="18F73988" w14:textId="77777777" w:rsidR="009538E6" w:rsidRPr="00635968" w:rsidRDefault="009538E6" w:rsidP="00DB79E6">
      <w:pPr>
        <w:pStyle w:val="FootnoteText"/>
      </w:pPr>
      <w:r>
        <w:rPr>
          <w:rStyle w:val="FootnoteReference"/>
        </w:rPr>
        <w:footnoteRef/>
      </w:r>
      <w:r>
        <w:t xml:space="preserve"> Rating Scale: 1 – Low, 2 – Considerable, 3 – Moderate, 4 - Strong</w:t>
      </w:r>
    </w:p>
  </w:footnote>
  <w:footnote w:id="45">
    <w:p w14:paraId="5F66D472" w14:textId="77777777" w:rsidR="009538E6" w:rsidRDefault="009538E6" w:rsidP="00DB79E6">
      <w:pPr>
        <w:pStyle w:val="FootnoteText"/>
      </w:pPr>
      <w:r>
        <w:rPr>
          <w:rStyle w:val="FootnoteReference"/>
        </w:rPr>
        <w:footnoteRef/>
      </w:r>
      <w:r>
        <w:t xml:space="preserve"> Rating scale: 1 – Poor, 2 – Moderate, 3 - Efficient</w:t>
      </w:r>
    </w:p>
  </w:footnote>
  <w:footnote w:id="46">
    <w:p w14:paraId="06F1028B" w14:textId="77777777" w:rsidR="009538E6" w:rsidRPr="00967F66" w:rsidRDefault="009538E6" w:rsidP="00DB79E6">
      <w:pPr>
        <w:pStyle w:val="FootnoteText"/>
      </w:pPr>
      <w:r>
        <w:rPr>
          <w:rStyle w:val="FootnoteReference"/>
        </w:rPr>
        <w:footnoteRef/>
      </w:r>
      <w:r>
        <w:t xml:space="preserve"> </w:t>
      </w:r>
      <w:r>
        <w:rPr>
          <w:sz w:val="15"/>
          <w:szCs w:val="15"/>
        </w:rPr>
        <w:t>Rating scale:  1 = no action taken; 2 = partially operational; 3 = Operational; 4 = Fully Operational</w:t>
      </w:r>
    </w:p>
  </w:footnote>
  <w:footnote w:id="47">
    <w:p w14:paraId="66FB3BE7" w14:textId="77777777" w:rsidR="009538E6" w:rsidRPr="001B631A" w:rsidRDefault="009538E6" w:rsidP="00DB79E6">
      <w:pPr>
        <w:pStyle w:val="FootnoteText"/>
      </w:pPr>
      <w:r>
        <w:rPr>
          <w:rStyle w:val="FootnoteReference"/>
        </w:rPr>
        <w:footnoteRef/>
      </w:r>
      <w:r>
        <w:t xml:space="preserve"> Rating Scale: 0 – No, 1 – Very Low, 2 – Low, 3 – Medium, 4 – Good, 5 – Very good</w:t>
      </w:r>
    </w:p>
  </w:footnote>
  <w:footnote w:id="48">
    <w:p w14:paraId="4F35E99B" w14:textId="77777777" w:rsidR="009538E6" w:rsidRPr="00DC03C3" w:rsidRDefault="009538E6" w:rsidP="00DB79E6">
      <w:pPr>
        <w:pStyle w:val="FootnoteText"/>
      </w:pPr>
      <w:r>
        <w:rPr>
          <w:rStyle w:val="FootnoteReference"/>
        </w:rPr>
        <w:footnoteRef/>
      </w:r>
      <w:r>
        <w:t xml:space="preserve"> NPAVCW – National Protection Authority for Victims of Crimes and Witnesses</w:t>
      </w:r>
    </w:p>
  </w:footnote>
  <w:footnote w:id="49">
    <w:p w14:paraId="624FAD3B" w14:textId="77777777" w:rsidR="009538E6" w:rsidRPr="00635968" w:rsidRDefault="009538E6" w:rsidP="00DB79E6">
      <w:pPr>
        <w:pStyle w:val="FootnoteText"/>
        <w:rPr>
          <w:sz w:val="15"/>
          <w:szCs w:val="15"/>
        </w:rPr>
      </w:pPr>
      <w:r>
        <w:rPr>
          <w:rStyle w:val="FootnoteReference"/>
        </w:rPr>
        <w:footnoteRef/>
      </w:r>
      <w:r>
        <w:t xml:space="preserve"> </w:t>
      </w:r>
      <w:r w:rsidRPr="00160267">
        <w:rPr>
          <w:sz w:val="15"/>
          <w:szCs w:val="15"/>
        </w:rPr>
        <w:t xml:space="preserve">Rating scale:  High </w:t>
      </w:r>
      <w:r>
        <w:rPr>
          <w:sz w:val="15"/>
          <w:szCs w:val="15"/>
        </w:rPr>
        <w:t>&gt;</w:t>
      </w:r>
      <w:r w:rsidRPr="00160267">
        <w:rPr>
          <w:sz w:val="15"/>
          <w:szCs w:val="15"/>
        </w:rPr>
        <w:t xml:space="preserve"> </w:t>
      </w:r>
      <w:r>
        <w:rPr>
          <w:sz w:val="15"/>
          <w:szCs w:val="15"/>
        </w:rPr>
        <w:t>0</w:t>
      </w:r>
      <w:r w:rsidRPr="00160267">
        <w:rPr>
          <w:sz w:val="15"/>
          <w:szCs w:val="15"/>
        </w:rPr>
        <w:t xml:space="preserve">.6, </w:t>
      </w:r>
      <w:r>
        <w:rPr>
          <w:sz w:val="15"/>
          <w:szCs w:val="15"/>
        </w:rPr>
        <w:t xml:space="preserve">0.6&gt; </w:t>
      </w:r>
      <w:r w:rsidRPr="00160267">
        <w:rPr>
          <w:sz w:val="15"/>
          <w:szCs w:val="15"/>
        </w:rPr>
        <w:t xml:space="preserve">Medium </w:t>
      </w:r>
      <w:r>
        <w:rPr>
          <w:sz w:val="15"/>
          <w:szCs w:val="15"/>
        </w:rPr>
        <w:t>&gt;</w:t>
      </w:r>
      <w:r w:rsidRPr="00160267">
        <w:rPr>
          <w:sz w:val="15"/>
          <w:szCs w:val="15"/>
        </w:rPr>
        <w:t xml:space="preserve"> </w:t>
      </w:r>
      <w:r>
        <w:rPr>
          <w:sz w:val="15"/>
          <w:szCs w:val="15"/>
        </w:rPr>
        <w:t>0</w:t>
      </w:r>
      <w:r w:rsidRPr="00160267">
        <w:rPr>
          <w:sz w:val="15"/>
          <w:szCs w:val="15"/>
        </w:rPr>
        <w:t xml:space="preserve">.3, Low </w:t>
      </w:r>
      <w:r>
        <w:rPr>
          <w:sz w:val="15"/>
          <w:szCs w:val="15"/>
        </w:rPr>
        <w:t>&lt; 0.3l</w:t>
      </w:r>
    </w:p>
  </w:footnote>
  <w:footnote w:id="50">
    <w:p w14:paraId="25B5AD0B" w14:textId="77777777" w:rsidR="009538E6" w:rsidRPr="005B394F" w:rsidRDefault="009538E6" w:rsidP="00DB79E6">
      <w:pPr>
        <w:pStyle w:val="FootnoteText"/>
      </w:pPr>
      <w:r>
        <w:rPr>
          <w:rStyle w:val="FootnoteReference"/>
        </w:rPr>
        <w:footnoteRef/>
      </w:r>
      <w:r>
        <w:t xml:space="preserve"> </w:t>
      </w:r>
      <w:r w:rsidRPr="004B3459">
        <w:rPr>
          <w:sz w:val="15"/>
          <w:szCs w:val="15"/>
        </w:rPr>
        <w:t>Vavuniya, Ampara, Jaffna districts</w:t>
      </w:r>
      <w:r>
        <w:rPr>
          <w:sz w:val="15"/>
          <w:szCs w:val="15"/>
        </w:rPr>
        <w:t>.</w:t>
      </w:r>
    </w:p>
  </w:footnote>
  <w:footnote w:id="51">
    <w:p w14:paraId="45BC3518" w14:textId="77777777" w:rsidR="009538E6" w:rsidRPr="0019140B" w:rsidRDefault="009538E6" w:rsidP="00DB79E6">
      <w:pPr>
        <w:pStyle w:val="FootnoteText"/>
      </w:pPr>
      <w:r>
        <w:rPr>
          <w:rStyle w:val="FootnoteReference"/>
        </w:rPr>
        <w:footnoteRef/>
      </w:r>
      <w:r>
        <w:t xml:space="preserve"> Rating Scale: 0 – Poor capacity; 1 – Low Capacity; 2 – Medium Capacity; 3 – Good Capacity &amp; 4 – Strong Capacity</w:t>
      </w:r>
    </w:p>
  </w:footnote>
  <w:footnote w:id="52">
    <w:p w14:paraId="604DB91A" w14:textId="77777777" w:rsidR="009538E6" w:rsidRPr="003E6E77" w:rsidRDefault="009538E6" w:rsidP="00DB79E6">
      <w:pPr>
        <w:pStyle w:val="FootnoteText"/>
      </w:pPr>
      <w:r>
        <w:rPr>
          <w:rStyle w:val="FootnoteReference"/>
        </w:rPr>
        <w:footnoteRef/>
      </w:r>
      <w:r>
        <w:t xml:space="preserve"> Excluded and vulnerable is defines as the people who left behind in any of the common grounds such as access to justice, social protection, development initiatives etc based on Gender, Disability, Age, Race, Ethnic, Cast, etc.</w:t>
      </w:r>
    </w:p>
  </w:footnote>
  <w:footnote w:id="53">
    <w:p w14:paraId="20C2FD0E" w14:textId="77777777" w:rsidR="009538E6" w:rsidRPr="00AD056B" w:rsidRDefault="009538E6" w:rsidP="00DB79E6">
      <w:pPr>
        <w:rPr>
          <w:rFonts w:ascii="Arial" w:eastAsia="Times New Roman" w:hAnsi="Arial" w:cs="Arial"/>
          <w:color w:val="000000"/>
          <w:sz w:val="16"/>
          <w:szCs w:val="16"/>
        </w:rPr>
      </w:pPr>
      <w:r>
        <w:rPr>
          <w:rStyle w:val="FootnoteReference"/>
        </w:rPr>
        <w:footnoteRef/>
      </w:r>
      <w:r>
        <w:t xml:space="preserve"> </w:t>
      </w:r>
      <w:r w:rsidRPr="00755B13">
        <w:rPr>
          <w:rFonts w:ascii="Times New Roman" w:eastAsia="Times New Roman" w:hAnsi="Times New Roman" w:cs="Times New Roman"/>
          <w:sz w:val="16"/>
          <w:szCs w:val="24"/>
        </w:rPr>
        <w:t>Living standards are defined as the existence of basic necessities, such as housing / shelter, education, health, water and sanitation facilities, access to income generation opportunities, basic infrastructure (e.g. roads and transportation facilities) and social protection.</w:t>
      </w:r>
    </w:p>
    <w:p w14:paraId="7372B70F" w14:textId="77777777" w:rsidR="009538E6" w:rsidRPr="00AD056B" w:rsidRDefault="009538E6" w:rsidP="00DB79E6">
      <w:pPr>
        <w:pStyle w:val="FootnoteText"/>
      </w:pPr>
    </w:p>
  </w:footnote>
  <w:footnote w:id="54">
    <w:p w14:paraId="12E5A467" w14:textId="77777777" w:rsidR="009538E6" w:rsidRPr="0019140B" w:rsidRDefault="009538E6" w:rsidP="00DB79E6">
      <w:pPr>
        <w:pStyle w:val="FootnoteText"/>
      </w:pPr>
      <w:r>
        <w:rPr>
          <w:rStyle w:val="FootnoteReference"/>
        </w:rPr>
        <w:footnoteRef/>
      </w:r>
      <w:r>
        <w:t xml:space="preserve"> Rating Scale: 0 – No concerns; 1 – Low level; 2 – Medium; 3 – Strong concerns; </w:t>
      </w:r>
    </w:p>
  </w:footnote>
  <w:footnote w:id="55">
    <w:p w14:paraId="0EE0B0E7" w14:textId="77777777" w:rsidR="009538E6" w:rsidRPr="0019140B" w:rsidRDefault="009538E6" w:rsidP="00DB79E6">
      <w:pPr>
        <w:pStyle w:val="FootnoteText"/>
      </w:pPr>
      <w:r>
        <w:rPr>
          <w:rStyle w:val="FootnoteReference"/>
        </w:rPr>
        <w:footnoteRef/>
      </w:r>
      <w:r>
        <w:t xml:space="preserve"> Rating Scale: 0 – Not aware; 1 – Low level of understanding; 2 – Medium; 3 – Good level of Understanding; 4 – Strong understanding</w:t>
      </w:r>
    </w:p>
  </w:footnote>
  <w:footnote w:id="56">
    <w:p w14:paraId="221DDEE9" w14:textId="77777777" w:rsidR="009538E6" w:rsidRDefault="009538E6" w:rsidP="009538E6">
      <w:pPr>
        <w:pStyle w:val="FootnoteText"/>
      </w:pPr>
      <w:r>
        <w:rPr>
          <w:rStyle w:val="FootnoteReference"/>
        </w:rPr>
        <w:footnoteRef/>
      </w:r>
      <w:r>
        <w:t xml:space="preserve"> Prohibited </w:t>
      </w:r>
      <w:r w:rsidRPr="00EC185E">
        <w:rPr>
          <w:lang w:val="en-CA"/>
        </w:rPr>
        <w:t>grounds of discrimination include race, ethnicity, gender, age, language, disability, sexual orientation, 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57">
    <w:p w14:paraId="6EFD5101" w14:textId="77777777" w:rsidR="009538E6" w:rsidRPr="000319DF" w:rsidRDefault="009538E6" w:rsidP="009538E6">
      <w:pPr>
        <w:spacing w:before="60" w:after="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58">
    <w:p w14:paraId="071994B1" w14:textId="77777777" w:rsidR="009538E6" w:rsidRDefault="009538E6" w:rsidP="009538E6">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59">
    <w:p w14:paraId="5CDA2266" w14:textId="77777777" w:rsidR="00ED0E95" w:rsidRPr="002A72C1" w:rsidRDefault="00ED0E95" w:rsidP="00ED0E95">
      <w:pPr>
        <w:pStyle w:val="FootnoteText"/>
        <w:rPr>
          <w:rFonts w:ascii="Times New Roman" w:hAnsi="Times New Roman" w:cs="Times New Roman"/>
        </w:rPr>
      </w:pPr>
      <w:r w:rsidRPr="002A72C1">
        <w:rPr>
          <w:rStyle w:val="FootnoteReference"/>
          <w:rFonts w:ascii="Times New Roman" w:hAnsi="Times New Roman" w:cs="Times New Roman"/>
        </w:rPr>
        <w:footnoteRef/>
      </w:r>
      <w:r w:rsidRPr="002A72C1">
        <w:rPr>
          <w:rFonts w:ascii="Times New Roman" w:hAnsi="Times New Roman" w:cs="Times New Roman"/>
        </w:rPr>
        <w:t xml:space="preserve"> </w:t>
      </w:r>
      <w:r w:rsidRPr="00CC2F3D">
        <w:rPr>
          <w:rFonts w:ascii="Times New Roman" w:eastAsia="Times New Roman" w:hAnsi="Times New Roman" w:cs="Times New Roman"/>
          <w:bCs/>
          <w:sz w:val="16"/>
          <w:szCs w:val="16"/>
        </w:rPr>
        <w:t xml:space="preserve">UNDP </w:t>
      </w:r>
      <w:r w:rsidRPr="00CC2F3D">
        <w:rPr>
          <w:rStyle w:val="algo-summary"/>
          <w:rFonts w:ascii="Times New Roman" w:hAnsi="Times New Roman" w:cs="Times New Roman"/>
        </w:rPr>
        <w:t xml:space="preserve">Programme and Operations Policies and Procedures (POPP), </w:t>
      </w:r>
      <w:r w:rsidRPr="00CC2F3D">
        <w:rPr>
          <w:rFonts w:ascii="Times New Roman" w:eastAsia="Times New Roman" w:hAnsi="Times New Roman" w:cs="Times New Roman"/>
          <w:bCs/>
          <w:i/>
          <w:sz w:val="16"/>
          <w:szCs w:val="16"/>
        </w:rPr>
        <w:t xml:space="preserve">Programme and Project Management Arrangements, </w:t>
      </w:r>
      <w:r w:rsidRPr="00CC2F3D">
        <w:rPr>
          <w:rFonts w:ascii="Times New Roman" w:eastAsia="Times New Roman" w:hAnsi="Times New Roman" w:cs="Times New Roman"/>
          <w:bCs/>
          <w:sz w:val="16"/>
          <w:szCs w:val="16"/>
        </w:rPr>
        <w:t>effective date: 06/05/2018.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CB130" w14:textId="2976824E" w:rsidR="009538E6" w:rsidRPr="00AF6E8B" w:rsidRDefault="009538E6" w:rsidP="00D610EC">
    <w:pPr>
      <w:spacing w:after="120"/>
      <w:jc w:val="center"/>
      <w:rPr>
        <w:rFonts w:cs="Arial"/>
        <w:color w:val="002060"/>
        <w:sz w:val="20"/>
        <w:szCs w:val="20"/>
      </w:rPr>
    </w:pPr>
    <w:r w:rsidRPr="00F313DB">
      <w:rPr>
        <w:rFonts w:ascii="Arial" w:eastAsia="Times New Roman" w:hAnsi="Arial" w:cs="Arial"/>
        <w:noProof/>
      </w:rPr>
      <w:drawing>
        <wp:anchor distT="0" distB="0" distL="114300" distR="114300" simplePos="0" relativeHeight="251659264" behindDoc="0" locked="0" layoutInCell="1" allowOverlap="1" wp14:anchorId="359B304D" wp14:editId="602FFFE9">
          <wp:simplePos x="0" y="0"/>
          <wp:positionH relativeFrom="margin">
            <wp:align>right</wp:align>
          </wp:positionH>
          <wp:positionV relativeFrom="paragraph">
            <wp:posOffset>230708</wp:posOffset>
          </wp:positionV>
          <wp:extent cx="323215" cy="642620"/>
          <wp:effectExtent l="0" t="0" r="635" b="5080"/>
          <wp:wrapSquare wrapText="bothSides"/>
          <wp:docPr id="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21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E8B">
      <w:rPr>
        <w:rFonts w:cs="Arial"/>
        <w:color w:val="002060"/>
        <w:sz w:val="20"/>
        <w:szCs w:val="20"/>
      </w:rPr>
      <w:t>UNITED NATIONS DEVELOPMENT PROGRAMME</w:t>
    </w:r>
  </w:p>
  <w:p w14:paraId="5A1A5AC1" w14:textId="4271C406" w:rsidR="009538E6" w:rsidRPr="00AF6E8B" w:rsidRDefault="00B40E1B" w:rsidP="00D610EC">
    <w:pPr>
      <w:spacing w:after="120"/>
      <w:jc w:val="center"/>
      <w:rPr>
        <w:rFonts w:cs="Arial"/>
        <w:b/>
        <w:color w:val="002060"/>
        <w:sz w:val="20"/>
        <w:szCs w:val="20"/>
        <w:u w:val="single"/>
      </w:rPr>
    </w:pPr>
    <w:r w:rsidRPr="001128E2">
      <w:rPr>
        <w:noProof/>
      </w:rPr>
      <w:drawing>
        <wp:anchor distT="0" distB="0" distL="114300" distR="114300" simplePos="0" relativeHeight="251660288" behindDoc="0" locked="0" layoutInCell="1" allowOverlap="1" wp14:anchorId="3C3A4084" wp14:editId="71AA6E6A">
          <wp:simplePos x="0" y="0"/>
          <wp:positionH relativeFrom="margin">
            <wp:posOffset>218783</wp:posOffset>
          </wp:positionH>
          <wp:positionV relativeFrom="paragraph">
            <wp:posOffset>7195</wp:posOffset>
          </wp:positionV>
          <wp:extent cx="475488" cy="438912"/>
          <wp:effectExtent l="0" t="0" r="1270" b="0"/>
          <wp:wrapNone/>
          <wp:docPr id="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75488" cy="438912"/>
                  </a:xfrm>
                  <a:prstGeom prst="rect">
                    <a:avLst/>
                  </a:prstGeom>
                </pic:spPr>
              </pic:pic>
            </a:graphicData>
          </a:graphic>
          <wp14:sizeRelH relativeFrom="margin">
            <wp14:pctWidth>0</wp14:pctWidth>
          </wp14:sizeRelH>
          <wp14:sizeRelV relativeFrom="margin">
            <wp14:pctHeight>0</wp14:pctHeight>
          </wp14:sizeRelV>
        </wp:anchor>
      </w:drawing>
    </w:r>
    <w:r w:rsidR="009538E6" w:rsidRPr="00AF6E8B">
      <w:rPr>
        <w:rFonts w:cs="Arial"/>
        <w:b/>
        <w:color w:val="002060"/>
        <w:sz w:val="20"/>
        <w:szCs w:val="20"/>
        <w:u w:val="single"/>
      </w:rPr>
      <w:t>PROJECT DOCUMENT</w:t>
    </w:r>
  </w:p>
  <w:p w14:paraId="08B6FFA7" w14:textId="05FBF464" w:rsidR="009538E6" w:rsidRDefault="009538E6" w:rsidP="00D610EC">
    <w:pPr>
      <w:spacing w:after="120"/>
      <w:jc w:val="center"/>
    </w:pPr>
    <w:r>
      <w:rPr>
        <w:rFonts w:cs="Arial"/>
        <w:b/>
        <w:i/>
        <w:color w:val="002060"/>
        <w:sz w:val="20"/>
        <w:szCs w:val="20"/>
        <w:u w:val="single"/>
      </w:rPr>
      <w:t>Sri Lanka</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F16E9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190CDE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66EF438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40E0F7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3352255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109CF92E"/>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0DED726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7FDCC232"/>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1BEFD79E"/>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41A7C4C8"/>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6B68079A"/>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4E6AFB66"/>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25E45D32"/>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519B500C"/>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431BD7B6"/>
    <w:lvl w:ilvl="0" w:tplc="FFFFFFFF">
      <w:start w:val="1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3F2DBA30"/>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7C83E458"/>
    <w:lvl w:ilvl="0" w:tplc="FFFFFFFF">
      <w:start w:val="2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257130A2"/>
    <w:lvl w:ilvl="0" w:tplc="FFFFFFFF">
      <w:start w:val="2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62BBD95A"/>
    <w:lvl w:ilvl="0" w:tplc="FFFFFFFF">
      <w:start w:val="2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436C6124"/>
    <w:lvl w:ilvl="0" w:tplc="FFFFFFFF">
      <w:start w:val="2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628C895C"/>
    <w:lvl w:ilvl="0" w:tplc="FFFFFFFF">
      <w:start w:val="2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32542C4"/>
    <w:multiLevelType w:val="multilevel"/>
    <w:tmpl w:val="2CF06FF2"/>
    <w:lvl w:ilvl="0">
      <w:start w:val="1"/>
      <w:numFmt w:val="decimal"/>
      <w:lvlText w:val="%1."/>
      <w:lvlJc w:val="left"/>
      <w:pPr>
        <w:ind w:left="360" w:hanging="360"/>
      </w:pPr>
      <w:rPr>
        <w:rFonts w:hint="default"/>
        <w:i/>
      </w:rPr>
    </w:lvl>
    <w:lvl w:ilvl="1">
      <w:start w:val="1"/>
      <w:numFmt w:val="decimal"/>
      <w:isLgl/>
      <w:lvlText w:val="%1.%2."/>
      <w:lvlJc w:val="left"/>
      <w:pPr>
        <w:ind w:left="720" w:hanging="360"/>
      </w:pPr>
      <w:rPr>
        <w:rFonts w:hint="default"/>
        <w:i/>
      </w:rPr>
    </w:lvl>
    <w:lvl w:ilvl="2">
      <w:start w:val="1"/>
      <w:numFmt w:val="decimal"/>
      <w:isLgl/>
      <w:lvlText w:val="%1.%2.%3."/>
      <w:lvlJc w:val="left"/>
      <w:pPr>
        <w:ind w:left="1440" w:hanging="720"/>
      </w:pPr>
      <w:rPr>
        <w:rFonts w:hint="default"/>
        <w:i/>
      </w:rPr>
    </w:lvl>
    <w:lvl w:ilvl="3">
      <w:start w:val="1"/>
      <w:numFmt w:val="decimal"/>
      <w:isLgl/>
      <w:lvlText w:val="%1.%2.%3.%4."/>
      <w:lvlJc w:val="left"/>
      <w:pPr>
        <w:ind w:left="1800" w:hanging="720"/>
      </w:pPr>
      <w:rPr>
        <w:rFonts w:hint="default"/>
        <w:i/>
      </w:rPr>
    </w:lvl>
    <w:lvl w:ilvl="4">
      <w:start w:val="1"/>
      <w:numFmt w:val="decimal"/>
      <w:isLgl/>
      <w:lvlText w:val="%1.%2.%3.%4.%5."/>
      <w:lvlJc w:val="left"/>
      <w:pPr>
        <w:ind w:left="2520" w:hanging="1080"/>
      </w:pPr>
      <w:rPr>
        <w:rFonts w:hint="default"/>
        <w:i/>
      </w:rPr>
    </w:lvl>
    <w:lvl w:ilvl="5">
      <w:start w:val="1"/>
      <w:numFmt w:val="decimal"/>
      <w:isLgl/>
      <w:lvlText w:val="%1.%2.%3.%4.%5.%6."/>
      <w:lvlJc w:val="left"/>
      <w:pPr>
        <w:ind w:left="2880" w:hanging="1080"/>
      </w:pPr>
      <w:rPr>
        <w:rFonts w:hint="default"/>
        <w:i/>
      </w:rPr>
    </w:lvl>
    <w:lvl w:ilvl="6">
      <w:start w:val="1"/>
      <w:numFmt w:val="decimal"/>
      <w:isLgl/>
      <w:lvlText w:val="%1.%2.%3.%4.%5.%6.%7."/>
      <w:lvlJc w:val="left"/>
      <w:pPr>
        <w:ind w:left="3600" w:hanging="1440"/>
      </w:pPr>
      <w:rPr>
        <w:rFonts w:hint="default"/>
        <w:i/>
      </w:rPr>
    </w:lvl>
    <w:lvl w:ilvl="7">
      <w:start w:val="1"/>
      <w:numFmt w:val="decimal"/>
      <w:isLgl/>
      <w:lvlText w:val="%1.%2.%3.%4.%5.%6.%7.%8."/>
      <w:lvlJc w:val="left"/>
      <w:pPr>
        <w:ind w:left="3960" w:hanging="1440"/>
      </w:pPr>
      <w:rPr>
        <w:rFonts w:hint="default"/>
        <w:i/>
      </w:rPr>
    </w:lvl>
    <w:lvl w:ilvl="8">
      <w:start w:val="1"/>
      <w:numFmt w:val="decimal"/>
      <w:isLgl/>
      <w:lvlText w:val="%1.%2.%3.%4.%5.%6.%7.%8.%9."/>
      <w:lvlJc w:val="left"/>
      <w:pPr>
        <w:ind w:left="4680" w:hanging="1800"/>
      </w:pPr>
      <w:rPr>
        <w:rFonts w:hint="default"/>
        <w:i/>
      </w:rPr>
    </w:lvl>
  </w:abstractNum>
  <w:abstractNum w:abstractNumId="22" w15:restartNumberingAfterBreak="0">
    <w:nsid w:val="03AB59A4"/>
    <w:multiLevelType w:val="multilevel"/>
    <w:tmpl w:val="238AEA0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059F66AD"/>
    <w:multiLevelType w:val="multilevel"/>
    <w:tmpl w:val="B2DC4CCA"/>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065108AA"/>
    <w:multiLevelType w:val="multilevel"/>
    <w:tmpl w:val="1F3802A2"/>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07462901"/>
    <w:multiLevelType w:val="multilevel"/>
    <w:tmpl w:val="FC143C9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07935098"/>
    <w:multiLevelType w:val="multilevel"/>
    <w:tmpl w:val="5CA8F418"/>
    <w:lvl w:ilvl="0">
      <w:start w:val="3"/>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0A911756"/>
    <w:multiLevelType w:val="multilevel"/>
    <w:tmpl w:val="FC143C9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0B530ED5"/>
    <w:multiLevelType w:val="multilevel"/>
    <w:tmpl w:val="FC143C9E"/>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121E4A82"/>
    <w:multiLevelType w:val="multilevel"/>
    <w:tmpl w:val="FC143C9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143904EE"/>
    <w:multiLevelType w:val="multilevel"/>
    <w:tmpl w:val="FC143C9E"/>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1592316B"/>
    <w:multiLevelType w:val="multilevel"/>
    <w:tmpl w:val="FC143C9E"/>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9B31698"/>
    <w:multiLevelType w:val="hybridMultilevel"/>
    <w:tmpl w:val="1102BD52"/>
    <w:lvl w:ilvl="0" w:tplc="B2E468AC">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1B543C"/>
    <w:multiLevelType w:val="multilevel"/>
    <w:tmpl w:val="FC143C9E"/>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1F7F73FC"/>
    <w:multiLevelType w:val="multilevel"/>
    <w:tmpl w:val="FC143C9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206615CD"/>
    <w:multiLevelType w:val="multilevel"/>
    <w:tmpl w:val="FC143C9E"/>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21434529"/>
    <w:multiLevelType w:val="multilevel"/>
    <w:tmpl w:val="0268AAE2"/>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14A42A5"/>
    <w:multiLevelType w:val="multilevel"/>
    <w:tmpl w:val="F0DE277C"/>
    <w:lvl w:ilvl="0">
      <w:start w:val="1"/>
      <w:numFmt w:val="decimal"/>
      <w:lvlText w:val="%1."/>
      <w:lvlJc w:val="left"/>
      <w:pPr>
        <w:ind w:left="450" w:hanging="450"/>
      </w:pPr>
      <w:rPr>
        <w:rFonts w:cs="Arial" w:hint="default"/>
      </w:rPr>
    </w:lvl>
    <w:lvl w:ilvl="1">
      <w:start w:val="4"/>
      <w:numFmt w:val="decimal"/>
      <w:lvlText w:val="%1.%2."/>
      <w:lvlJc w:val="left"/>
      <w:pPr>
        <w:ind w:left="450" w:hanging="45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9" w15:restartNumberingAfterBreak="0">
    <w:nsid w:val="26147821"/>
    <w:multiLevelType w:val="hybridMultilevel"/>
    <w:tmpl w:val="095A0C82"/>
    <w:lvl w:ilvl="0" w:tplc="4D88BB14">
      <w:start w:val="1"/>
      <w:numFmt w:val="upp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8C1E69"/>
    <w:multiLevelType w:val="multilevel"/>
    <w:tmpl w:val="BE02CDCC"/>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0A734E1"/>
    <w:multiLevelType w:val="hybridMultilevel"/>
    <w:tmpl w:val="7C5097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40D1D70"/>
    <w:multiLevelType w:val="multilevel"/>
    <w:tmpl w:val="241A7B1E"/>
    <w:lvl w:ilvl="0">
      <w:start w:val="1"/>
      <w:numFmt w:val="lowerLetter"/>
      <w:lvlText w:val="%1."/>
      <w:lvlJc w:val="left"/>
      <w:pPr>
        <w:tabs>
          <w:tab w:val="num" w:pos="1080"/>
        </w:tabs>
        <w:ind w:left="1080" w:hanging="360"/>
      </w:pPr>
      <w:rPr>
        <w:rFonts w:ascii="Calibri" w:eastAsia="Times New Roman" w:hAnsi="Calibri" w:cs="Arial"/>
        <w:sz w:val="2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368E373C"/>
    <w:multiLevelType w:val="hybridMultilevel"/>
    <w:tmpl w:val="FE5CC7C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76A1641"/>
    <w:multiLevelType w:val="multilevel"/>
    <w:tmpl w:val="2DE8966C"/>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381A69D0"/>
    <w:multiLevelType w:val="hybridMultilevel"/>
    <w:tmpl w:val="91F03C3C"/>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400E2C"/>
    <w:multiLevelType w:val="multilevel"/>
    <w:tmpl w:val="C142876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3AEF12F3"/>
    <w:multiLevelType w:val="multilevel"/>
    <w:tmpl w:val="6D2ED860"/>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3B3F1D4E"/>
    <w:multiLevelType w:val="multilevel"/>
    <w:tmpl w:val="FC143C9E"/>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3C94408E"/>
    <w:multiLevelType w:val="multilevel"/>
    <w:tmpl w:val="FC143C9E"/>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DA2380D"/>
    <w:multiLevelType w:val="multilevel"/>
    <w:tmpl w:val="FB1883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E6A2275"/>
    <w:multiLevelType w:val="hybridMultilevel"/>
    <w:tmpl w:val="2398D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15E6776"/>
    <w:multiLevelType w:val="multilevel"/>
    <w:tmpl w:val="BD02B08C"/>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41AB7ECB"/>
    <w:multiLevelType w:val="multilevel"/>
    <w:tmpl w:val="FC143C9E"/>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42E91D5E"/>
    <w:multiLevelType w:val="multilevel"/>
    <w:tmpl w:val="B4164780"/>
    <w:lvl w:ilvl="0">
      <w:start w:val="2"/>
      <w:numFmt w:val="decimal"/>
      <w:lvlText w:val="%1."/>
      <w:lvlJc w:val="left"/>
      <w:pPr>
        <w:ind w:left="600" w:hanging="600"/>
      </w:pPr>
      <w:rPr>
        <w:rFonts w:ascii="Calibri" w:hAnsi="Calibri" w:cs="Calibri" w:hint="default"/>
      </w:rPr>
    </w:lvl>
    <w:lvl w:ilvl="1">
      <w:start w:val="4"/>
      <w:numFmt w:val="decimal"/>
      <w:lvlText w:val="%1.%2."/>
      <w:lvlJc w:val="left"/>
      <w:pPr>
        <w:ind w:left="600" w:hanging="600"/>
      </w:pPr>
      <w:rPr>
        <w:rFonts w:ascii="Calibri" w:hAnsi="Calibri" w:cs="Calibri" w:hint="default"/>
      </w:rPr>
    </w:lvl>
    <w:lvl w:ilvl="2">
      <w:start w:val="2"/>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080" w:hanging="108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440" w:hanging="1440"/>
      </w:pPr>
      <w:rPr>
        <w:rFonts w:ascii="Calibri" w:hAnsi="Calibri" w:cs="Calibri" w:hint="default"/>
      </w:rPr>
    </w:lvl>
  </w:abstractNum>
  <w:abstractNum w:abstractNumId="55" w15:restartNumberingAfterBreak="0">
    <w:nsid w:val="43B36F81"/>
    <w:multiLevelType w:val="multilevel"/>
    <w:tmpl w:val="F302463A"/>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444177C"/>
    <w:multiLevelType w:val="multilevel"/>
    <w:tmpl w:val="28F489C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450630C0"/>
    <w:multiLevelType w:val="multilevel"/>
    <w:tmpl w:val="FC143C9E"/>
    <w:lvl w:ilvl="0">
      <w:start w:val="3"/>
      <w:numFmt w:val="decimal"/>
      <w:lvlText w:val="%1."/>
      <w:lvlJc w:val="left"/>
      <w:pPr>
        <w:ind w:left="600" w:hanging="600"/>
      </w:pPr>
      <w:rPr>
        <w:rFonts w:cs="Times New Roman" w:hint="default"/>
      </w:rPr>
    </w:lvl>
    <w:lvl w:ilvl="1">
      <w:start w:val="6"/>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8" w15:restartNumberingAfterBreak="0">
    <w:nsid w:val="45865928"/>
    <w:multiLevelType w:val="multilevel"/>
    <w:tmpl w:val="12D86BCA"/>
    <w:lvl w:ilvl="0">
      <w:start w:val="1"/>
      <w:numFmt w:val="decimal"/>
      <w:lvlText w:val="%1."/>
      <w:lvlJc w:val="left"/>
      <w:pPr>
        <w:ind w:left="450" w:hanging="450"/>
      </w:pPr>
      <w:rPr>
        <w:rFonts w:cs="Arial" w:hint="default"/>
      </w:rPr>
    </w:lvl>
    <w:lvl w:ilvl="1">
      <w:start w:val="2"/>
      <w:numFmt w:val="decimal"/>
      <w:lvlText w:val="%1.%2."/>
      <w:lvlJc w:val="left"/>
      <w:pPr>
        <w:ind w:left="450" w:hanging="45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59" w15:restartNumberingAfterBreak="0">
    <w:nsid w:val="46DD41CD"/>
    <w:multiLevelType w:val="multilevel"/>
    <w:tmpl w:val="FC143C9E"/>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92843D6"/>
    <w:multiLevelType w:val="multilevel"/>
    <w:tmpl w:val="391A04D6"/>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4ABA0E65"/>
    <w:multiLevelType w:val="hybridMultilevel"/>
    <w:tmpl w:val="06429010"/>
    <w:lvl w:ilvl="0" w:tplc="51024328">
      <w:start w:val="1"/>
      <w:numFmt w:val="decimal"/>
      <w:lvlText w:val="%1."/>
      <w:lvlJc w:val="left"/>
      <w:pPr>
        <w:ind w:left="720" w:hanging="360"/>
      </w:pPr>
      <w:rPr>
        <w:rFonts w:hint="default"/>
        <w:sz w:val="22"/>
      </w:rPr>
    </w:lvl>
    <w:lvl w:ilvl="1" w:tplc="041C0019">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3" w15:restartNumberingAfterBreak="0">
    <w:nsid w:val="4CCE47AA"/>
    <w:multiLevelType w:val="multilevel"/>
    <w:tmpl w:val="ED7EBE9A"/>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52531190"/>
    <w:multiLevelType w:val="multilevel"/>
    <w:tmpl w:val="FC143C9E"/>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541E431A"/>
    <w:multiLevelType w:val="hybridMultilevel"/>
    <w:tmpl w:val="94AE51BC"/>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7512DF"/>
    <w:multiLevelType w:val="multilevel"/>
    <w:tmpl w:val="FC143C9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5C574118"/>
    <w:multiLevelType w:val="multilevel"/>
    <w:tmpl w:val="F894F3C2"/>
    <w:lvl w:ilvl="0">
      <w:start w:val="2"/>
      <w:numFmt w:val="decimal"/>
      <w:lvlText w:val="%1."/>
      <w:lvlJc w:val="left"/>
      <w:pPr>
        <w:ind w:left="450" w:hanging="450"/>
      </w:pPr>
      <w:rPr>
        <w:rFonts w:cs="Times New Roman" w:hint="default"/>
      </w:rPr>
    </w:lvl>
    <w:lvl w:ilvl="1">
      <w:start w:val="4"/>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8" w15:restartNumberingAfterBreak="0">
    <w:nsid w:val="5D042605"/>
    <w:multiLevelType w:val="multilevel"/>
    <w:tmpl w:val="FC143C9E"/>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E564CBD"/>
    <w:multiLevelType w:val="multilevel"/>
    <w:tmpl w:val="4C1AECDA"/>
    <w:lvl w:ilvl="0">
      <w:start w:val="1"/>
      <w:numFmt w:val="decimal"/>
      <w:lvlText w:val="%1."/>
      <w:lvlJc w:val="left"/>
      <w:pPr>
        <w:ind w:left="450" w:hanging="450"/>
      </w:pPr>
      <w:rPr>
        <w:rFonts w:cs="Arial" w:hint="default"/>
      </w:rPr>
    </w:lvl>
    <w:lvl w:ilvl="1">
      <w:start w:val="5"/>
      <w:numFmt w:val="decimal"/>
      <w:lvlText w:val="%1.%2."/>
      <w:lvlJc w:val="left"/>
      <w:pPr>
        <w:ind w:left="450" w:hanging="45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70" w15:restartNumberingAfterBreak="0">
    <w:nsid w:val="5F4B1B55"/>
    <w:multiLevelType w:val="multilevel"/>
    <w:tmpl w:val="6A82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128054D"/>
    <w:multiLevelType w:val="multilevel"/>
    <w:tmpl w:val="FC143C9E"/>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63BB46DB"/>
    <w:multiLevelType w:val="multilevel"/>
    <w:tmpl w:val="E6420198"/>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642245E6"/>
    <w:multiLevelType w:val="multilevel"/>
    <w:tmpl w:val="B5BA443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6C3E5B70"/>
    <w:multiLevelType w:val="multilevel"/>
    <w:tmpl w:val="2674B1A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75687A9F"/>
    <w:multiLevelType w:val="multilevel"/>
    <w:tmpl w:val="02B4EA76"/>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7A4156D9"/>
    <w:multiLevelType w:val="multilevel"/>
    <w:tmpl w:val="39526922"/>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1"/>
  </w:num>
  <w:num w:numId="2">
    <w:abstractNumId w:val="39"/>
  </w:num>
  <w:num w:numId="3">
    <w:abstractNumId w:val="51"/>
  </w:num>
  <w:num w:numId="4">
    <w:abstractNumId w:val="70"/>
  </w:num>
  <w:num w:numId="5">
    <w:abstractNumId w:val="33"/>
  </w:num>
  <w:num w:numId="6">
    <w:abstractNumId w:val="50"/>
  </w:num>
  <w:num w:numId="7">
    <w:abstractNumId w:val="22"/>
  </w:num>
  <w:num w:numId="8">
    <w:abstractNumId w:val="65"/>
  </w:num>
  <w:num w:numId="9">
    <w:abstractNumId w:val="44"/>
  </w:num>
  <w:num w:numId="10">
    <w:abstractNumId w:val="73"/>
  </w:num>
  <w:num w:numId="11">
    <w:abstractNumId w:val="56"/>
  </w:num>
  <w:num w:numId="12">
    <w:abstractNumId w:val="46"/>
  </w:num>
  <w:num w:numId="13">
    <w:abstractNumId w:val="58"/>
  </w:num>
  <w:num w:numId="14">
    <w:abstractNumId w:val="23"/>
  </w:num>
  <w:num w:numId="15">
    <w:abstractNumId w:val="63"/>
  </w:num>
  <w:num w:numId="16">
    <w:abstractNumId w:val="61"/>
  </w:num>
  <w:num w:numId="17">
    <w:abstractNumId w:val="24"/>
  </w:num>
  <w:num w:numId="18">
    <w:abstractNumId w:val="72"/>
  </w:num>
  <w:num w:numId="19">
    <w:abstractNumId w:val="37"/>
  </w:num>
  <w:num w:numId="20">
    <w:abstractNumId w:val="75"/>
  </w:num>
  <w:num w:numId="21">
    <w:abstractNumId w:val="38"/>
  </w:num>
  <w:num w:numId="22">
    <w:abstractNumId w:val="74"/>
  </w:num>
  <w:num w:numId="23">
    <w:abstractNumId w:val="55"/>
  </w:num>
  <w:num w:numId="24">
    <w:abstractNumId w:val="69"/>
  </w:num>
  <w:num w:numId="25">
    <w:abstractNumId w:val="52"/>
  </w:num>
  <w:num w:numId="26">
    <w:abstractNumId w:val="47"/>
  </w:num>
  <w:num w:numId="27">
    <w:abstractNumId w:val="53"/>
  </w:num>
  <w:num w:numId="28">
    <w:abstractNumId w:val="36"/>
  </w:num>
  <w:num w:numId="29">
    <w:abstractNumId w:val="32"/>
  </w:num>
  <w:num w:numId="30">
    <w:abstractNumId w:val="71"/>
  </w:num>
  <w:num w:numId="31">
    <w:abstractNumId w:val="29"/>
  </w:num>
  <w:num w:numId="32">
    <w:abstractNumId w:val="27"/>
  </w:num>
  <w:num w:numId="33">
    <w:abstractNumId w:val="25"/>
  </w:num>
  <w:num w:numId="34">
    <w:abstractNumId w:val="35"/>
  </w:num>
  <w:num w:numId="35">
    <w:abstractNumId w:val="66"/>
  </w:num>
  <w:num w:numId="36">
    <w:abstractNumId w:val="59"/>
  </w:num>
  <w:num w:numId="37">
    <w:abstractNumId w:val="49"/>
  </w:num>
  <w:num w:numId="38">
    <w:abstractNumId w:val="67"/>
  </w:num>
  <w:num w:numId="39">
    <w:abstractNumId w:val="54"/>
  </w:num>
  <w:num w:numId="40">
    <w:abstractNumId w:val="48"/>
  </w:num>
  <w:num w:numId="41">
    <w:abstractNumId w:val="31"/>
  </w:num>
  <w:num w:numId="42">
    <w:abstractNumId w:val="68"/>
  </w:num>
  <w:num w:numId="43">
    <w:abstractNumId w:val="64"/>
  </w:num>
  <w:num w:numId="44">
    <w:abstractNumId w:val="34"/>
  </w:num>
  <w:num w:numId="45">
    <w:abstractNumId w:val="28"/>
  </w:num>
  <w:num w:numId="46">
    <w:abstractNumId w:val="57"/>
  </w:num>
  <w:num w:numId="47">
    <w:abstractNumId w:val="76"/>
  </w:num>
  <w:num w:numId="48">
    <w:abstractNumId w:val="26"/>
  </w:num>
  <w:num w:numId="49">
    <w:abstractNumId w:val="40"/>
  </w:num>
  <w:num w:numId="50">
    <w:abstractNumId w:val="45"/>
  </w:num>
  <w:num w:numId="51">
    <w:abstractNumId w:val="0"/>
  </w:num>
  <w:num w:numId="52">
    <w:abstractNumId w:val="1"/>
  </w:num>
  <w:num w:numId="53">
    <w:abstractNumId w:val="2"/>
  </w:num>
  <w:num w:numId="54">
    <w:abstractNumId w:val="3"/>
  </w:num>
  <w:num w:numId="55">
    <w:abstractNumId w:val="4"/>
  </w:num>
  <w:num w:numId="56">
    <w:abstractNumId w:val="5"/>
  </w:num>
  <w:num w:numId="57">
    <w:abstractNumId w:val="6"/>
  </w:num>
  <w:num w:numId="58">
    <w:abstractNumId w:val="7"/>
  </w:num>
  <w:num w:numId="59">
    <w:abstractNumId w:val="8"/>
  </w:num>
  <w:num w:numId="60">
    <w:abstractNumId w:val="9"/>
  </w:num>
  <w:num w:numId="61">
    <w:abstractNumId w:val="10"/>
  </w:num>
  <w:num w:numId="62">
    <w:abstractNumId w:val="11"/>
  </w:num>
  <w:num w:numId="63">
    <w:abstractNumId w:val="12"/>
  </w:num>
  <w:num w:numId="64">
    <w:abstractNumId w:val="13"/>
  </w:num>
  <w:num w:numId="65">
    <w:abstractNumId w:val="14"/>
  </w:num>
  <w:num w:numId="66">
    <w:abstractNumId w:val="15"/>
  </w:num>
  <w:num w:numId="67">
    <w:abstractNumId w:val="16"/>
  </w:num>
  <w:num w:numId="68">
    <w:abstractNumId w:val="17"/>
  </w:num>
  <w:num w:numId="69">
    <w:abstractNumId w:val="18"/>
  </w:num>
  <w:num w:numId="70">
    <w:abstractNumId w:val="19"/>
  </w:num>
  <w:num w:numId="71">
    <w:abstractNumId w:val="20"/>
  </w:num>
  <w:num w:numId="72">
    <w:abstractNumId w:val="60"/>
  </w:num>
  <w:num w:numId="73">
    <w:abstractNumId w:val="30"/>
  </w:num>
  <w:num w:numId="74">
    <w:abstractNumId w:val="43"/>
  </w:num>
  <w:num w:numId="75">
    <w:abstractNumId w:val="62"/>
  </w:num>
  <w:num w:numId="76">
    <w:abstractNumId w:val="42"/>
  </w:num>
  <w:num w:numId="77">
    <w:abstractNumId w:val="4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97F"/>
    <w:rsid w:val="00000215"/>
    <w:rsid w:val="00000C51"/>
    <w:rsid w:val="00000DB6"/>
    <w:rsid w:val="0000257E"/>
    <w:rsid w:val="000038BE"/>
    <w:rsid w:val="00004020"/>
    <w:rsid w:val="000042DB"/>
    <w:rsid w:val="00004A3F"/>
    <w:rsid w:val="00005327"/>
    <w:rsid w:val="00005544"/>
    <w:rsid w:val="000059B3"/>
    <w:rsid w:val="00006A13"/>
    <w:rsid w:val="00007AD7"/>
    <w:rsid w:val="0001048C"/>
    <w:rsid w:val="0001048F"/>
    <w:rsid w:val="00010CAC"/>
    <w:rsid w:val="00010CC7"/>
    <w:rsid w:val="00011101"/>
    <w:rsid w:val="0001131E"/>
    <w:rsid w:val="00012B06"/>
    <w:rsid w:val="00014FA7"/>
    <w:rsid w:val="0001694E"/>
    <w:rsid w:val="00017E8B"/>
    <w:rsid w:val="000222CA"/>
    <w:rsid w:val="000225B5"/>
    <w:rsid w:val="00023145"/>
    <w:rsid w:val="00024E63"/>
    <w:rsid w:val="000265E5"/>
    <w:rsid w:val="00027167"/>
    <w:rsid w:val="00027336"/>
    <w:rsid w:val="0003098B"/>
    <w:rsid w:val="00030BC1"/>
    <w:rsid w:val="00031D02"/>
    <w:rsid w:val="00032FB6"/>
    <w:rsid w:val="00033CCB"/>
    <w:rsid w:val="000347D0"/>
    <w:rsid w:val="00034BE6"/>
    <w:rsid w:val="00035799"/>
    <w:rsid w:val="0003621F"/>
    <w:rsid w:val="00036E87"/>
    <w:rsid w:val="00037FFD"/>
    <w:rsid w:val="00041355"/>
    <w:rsid w:val="00041910"/>
    <w:rsid w:val="0004193D"/>
    <w:rsid w:val="000428A4"/>
    <w:rsid w:val="00044779"/>
    <w:rsid w:val="000452F4"/>
    <w:rsid w:val="000455BA"/>
    <w:rsid w:val="00045C3A"/>
    <w:rsid w:val="00046051"/>
    <w:rsid w:val="0004661C"/>
    <w:rsid w:val="00046834"/>
    <w:rsid w:val="00047A36"/>
    <w:rsid w:val="000500F7"/>
    <w:rsid w:val="0005056D"/>
    <w:rsid w:val="000505DE"/>
    <w:rsid w:val="00052C31"/>
    <w:rsid w:val="0005438A"/>
    <w:rsid w:val="000544AB"/>
    <w:rsid w:val="00055CF9"/>
    <w:rsid w:val="000562E1"/>
    <w:rsid w:val="00056FE9"/>
    <w:rsid w:val="00057672"/>
    <w:rsid w:val="0006000C"/>
    <w:rsid w:val="00060605"/>
    <w:rsid w:val="000623C9"/>
    <w:rsid w:val="0006263A"/>
    <w:rsid w:val="00063563"/>
    <w:rsid w:val="00065ABB"/>
    <w:rsid w:val="00065BA2"/>
    <w:rsid w:val="00066F56"/>
    <w:rsid w:val="00067050"/>
    <w:rsid w:val="000705CC"/>
    <w:rsid w:val="00070D17"/>
    <w:rsid w:val="00071606"/>
    <w:rsid w:val="00071AD3"/>
    <w:rsid w:val="00072575"/>
    <w:rsid w:val="000735B0"/>
    <w:rsid w:val="00073A3E"/>
    <w:rsid w:val="00073D7A"/>
    <w:rsid w:val="00073D97"/>
    <w:rsid w:val="00074913"/>
    <w:rsid w:val="00074C71"/>
    <w:rsid w:val="00074F2F"/>
    <w:rsid w:val="0007580E"/>
    <w:rsid w:val="00075D22"/>
    <w:rsid w:val="00077332"/>
    <w:rsid w:val="00080899"/>
    <w:rsid w:val="000818CF"/>
    <w:rsid w:val="00081B63"/>
    <w:rsid w:val="00084219"/>
    <w:rsid w:val="000851AF"/>
    <w:rsid w:val="00085CFA"/>
    <w:rsid w:val="00087399"/>
    <w:rsid w:val="00090EC7"/>
    <w:rsid w:val="000916D8"/>
    <w:rsid w:val="0009506F"/>
    <w:rsid w:val="000964DE"/>
    <w:rsid w:val="000A0301"/>
    <w:rsid w:val="000A272D"/>
    <w:rsid w:val="000A4D39"/>
    <w:rsid w:val="000A5560"/>
    <w:rsid w:val="000A663A"/>
    <w:rsid w:val="000A6CC8"/>
    <w:rsid w:val="000A6CEE"/>
    <w:rsid w:val="000B0BFD"/>
    <w:rsid w:val="000B1696"/>
    <w:rsid w:val="000B192E"/>
    <w:rsid w:val="000B19B7"/>
    <w:rsid w:val="000B1A29"/>
    <w:rsid w:val="000B3CA1"/>
    <w:rsid w:val="000B5BDA"/>
    <w:rsid w:val="000B6D16"/>
    <w:rsid w:val="000B775B"/>
    <w:rsid w:val="000C02BA"/>
    <w:rsid w:val="000C1EB3"/>
    <w:rsid w:val="000C2CAC"/>
    <w:rsid w:val="000C2EFB"/>
    <w:rsid w:val="000C32FF"/>
    <w:rsid w:val="000C3A90"/>
    <w:rsid w:val="000C3DEB"/>
    <w:rsid w:val="000C60E2"/>
    <w:rsid w:val="000C69F2"/>
    <w:rsid w:val="000D0808"/>
    <w:rsid w:val="000D0810"/>
    <w:rsid w:val="000D0D13"/>
    <w:rsid w:val="000D181D"/>
    <w:rsid w:val="000D2343"/>
    <w:rsid w:val="000D2A49"/>
    <w:rsid w:val="000D31B2"/>
    <w:rsid w:val="000D3E7E"/>
    <w:rsid w:val="000D4C53"/>
    <w:rsid w:val="000D5411"/>
    <w:rsid w:val="000D549E"/>
    <w:rsid w:val="000D6A1B"/>
    <w:rsid w:val="000D7491"/>
    <w:rsid w:val="000D7A37"/>
    <w:rsid w:val="000E07B2"/>
    <w:rsid w:val="000E1ACA"/>
    <w:rsid w:val="000E60D6"/>
    <w:rsid w:val="000F0C13"/>
    <w:rsid w:val="000F0D7E"/>
    <w:rsid w:val="000F153F"/>
    <w:rsid w:val="000F320F"/>
    <w:rsid w:val="000F34D8"/>
    <w:rsid w:val="000F4AB6"/>
    <w:rsid w:val="000F4DA2"/>
    <w:rsid w:val="000F4DEA"/>
    <w:rsid w:val="000F4F2D"/>
    <w:rsid w:val="000F5BF4"/>
    <w:rsid w:val="000F5CCB"/>
    <w:rsid w:val="000F5D87"/>
    <w:rsid w:val="000F626F"/>
    <w:rsid w:val="00101399"/>
    <w:rsid w:val="00101627"/>
    <w:rsid w:val="00102513"/>
    <w:rsid w:val="00102856"/>
    <w:rsid w:val="00103729"/>
    <w:rsid w:val="00103B13"/>
    <w:rsid w:val="00103BB4"/>
    <w:rsid w:val="00104C6D"/>
    <w:rsid w:val="00107938"/>
    <w:rsid w:val="001100FD"/>
    <w:rsid w:val="001128E2"/>
    <w:rsid w:val="001131AC"/>
    <w:rsid w:val="00116289"/>
    <w:rsid w:val="001164EE"/>
    <w:rsid w:val="00116C63"/>
    <w:rsid w:val="00116E69"/>
    <w:rsid w:val="00117DEE"/>
    <w:rsid w:val="00121021"/>
    <w:rsid w:val="00121824"/>
    <w:rsid w:val="00121D82"/>
    <w:rsid w:val="00122C1A"/>
    <w:rsid w:val="00122E86"/>
    <w:rsid w:val="00123092"/>
    <w:rsid w:val="001230EC"/>
    <w:rsid w:val="001238A8"/>
    <w:rsid w:val="00123B72"/>
    <w:rsid w:val="001246C9"/>
    <w:rsid w:val="001255C6"/>
    <w:rsid w:val="00126410"/>
    <w:rsid w:val="00127117"/>
    <w:rsid w:val="00130485"/>
    <w:rsid w:val="0013426B"/>
    <w:rsid w:val="00135541"/>
    <w:rsid w:val="00135890"/>
    <w:rsid w:val="00135B21"/>
    <w:rsid w:val="00136880"/>
    <w:rsid w:val="001409C1"/>
    <w:rsid w:val="00140E5F"/>
    <w:rsid w:val="00141E79"/>
    <w:rsid w:val="0014335D"/>
    <w:rsid w:val="00143441"/>
    <w:rsid w:val="00143DA4"/>
    <w:rsid w:val="00145E52"/>
    <w:rsid w:val="00146DB1"/>
    <w:rsid w:val="00151FFC"/>
    <w:rsid w:val="00152BB7"/>
    <w:rsid w:val="001533E2"/>
    <w:rsid w:val="001545AF"/>
    <w:rsid w:val="00154A92"/>
    <w:rsid w:val="00155322"/>
    <w:rsid w:val="001560AE"/>
    <w:rsid w:val="00156452"/>
    <w:rsid w:val="00156C35"/>
    <w:rsid w:val="00157B02"/>
    <w:rsid w:val="00160CA2"/>
    <w:rsid w:val="00160F95"/>
    <w:rsid w:val="0016255A"/>
    <w:rsid w:val="00162826"/>
    <w:rsid w:val="00162B85"/>
    <w:rsid w:val="001641AB"/>
    <w:rsid w:val="0016455E"/>
    <w:rsid w:val="001647D9"/>
    <w:rsid w:val="00166013"/>
    <w:rsid w:val="00170343"/>
    <w:rsid w:val="00170B27"/>
    <w:rsid w:val="00170F0D"/>
    <w:rsid w:val="0017118B"/>
    <w:rsid w:val="00172355"/>
    <w:rsid w:val="001723D2"/>
    <w:rsid w:val="00172A46"/>
    <w:rsid w:val="00173E1B"/>
    <w:rsid w:val="00174A9A"/>
    <w:rsid w:val="0017542F"/>
    <w:rsid w:val="001776C7"/>
    <w:rsid w:val="00182A80"/>
    <w:rsid w:val="00182D2D"/>
    <w:rsid w:val="00183DBA"/>
    <w:rsid w:val="00185666"/>
    <w:rsid w:val="00186B18"/>
    <w:rsid w:val="00186B4B"/>
    <w:rsid w:val="00191D85"/>
    <w:rsid w:val="00192844"/>
    <w:rsid w:val="001937E8"/>
    <w:rsid w:val="00193F24"/>
    <w:rsid w:val="0019404F"/>
    <w:rsid w:val="00195A45"/>
    <w:rsid w:val="001974C8"/>
    <w:rsid w:val="001977C0"/>
    <w:rsid w:val="00197C13"/>
    <w:rsid w:val="001A0935"/>
    <w:rsid w:val="001A1A9D"/>
    <w:rsid w:val="001A1CB4"/>
    <w:rsid w:val="001A20C2"/>
    <w:rsid w:val="001A2879"/>
    <w:rsid w:val="001A2AF9"/>
    <w:rsid w:val="001A4AF9"/>
    <w:rsid w:val="001A4E23"/>
    <w:rsid w:val="001A55BA"/>
    <w:rsid w:val="001A6A6F"/>
    <w:rsid w:val="001B0136"/>
    <w:rsid w:val="001B1383"/>
    <w:rsid w:val="001B1B2D"/>
    <w:rsid w:val="001B24D4"/>
    <w:rsid w:val="001B4D35"/>
    <w:rsid w:val="001B5046"/>
    <w:rsid w:val="001C0639"/>
    <w:rsid w:val="001C0838"/>
    <w:rsid w:val="001C0BDB"/>
    <w:rsid w:val="001C110A"/>
    <w:rsid w:val="001C1333"/>
    <w:rsid w:val="001C278C"/>
    <w:rsid w:val="001C2B98"/>
    <w:rsid w:val="001C2E8A"/>
    <w:rsid w:val="001C30A6"/>
    <w:rsid w:val="001C3412"/>
    <w:rsid w:val="001C3A1E"/>
    <w:rsid w:val="001C3C49"/>
    <w:rsid w:val="001C58CF"/>
    <w:rsid w:val="001C5E93"/>
    <w:rsid w:val="001C6948"/>
    <w:rsid w:val="001C7022"/>
    <w:rsid w:val="001C733A"/>
    <w:rsid w:val="001C7D30"/>
    <w:rsid w:val="001D085C"/>
    <w:rsid w:val="001D0899"/>
    <w:rsid w:val="001D197B"/>
    <w:rsid w:val="001D4B77"/>
    <w:rsid w:val="001D5D72"/>
    <w:rsid w:val="001E1A1F"/>
    <w:rsid w:val="001E2E73"/>
    <w:rsid w:val="001E473E"/>
    <w:rsid w:val="001E5BED"/>
    <w:rsid w:val="001E6627"/>
    <w:rsid w:val="001F042B"/>
    <w:rsid w:val="001F4247"/>
    <w:rsid w:val="001F5595"/>
    <w:rsid w:val="001F77E6"/>
    <w:rsid w:val="00200D87"/>
    <w:rsid w:val="00202450"/>
    <w:rsid w:val="002026C8"/>
    <w:rsid w:val="0020347D"/>
    <w:rsid w:val="00203482"/>
    <w:rsid w:val="0020437C"/>
    <w:rsid w:val="00204FDA"/>
    <w:rsid w:val="00206A52"/>
    <w:rsid w:val="002079B3"/>
    <w:rsid w:val="00207E23"/>
    <w:rsid w:val="0021017A"/>
    <w:rsid w:val="002108E7"/>
    <w:rsid w:val="002115A3"/>
    <w:rsid w:val="00211A6A"/>
    <w:rsid w:val="002127C9"/>
    <w:rsid w:val="0021357C"/>
    <w:rsid w:val="00213674"/>
    <w:rsid w:val="00213B39"/>
    <w:rsid w:val="00213DC8"/>
    <w:rsid w:val="00213E56"/>
    <w:rsid w:val="002143DB"/>
    <w:rsid w:val="00214EEA"/>
    <w:rsid w:val="002177EC"/>
    <w:rsid w:val="0022147B"/>
    <w:rsid w:val="002220E0"/>
    <w:rsid w:val="00222643"/>
    <w:rsid w:val="00222D2D"/>
    <w:rsid w:val="002238E0"/>
    <w:rsid w:val="00224426"/>
    <w:rsid w:val="002248C6"/>
    <w:rsid w:val="00225519"/>
    <w:rsid w:val="00225768"/>
    <w:rsid w:val="002262E8"/>
    <w:rsid w:val="00226F7E"/>
    <w:rsid w:val="00227DB9"/>
    <w:rsid w:val="0023145C"/>
    <w:rsid w:val="00231B62"/>
    <w:rsid w:val="00233A4C"/>
    <w:rsid w:val="00234218"/>
    <w:rsid w:val="00234863"/>
    <w:rsid w:val="00234F6F"/>
    <w:rsid w:val="00235032"/>
    <w:rsid w:val="0023578F"/>
    <w:rsid w:val="00235CB3"/>
    <w:rsid w:val="00235DF6"/>
    <w:rsid w:val="00236A3E"/>
    <w:rsid w:val="002400A8"/>
    <w:rsid w:val="0024012F"/>
    <w:rsid w:val="00240E4F"/>
    <w:rsid w:val="00241BF8"/>
    <w:rsid w:val="00243940"/>
    <w:rsid w:val="00243C89"/>
    <w:rsid w:val="00243D02"/>
    <w:rsid w:val="00243DAC"/>
    <w:rsid w:val="00246F9E"/>
    <w:rsid w:val="00247876"/>
    <w:rsid w:val="00250150"/>
    <w:rsid w:val="00250D85"/>
    <w:rsid w:val="002517CD"/>
    <w:rsid w:val="00251F1E"/>
    <w:rsid w:val="00252E07"/>
    <w:rsid w:val="0025440A"/>
    <w:rsid w:val="0025481C"/>
    <w:rsid w:val="0025496C"/>
    <w:rsid w:val="00254E0F"/>
    <w:rsid w:val="002551BF"/>
    <w:rsid w:val="0025652C"/>
    <w:rsid w:val="00256A37"/>
    <w:rsid w:val="00262278"/>
    <w:rsid w:val="002623E2"/>
    <w:rsid w:val="00264DCD"/>
    <w:rsid w:val="00265209"/>
    <w:rsid w:val="002674E9"/>
    <w:rsid w:val="0027015E"/>
    <w:rsid w:val="00272DA9"/>
    <w:rsid w:val="00273BC4"/>
    <w:rsid w:val="00274594"/>
    <w:rsid w:val="0027575E"/>
    <w:rsid w:val="00276AE3"/>
    <w:rsid w:val="00277F10"/>
    <w:rsid w:val="00280B65"/>
    <w:rsid w:val="0028398F"/>
    <w:rsid w:val="0028502F"/>
    <w:rsid w:val="00285091"/>
    <w:rsid w:val="00285F4F"/>
    <w:rsid w:val="00287F9E"/>
    <w:rsid w:val="002910BA"/>
    <w:rsid w:val="00291479"/>
    <w:rsid w:val="002925D0"/>
    <w:rsid w:val="00292CFF"/>
    <w:rsid w:val="00293828"/>
    <w:rsid w:val="00294021"/>
    <w:rsid w:val="00294120"/>
    <w:rsid w:val="002946F4"/>
    <w:rsid w:val="00295037"/>
    <w:rsid w:val="00295169"/>
    <w:rsid w:val="00296E6D"/>
    <w:rsid w:val="00296F8C"/>
    <w:rsid w:val="00297ADD"/>
    <w:rsid w:val="00297C58"/>
    <w:rsid w:val="00297E8C"/>
    <w:rsid w:val="002A0D46"/>
    <w:rsid w:val="002A158D"/>
    <w:rsid w:val="002A174B"/>
    <w:rsid w:val="002A2CC7"/>
    <w:rsid w:val="002A4A13"/>
    <w:rsid w:val="002A4AB1"/>
    <w:rsid w:val="002A4EE8"/>
    <w:rsid w:val="002A5F2D"/>
    <w:rsid w:val="002A7685"/>
    <w:rsid w:val="002A7D0E"/>
    <w:rsid w:val="002B1248"/>
    <w:rsid w:val="002B3700"/>
    <w:rsid w:val="002B376A"/>
    <w:rsid w:val="002B42E6"/>
    <w:rsid w:val="002B4AA0"/>
    <w:rsid w:val="002B6911"/>
    <w:rsid w:val="002B6A5B"/>
    <w:rsid w:val="002B7059"/>
    <w:rsid w:val="002B71E5"/>
    <w:rsid w:val="002B7C08"/>
    <w:rsid w:val="002B7EAC"/>
    <w:rsid w:val="002C1312"/>
    <w:rsid w:val="002C154A"/>
    <w:rsid w:val="002C1B45"/>
    <w:rsid w:val="002C223C"/>
    <w:rsid w:val="002C264F"/>
    <w:rsid w:val="002C2925"/>
    <w:rsid w:val="002C574E"/>
    <w:rsid w:val="002C6250"/>
    <w:rsid w:val="002C729A"/>
    <w:rsid w:val="002C7333"/>
    <w:rsid w:val="002D0574"/>
    <w:rsid w:val="002D05AE"/>
    <w:rsid w:val="002D1398"/>
    <w:rsid w:val="002D1C27"/>
    <w:rsid w:val="002D224A"/>
    <w:rsid w:val="002D241B"/>
    <w:rsid w:val="002D24A2"/>
    <w:rsid w:val="002D3D61"/>
    <w:rsid w:val="002D401E"/>
    <w:rsid w:val="002D4C70"/>
    <w:rsid w:val="002D5B82"/>
    <w:rsid w:val="002D6B2E"/>
    <w:rsid w:val="002E1C82"/>
    <w:rsid w:val="002E1CE2"/>
    <w:rsid w:val="002E26F4"/>
    <w:rsid w:val="002E38D8"/>
    <w:rsid w:val="002E5FD4"/>
    <w:rsid w:val="002E6343"/>
    <w:rsid w:val="002E77E9"/>
    <w:rsid w:val="002F04AA"/>
    <w:rsid w:val="002F2592"/>
    <w:rsid w:val="002F2CFE"/>
    <w:rsid w:val="002F4242"/>
    <w:rsid w:val="002F4B1C"/>
    <w:rsid w:val="002F52E6"/>
    <w:rsid w:val="002F6828"/>
    <w:rsid w:val="002F6976"/>
    <w:rsid w:val="002F6DEA"/>
    <w:rsid w:val="002F785F"/>
    <w:rsid w:val="002F7E8D"/>
    <w:rsid w:val="003000B5"/>
    <w:rsid w:val="003003F7"/>
    <w:rsid w:val="00300A86"/>
    <w:rsid w:val="00302687"/>
    <w:rsid w:val="003032D4"/>
    <w:rsid w:val="003049C3"/>
    <w:rsid w:val="00304AA3"/>
    <w:rsid w:val="00304CF7"/>
    <w:rsid w:val="003056CC"/>
    <w:rsid w:val="00305EB6"/>
    <w:rsid w:val="0030608A"/>
    <w:rsid w:val="0030623C"/>
    <w:rsid w:val="003064A4"/>
    <w:rsid w:val="0030754B"/>
    <w:rsid w:val="003078EC"/>
    <w:rsid w:val="00311538"/>
    <w:rsid w:val="00311EF8"/>
    <w:rsid w:val="00312900"/>
    <w:rsid w:val="003149F1"/>
    <w:rsid w:val="00314E8E"/>
    <w:rsid w:val="00315B2C"/>
    <w:rsid w:val="003175E0"/>
    <w:rsid w:val="00317A70"/>
    <w:rsid w:val="00320A40"/>
    <w:rsid w:val="003213B0"/>
    <w:rsid w:val="003217DC"/>
    <w:rsid w:val="00322262"/>
    <w:rsid w:val="003237C6"/>
    <w:rsid w:val="00323F45"/>
    <w:rsid w:val="0032419B"/>
    <w:rsid w:val="0032776F"/>
    <w:rsid w:val="00331017"/>
    <w:rsid w:val="003326E4"/>
    <w:rsid w:val="003326F4"/>
    <w:rsid w:val="00332AE8"/>
    <w:rsid w:val="00337915"/>
    <w:rsid w:val="00340889"/>
    <w:rsid w:val="003408D8"/>
    <w:rsid w:val="00341B63"/>
    <w:rsid w:val="00341FBF"/>
    <w:rsid w:val="003424A6"/>
    <w:rsid w:val="00342A2E"/>
    <w:rsid w:val="003443A0"/>
    <w:rsid w:val="00344D0B"/>
    <w:rsid w:val="00345521"/>
    <w:rsid w:val="0034619F"/>
    <w:rsid w:val="00346F2A"/>
    <w:rsid w:val="0035219E"/>
    <w:rsid w:val="00352C5A"/>
    <w:rsid w:val="0035392D"/>
    <w:rsid w:val="00353D96"/>
    <w:rsid w:val="003541B9"/>
    <w:rsid w:val="00355691"/>
    <w:rsid w:val="00355FC3"/>
    <w:rsid w:val="00356C8B"/>
    <w:rsid w:val="00361222"/>
    <w:rsid w:val="003618E6"/>
    <w:rsid w:val="00362686"/>
    <w:rsid w:val="003631AB"/>
    <w:rsid w:val="00366153"/>
    <w:rsid w:val="00366BD3"/>
    <w:rsid w:val="00366EA0"/>
    <w:rsid w:val="00367B18"/>
    <w:rsid w:val="003701DE"/>
    <w:rsid w:val="00370448"/>
    <w:rsid w:val="003707C6"/>
    <w:rsid w:val="00371252"/>
    <w:rsid w:val="003724EE"/>
    <w:rsid w:val="00373C4A"/>
    <w:rsid w:val="00373C8E"/>
    <w:rsid w:val="00373CB7"/>
    <w:rsid w:val="00373D1A"/>
    <w:rsid w:val="00374803"/>
    <w:rsid w:val="003757B0"/>
    <w:rsid w:val="003769F3"/>
    <w:rsid w:val="0037777A"/>
    <w:rsid w:val="00377BB9"/>
    <w:rsid w:val="00381095"/>
    <w:rsid w:val="00381241"/>
    <w:rsid w:val="00382261"/>
    <w:rsid w:val="00382FE4"/>
    <w:rsid w:val="003835DE"/>
    <w:rsid w:val="00384DA2"/>
    <w:rsid w:val="003854B2"/>
    <w:rsid w:val="00387B21"/>
    <w:rsid w:val="00387BA3"/>
    <w:rsid w:val="00390271"/>
    <w:rsid w:val="003912A2"/>
    <w:rsid w:val="003917B3"/>
    <w:rsid w:val="003917C1"/>
    <w:rsid w:val="00391A76"/>
    <w:rsid w:val="00392256"/>
    <w:rsid w:val="003925FB"/>
    <w:rsid w:val="003931C6"/>
    <w:rsid w:val="00394303"/>
    <w:rsid w:val="0039468A"/>
    <w:rsid w:val="00395ECC"/>
    <w:rsid w:val="00396B73"/>
    <w:rsid w:val="00397AF4"/>
    <w:rsid w:val="003A01C1"/>
    <w:rsid w:val="003A3309"/>
    <w:rsid w:val="003A3A69"/>
    <w:rsid w:val="003A3CE2"/>
    <w:rsid w:val="003A463A"/>
    <w:rsid w:val="003A4B8A"/>
    <w:rsid w:val="003B0AAC"/>
    <w:rsid w:val="003B1627"/>
    <w:rsid w:val="003B1A7B"/>
    <w:rsid w:val="003B1EBE"/>
    <w:rsid w:val="003B2031"/>
    <w:rsid w:val="003B27B4"/>
    <w:rsid w:val="003B2A02"/>
    <w:rsid w:val="003B3213"/>
    <w:rsid w:val="003B3E10"/>
    <w:rsid w:val="003B404E"/>
    <w:rsid w:val="003B43A1"/>
    <w:rsid w:val="003B4C46"/>
    <w:rsid w:val="003B4D35"/>
    <w:rsid w:val="003B4F36"/>
    <w:rsid w:val="003B51BA"/>
    <w:rsid w:val="003B6D41"/>
    <w:rsid w:val="003C00B6"/>
    <w:rsid w:val="003C063B"/>
    <w:rsid w:val="003C0722"/>
    <w:rsid w:val="003C0861"/>
    <w:rsid w:val="003C094E"/>
    <w:rsid w:val="003C0D39"/>
    <w:rsid w:val="003C0E10"/>
    <w:rsid w:val="003C25E4"/>
    <w:rsid w:val="003C4CE1"/>
    <w:rsid w:val="003C71BF"/>
    <w:rsid w:val="003D0445"/>
    <w:rsid w:val="003D3C47"/>
    <w:rsid w:val="003D3E3F"/>
    <w:rsid w:val="003D41AA"/>
    <w:rsid w:val="003D4DF4"/>
    <w:rsid w:val="003D5E7E"/>
    <w:rsid w:val="003E01F5"/>
    <w:rsid w:val="003E21FA"/>
    <w:rsid w:val="003E2FA6"/>
    <w:rsid w:val="003E3832"/>
    <w:rsid w:val="003E3C3C"/>
    <w:rsid w:val="003E4283"/>
    <w:rsid w:val="003E58D1"/>
    <w:rsid w:val="003E5ABD"/>
    <w:rsid w:val="003E7687"/>
    <w:rsid w:val="003F01F2"/>
    <w:rsid w:val="003F0252"/>
    <w:rsid w:val="003F0451"/>
    <w:rsid w:val="003F086E"/>
    <w:rsid w:val="003F0E9A"/>
    <w:rsid w:val="003F23A3"/>
    <w:rsid w:val="003F36A9"/>
    <w:rsid w:val="003F5002"/>
    <w:rsid w:val="003F6866"/>
    <w:rsid w:val="003F6E7F"/>
    <w:rsid w:val="003F6F21"/>
    <w:rsid w:val="003F7373"/>
    <w:rsid w:val="003F73CA"/>
    <w:rsid w:val="003F7D0B"/>
    <w:rsid w:val="004022C1"/>
    <w:rsid w:val="004031EC"/>
    <w:rsid w:val="00403ECA"/>
    <w:rsid w:val="00404927"/>
    <w:rsid w:val="00407651"/>
    <w:rsid w:val="00410204"/>
    <w:rsid w:val="004106F6"/>
    <w:rsid w:val="0041199A"/>
    <w:rsid w:val="0041303D"/>
    <w:rsid w:val="00413D80"/>
    <w:rsid w:val="0041454C"/>
    <w:rsid w:val="00415FED"/>
    <w:rsid w:val="00417D53"/>
    <w:rsid w:val="004211C8"/>
    <w:rsid w:val="00421AD1"/>
    <w:rsid w:val="00421B2E"/>
    <w:rsid w:val="00422EEB"/>
    <w:rsid w:val="00423212"/>
    <w:rsid w:val="00424F2F"/>
    <w:rsid w:val="0042509E"/>
    <w:rsid w:val="004254A9"/>
    <w:rsid w:val="00425C65"/>
    <w:rsid w:val="00426BEC"/>
    <w:rsid w:val="00426DF7"/>
    <w:rsid w:val="00432F2B"/>
    <w:rsid w:val="0043317D"/>
    <w:rsid w:val="00433815"/>
    <w:rsid w:val="004345DA"/>
    <w:rsid w:val="00434E5C"/>
    <w:rsid w:val="00435D85"/>
    <w:rsid w:val="00437B45"/>
    <w:rsid w:val="00440D8D"/>
    <w:rsid w:val="00440E17"/>
    <w:rsid w:val="004420E6"/>
    <w:rsid w:val="004425F7"/>
    <w:rsid w:val="004427AC"/>
    <w:rsid w:val="00445EEE"/>
    <w:rsid w:val="004462F4"/>
    <w:rsid w:val="00446D1D"/>
    <w:rsid w:val="004503BB"/>
    <w:rsid w:val="004507B2"/>
    <w:rsid w:val="004517A1"/>
    <w:rsid w:val="0045250A"/>
    <w:rsid w:val="00453085"/>
    <w:rsid w:val="004530B1"/>
    <w:rsid w:val="00454191"/>
    <w:rsid w:val="00455790"/>
    <w:rsid w:val="00457A43"/>
    <w:rsid w:val="004606E8"/>
    <w:rsid w:val="004610F7"/>
    <w:rsid w:val="004615E2"/>
    <w:rsid w:val="00461BC2"/>
    <w:rsid w:val="00461D7C"/>
    <w:rsid w:val="00462298"/>
    <w:rsid w:val="00463AC4"/>
    <w:rsid w:val="00464E8A"/>
    <w:rsid w:val="0046608A"/>
    <w:rsid w:val="00466299"/>
    <w:rsid w:val="0046654F"/>
    <w:rsid w:val="004712FE"/>
    <w:rsid w:val="0047149D"/>
    <w:rsid w:val="00474FD2"/>
    <w:rsid w:val="004764F7"/>
    <w:rsid w:val="00476549"/>
    <w:rsid w:val="004773EE"/>
    <w:rsid w:val="00480515"/>
    <w:rsid w:val="00481453"/>
    <w:rsid w:val="004823F8"/>
    <w:rsid w:val="004827B6"/>
    <w:rsid w:val="00486AEE"/>
    <w:rsid w:val="00490075"/>
    <w:rsid w:val="00490854"/>
    <w:rsid w:val="00493532"/>
    <w:rsid w:val="0049446F"/>
    <w:rsid w:val="00496969"/>
    <w:rsid w:val="004A1B7B"/>
    <w:rsid w:val="004A1DE2"/>
    <w:rsid w:val="004A27B5"/>
    <w:rsid w:val="004A5CBC"/>
    <w:rsid w:val="004A615C"/>
    <w:rsid w:val="004A70B6"/>
    <w:rsid w:val="004A7570"/>
    <w:rsid w:val="004A7BF8"/>
    <w:rsid w:val="004B3C46"/>
    <w:rsid w:val="004B3E13"/>
    <w:rsid w:val="004B4C9D"/>
    <w:rsid w:val="004B5556"/>
    <w:rsid w:val="004B62B4"/>
    <w:rsid w:val="004B7C71"/>
    <w:rsid w:val="004B7D9A"/>
    <w:rsid w:val="004C0F9E"/>
    <w:rsid w:val="004C1990"/>
    <w:rsid w:val="004C3B14"/>
    <w:rsid w:val="004C3BC0"/>
    <w:rsid w:val="004C50BD"/>
    <w:rsid w:val="004C780C"/>
    <w:rsid w:val="004C79D4"/>
    <w:rsid w:val="004C7E42"/>
    <w:rsid w:val="004D11A5"/>
    <w:rsid w:val="004D1E0E"/>
    <w:rsid w:val="004D21F4"/>
    <w:rsid w:val="004D275F"/>
    <w:rsid w:val="004D28D4"/>
    <w:rsid w:val="004D2EB2"/>
    <w:rsid w:val="004D36A4"/>
    <w:rsid w:val="004D36D3"/>
    <w:rsid w:val="004D384A"/>
    <w:rsid w:val="004D3BA8"/>
    <w:rsid w:val="004D4F31"/>
    <w:rsid w:val="004D52B7"/>
    <w:rsid w:val="004D5B33"/>
    <w:rsid w:val="004D5CAA"/>
    <w:rsid w:val="004D634C"/>
    <w:rsid w:val="004D70D7"/>
    <w:rsid w:val="004E0085"/>
    <w:rsid w:val="004E239A"/>
    <w:rsid w:val="004E2EAF"/>
    <w:rsid w:val="004E36F1"/>
    <w:rsid w:val="004E4386"/>
    <w:rsid w:val="004E5A74"/>
    <w:rsid w:val="004E5F78"/>
    <w:rsid w:val="004E6463"/>
    <w:rsid w:val="004E6519"/>
    <w:rsid w:val="004E6F91"/>
    <w:rsid w:val="004E78F9"/>
    <w:rsid w:val="004E7CF8"/>
    <w:rsid w:val="004E7DE2"/>
    <w:rsid w:val="004E7EEE"/>
    <w:rsid w:val="004F2109"/>
    <w:rsid w:val="004F2145"/>
    <w:rsid w:val="004F2896"/>
    <w:rsid w:val="004F4838"/>
    <w:rsid w:val="004F4BB9"/>
    <w:rsid w:val="004F51E4"/>
    <w:rsid w:val="004F5552"/>
    <w:rsid w:val="004F5E66"/>
    <w:rsid w:val="004F6595"/>
    <w:rsid w:val="004F68EC"/>
    <w:rsid w:val="00500B5B"/>
    <w:rsid w:val="005023F5"/>
    <w:rsid w:val="00502A33"/>
    <w:rsid w:val="00503381"/>
    <w:rsid w:val="00507B70"/>
    <w:rsid w:val="00507C39"/>
    <w:rsid w:val="00507EDC"/>
    <w:rsid w:val="00507F1F"/>
    <w:rsid w:val="0051086A"/>
    <w:rsid w:val="0051148B"/>
    <w:rsid w:val="00511EEF"/>
    <w:rsid w:val="0051455D"/>
    <w:rsid w:val="00516527"/>
    <w:rsid w:val="00517074"/>
    <w:rsid w:val="00521072"/>
    <w:rsid w:val="00521214"/>
    <w:rsid w:val="00523116"/>
    <w:rsid w:val="00523496"/>
    <w:rsid w:val="005234AD"/>
    <w:rsid w:val="005234BB"/>
    <w:rsid w:val="0052367A"/>
    <w:rsid w:val="00523F89"/>
    <w:rsid w:val="005249FC"/>
    <w:rsid w:val="005252B1"/>
    <w:rsid w:val="0052691B"/>
    <w:rsid w:val="00526970"/>
    <w:rsid w:val="00530E22"/>
    <w:rsid w:val="00531435"/>
    <w:rsid w:val="00532CF9"/>
    <w:rsid w:val="00532D94"/>
    <w:rsid w:val="00534210"/>
    <w:rsid w:val="00534C41"/>
    <w:rsid w:val="00535FA7"/>
    <w:rsid w:val="00537720"/>
    <w:rsid w:val="00540937"/>
    <w:rsid w:val="00541DD9"/>
    <w:rsid w:val="00542073"/>
    <w:rsid w:val="005427A3"/>
    <w:rsid w:val="00542835"/>
    <w:rsid w:val="00543A72"/>
    <w:rsid w:val="0054476A"/>
    <w:rsid w:val="00544B91"/>
    <w:rsid w:val="005457D2"/>
    <w:rsid w:val="00545A3D"/>
    <w:rsid w:val="00545BA9"/>
    <w:rsid w:val="0054616A"/>
    <w:rsid w:val="00547782"/>
    <w:rsid w:val="00547994"/>
    <w:rsid w:val="00547C22"/>
    <w:rsid w:val="00550395"/>
    <w:rsid w:val="005504CD"/>
    <w:rsid w:val="0055383D"/>
    <w:rsid w:val="00554090"/>
    <w:rsid w:val="0055477A"/>
    <w:rsid w:val="005558BA"/>
    <w:rsid w:val="00555A33"/>
    <w:rsid w:val="00556220"/>
    <w:rsid w:val="00556F05"/>
    <w:rsid w:val="0056037A"/>
    <w:rsid w:val="00560C33"/>
    <w:rsid w:val="0056120D"/>
    <w:rsid w:val="00561AA1"/>
    <w:rsid w:val="00563E90"/>
    <w:rsid w:val="005652F9"/>
    <w:rsid w:val="00565BAB"/>
    <w:rsid w:val="00566E35"/>
    <w:rsid w:val="00567420"/>
    <w:rsid w:val="00570F9A"/>
    <w:rsid w:val="0057110E"/>
    <w:rsid w:val="00571546"/>
    <w:rsid w:val="00572864"/>
    <w:rsid w:val="00572E50"/>
    <w:rsid w:val="00573670"/>
    <w:rsid w:val="005739BE"/>
    <w:rsid w:val="005756D8"/>
    <w:rsid w:val="00576090"/>
    <w:rsid w:val="00576CA9"/>
    <w:rsid w:val="0057708E"/>
    <w:rsid w:val="00580269"/>
    <w:rsid w:val="00580C87"/>
    <w:rsid w:val="005822C1"/>
    <w:rsid w:val="00583317"/>
    <w:rsid w:val="005856CC"/>
    <w:rsid w:val="00586D4A"/>
    <w:rsid w:val="00590B4B"/>
    <w:rsid w:val="0059143E"/>
    <w:rsid w:val="0059319E"/>
    <w:rsid w:val="00593A31"/>
    <w:rsid w:val="0059403E"/>
    <w:rsid w:val="00594915"/>
    <w:rsid w:val="00595023"/>
    <w:rsid w:val="00595669"/>
    <w:rsid w:val="005972BE"/>
    <w:rsid w:val="0059782A"/>
    <w:rsid w:val="005A126A"/>
    <w:rsid w:val="005A1C7B"/>
    <w:rsid w:val="005A2188"/>
    <w:rsid w:val="005A3D8B"/>
    <w:rsid w:val="005A3E03"/>
    <w:rsid w:val="005A4025"/>
    <w:rsid w:val="005A42A2"/>
    <w:rsid w:val="005A464B"/>
    <w:rsid w:val="005A4A2F"/>
    <w:rsid w:val="005A5107"/>
    <w:rsid w:val="005A549E"/>
    <w:rsid w:val="005A73BA"/>
    <w:rsid w:val="005A741A"/>
    <w:rsid w:val="005B0290"/>
    <w:rsid w:val="005B0371"/>
    <w:rsid w:val="005B166C"/>
    <w:rsid w:val="005B2196"/>
    <w:rsid w:val="005B30FD"/>
    <w:rsid w:val="005B3190"/>
    <w:rsid w:val="005B4668"/>
    <w:rsid w:val="005B46AB"/>
    <w:rsid w:val="005B4BB9"/>
    <w:rsid w:val="005B4E22"/>
    <w:rsid w:val="005B5091"/>
    <w:rsid w:val="005B5B09"/>
    <w:rsid w:val="005B6D84"/>
    <w:rsid w:val="005C3196"/>
    <w:rsid w:val="005C32B1"/>
    <w:rsid w:val="005C3452"/>
    <w:rsid w:val="005C355A"/>
    <w:rsid w:val="005C469B"/>
    <w:rsid w:val="005C4C33"/>
    <w:rsid w:val="005C6E4C"/>
    <w:rsid w:val="005C744A"/>
    <w:rsid w:val="005D0BDB"/>
    <w:rsid w:val="005D1698"/>
    <w:rsid w:val="005D3F92"/>
    <w:rsid w:val="005D43D6"/>
    <w:rsid w:val="005D6E71"/>
    <w:rsid w:val="005D6FC9"/>
    <w:rsid w:val="005D7042"/>
    <w:rsid w:val="005D7A89"/>
    <w:rsid w:val="005D7E7A"/>
    <w:rsid w:val="005E031A"/>
    <w:rsid w:val="005E083B"/>
    <w:rsid w:val="005E21E3"/>
    <w:rsid w:val="005E2591"/>
    <w:rsid w:val="005E2F02"/>
    <w:rsid w:val="005E33A3"/>
    <w:rsid w:val="005E45AD"/>
    <w:rsid w:val="005E674A"/>
    <w:rsid w:val="005E681C"/>
    <w:rsid w:val="005F1192"/>
    <w:rsid w:val="005F1DAA"/>
    <w:rsid w:val="005F33AD"/>
    <w:rsid w:val="005F340E"/>
    <w:rsid w:val="005F39A1"/>
    <w:rsid w:val="005F47A7"/>
    <w:rsid w:val="005F4A81"/>
    <w:rsid w:val="005F553F"/>
    <w:rsid w:val="005F56BF"/>
    <w:rsid w:val="005F5D1D"/>
    <w:rsid w:val="005F5DDA"/>
    <w:rsid w:val="005F7858"/>
    <w:rsid w:val="00600724"/>
    <w:rsid w:val="0060156B"/>
    <w:rsid w:val="00603346"/>
    <w:rsid w:val="0060346A"/>
    <w:rsid w:val="00603A93"/>
    <w:rsid w:val="00603E3F"/>
    <w:rsid w:val="00604266"/>
    <w:rsid w:val="0060453F"/>
    <w:rsid w:val="00604B25"/>
    <w:rsid w:val="00604FC0"/>
    <w:rsid w:val="00605911"/>
    <w:rsid w:val="006063B0"/>
    <w:rsid w:val="006069DF"/>
    <w:rsid w:val="0060735D"/>
    <w:rsid w:val="00610317"/>
    <w:rsid w:val="006106AC"/>
    <w:rsid w:val="00611F6A"/>
    <w:rsid w:val="0061297C"/>
    <w:rsid w:val="00613DD1"/>
    <w:rsid w:val="006146C0"/>
    <w:rsid w:val="006157F3"/>
    <w:rsid w:val="00615973"/>
    <w:rsid w:val="00616510"/>
    <w:rsid w:val="00616B57"/>
    <w:rsid w:val="00616DA0"/>
    <w:rsid w:val="0062084B"/>
    <w:rsid w:val="00621A7A"/>
    <w:rsid w:val="00622897"/>
    <w:rsid w:val="00622FAE"/>
    <w:rsid w:val="00623255"/>
    <w:rsid w:val="0062327A"/>
    <w:rsid w:val="00623566"/>
    <w:rsid w:val="00623E66"/>
    <w:rsid w:val="00624D2B"/>
    <w:rsid w:val="00625C7B"/>
    <w:rsid w:val="006265D0"/>
    <w:rsid w:val="00626F2D"/>
    <w:rsid w:val="006271BE"/>
    <w:rsid w:val="00631251"/>
    <w:rsid w:val="006326DD"/>
    <w:rsid w:val="00632CDA"/>
    <w:rsid w:val="0063493E"/>
    <w:rsid w:val="00637141"/>
    <w:rsid w:val="006408B9"/>
    <w:rsid w:val="00640C6A"/>
    <w:rsid w:val="00641ED3"/>
    <w:rsid w:val="00642CA8"/>
    <w:rsid w:val="00642D06"/>
    <w:rsid w:val="00642D7E"/>
    <w:rsid w:val="00644197"/>
    <w:rsid w:val="006443DB"/>
    <w:rsid w:val="00644F67"/>
    <w:rsid w:val="00645600"/>
    <w:rsid w:val="00645EE9"/>
    <w:rsid w:val="006463CC"/>
    <w:rsid w:val="006470B0"/>
    <w:rsid w:val="006472A9"/>
    <w:rsid w:val="00647AE8"/>
    <w:rsid w:val="00650D12"/>
    <w:rsid w:val="00651673"/>
    <w:rsid w:val="00651686"/>
    <w:rsid w:val="00654DF5"/>
    <w:rsid w:val="00654F64"/>
    <w:rsid w:val="00655956"/>
    <w:rsid w:val="0066183C"/>
    <w:rsid w:val="00662CE9"/>
    <w:rsid w:val="00665823"/>
    <w:rsid w:val="0066646D"/>
    <w:rsid w:val="00666FA7"/>
    <w:rsid w:val="006673CE"/>
    <w:rsid w:val="00670273"/>
    <w:rsid w:val="00670B42"/>
    <w:rsid w:val="00672758"/>
    <w:rsid w:val="00672947"/>
    <w:rsid w:val="00674D3E"/>
    <w:rsid w:val="00675908"/>
    <w:rsid w:val="006763CE"/>
    <w:rsid w:val="0067778F"/>
    <w:rsid w:val="00677885"/>
    <w:rsid w:val="00677B44"/>
    <w:rsid w:val="00677F4B"/>
    <w:rsid w:val="00677FF2"/>
    <w:rsid w:val="00680A19"/>
    <w:rsid w:val="00681491"/>
    <w:rsid w:val="00681A04"/>
    <w:rsid w:val="00682158"/>
    <w:rsid w:val="0068519D"/>
    <w:rsid w:val="00685EB9"/>
    <w:rsid w:val="0068746A"/>
    <w:rsid w:val="00694B4F"/>
    <w:rsid w:val="00695C29"/>
    <w:rsid w:val="00696142"/>
    <w:rsid w:val="006968CE"/>
    <w:rsid w:val="006A0111"/>
    <w:rsid w:val="006A0143"/>
    <w:rsid w:val="006A27E4"/>
    <w:rsid w:val="006A2A66"/>
    <w:rsid w:val="006A3977"/>
    <w:rsid w:val="006A3F26"/>
    <w:rsid w:val="006A5065"/>
    <w:rsid w:val="006A5F3E"/>
    <w:rsid w:val="006A736A"/>
    <w:rsid w:val="006B027A"/>
    <w:rsid w:val="006B06E5"/>
    <w:rsid w:val="006B0853"/>
    <w:rsid w:val="006B30A8"/>
    <w:rsid w:val="006B48DF"/>
    <w:rsid w:val="006B5175"/>
    <w:rsid w:val="006B51B2"/>
    <w:rsid w:val="006B698E"/>
    <w:rsid w:val="006B72FB"/>
    <w:rsid w:val="006C1581"/>
    <w:rsid w:val="006C2817"/>
    <w:rsid w:val="006C2C35"/>
    <w:rsid w:val="006C3A6B"/>
    <w:rsid w:val="006C3A98"/>
    <w:rsid w:val="006C3AEE"/>
    <w:rsid w:val="006C3E0F"/>
    <w:rsid w:val="006C4682"/>
    <w:rsid w:val="006C4FE4"/>
    <w:rsid w:val="006C5F14"/>
    <w:rsid w:val="006C70F8"/>
    <w:rsid w:val="006D02A2"/>
    <w:rsid w:val="006D2A7D"/>
    <w:rsid w:val="006D4FBB"/>
    <w:rsid w:val="006D538D"/>
    <w:rsid w:val="006D5871"/>
    <w:rsid w:val="006D725B"/>
    <w:rsid w:val="006E00D0"/>
    <w:rsid w:val="006E02B6"/>
    <w:rsid w:val="006E06A1"/>
    <w:rsid w:val="006E0D65"/>
    <w:rsid w:val="006E1405"/>
    <w:rsid w:val="006E22DE"/>
    <w:rsid w:val="006E25A9"/>
    <w:rsid w:val="006E3085"/>
    <w:rsid w:val="006E3A5A"/>
    <w:rsid w:val="006E40E9"/>
    <w:rsid w:val="006E427B"/>
    <w:rsid w:val="006E4E5D"/>
    <w:rsid w:val="006E50A0"/>
    <w:rsid w:val="006E5116"/>
    <w:rsid w:val="006E5239"/>
    <w:rsid w:val="006E5AE8"/>
    <w:rsid w:val="006E619C"/>
    <w:rsid w:val="006E663C"/>
    <w:rsid w:val="006F075B"/>
    <w:rsid w:val="006F0931"/>
    <w:rsid w:val="006F0C3F"/>
    <w:rsid w:val="006F1B0D"/>
    <w:rsid w:val="006F1DC8"/>
    <w:rsid w:val="006F1F02"/>
    <w:rsid w:val="006F1F21"/>
    <w:rsid w:val="006F2411"/>
    <w:rsid w:val="006F2D31"/>
    <w:rsid w:val="006F321F"/>
    <w:rsid w:val="006F5C6F"/>
    <w:rsid w:val="006F6C13"/>
    <w:rsid w:val="006F76DC"/>
    <w:rsid w:val="007006F2"/>
    <w:rsid w:val="00700F42"/>
    <w:rsid w:val="0070149F"/>
    <w:rsid w:val="00701ADA"/>
    <w:rsid w:val="00701C80"/>
    <w:rsid w:val="007020D1"/>
    <w:rsid w:val="007023E7"/>
    <w:rsid w:val="007039EA"/>
    <w:rsid w:val="00704769"/>
    <w:rsid w:val="00705114"/>
    <w:rsid w:val="007058DB"/>
    <w:rsid w:val="00706ABE"/>
    <w:rsid w:val="0071043E"/>
    <w:rsid w:val="00710AB1"/>
    <w:rsid w:val="007113C0"/>
    <w:rsid w:val="00711BFC"/>
    <w:rsid w:val="00712183"/>
    <w:rsid w:val="00712A74"/>
    <w:rsid w:val="00713B68"/>
    <w:rsid w:val="007142B0"/>
    <w:rsid w:val="007146A3"/>
    <w:rsid w:val="00714F4C"/>
    <w:rsid w:val="00714F7D"/>
    <w:rsid w:val="0071570C"/>
    <w:rsid w:val="00715AB7"/>
    <w:rsid w:val="007160D2"/>
    <w:rsid w:val="00716512"/>
    <w:rsid w:val="0071758C"/>
    <w:rsid w:val="00720038"/>
    <w:rsid w:val="00721A79"/>
    <w:rsid w:val="00721B5A"/>
    <w:rsid w:val="00721C19"/>
    <w:rsid w:val="007223DE"/>
    <w:rsid w:val="0072320F"/>
    <w:rsid w:val="007251DE"/>
    <w:rsid w:val="007268DC"/>
    <w:rsid w:val="00727563"/>
    <w:rsid w:val="00730BFE"/>
    <w:rsid w:val="00731127"/>
    <w:rsid w:val="007312BA"/>
    <w:rsid w:val="0073215C"/>
    <w:rsid w:val="00732625"/>
    <w:rsid w:val="00733F08"/>
    <w:rsid w:val="007348DC"/>
    <w:rsid w:val="00735F0B"/>
    <w:rsid w:val="00736706"/>
    <w:rsid w:val="00737252"/>
    <w:rsid w:val="00737795"/>
    <w:rsid w:val="0074177F"/>
    <w:rsid w:val="00741AB7"/>
    <w:rsid w:val="00741D05"/>
    <w:rsid w:val="00742EC2"/>
    <w:rsid w:val="0074320F"/>
    <w:rsid w:val="007437D1"/>
    <w:rsid w:val="00745295"/>
    <w:rsid w:val="00745BDA"/>
    <w:rsid w:val="007465A3"/>
    <w:rsid w:val="00746912"/>
    <w:rsid w:val="00746BE7"/>
    <w:rsid w:val="0074741B"/>
    <w:rsid w:val="007517AC"/>
    <w:rsid w:val="00752B3D"/>
    <w:rsid w:val="007538A6"/>
    <w:rsid w:val="00754628"/>
    <w:rsid w:val="00756DEE"/>
    <w:rsid w:val="00757D11"/>
    <w:rsid w:val="0076072B"/>
    <w:rsid w:val="00760E20"/>
    <w:rsid w:val="007627D1"/>
    <w:rsid w:val="00762FA8"/>
    <w:rsid w:val="00763324"/>
    <w:rsid w:val="00764CAB"/>
    <w:rsid w:val="00764D36"/>
    <w:rsid w:val="00765479"/>
    <w:rsid w:val="00765A10"/>
    <w:rsid w:val="00765E44"/>
    <w:rsid w:val="00766403"/>
    <w:rsid w:val="00766A2E"/>
    <w:rsid w:val="00766A74"/>
    <w:rsid w:val="007716D5"/>
    <w:rsid w:val="00773C4A"/>
    <w:rsid w:val="00773E86"/>
    <w:rsid w:val="00774079"/>
    <w:rsid w:val="007742A8"/>
    <w:rsid w:val="00777C6D"/>
    <w:rsid w:val="00780F83"/>
    <w:rsid w:val="00781AC0"/>
    <w:rsid w:val="00781B31"/>
    <w:rsid w:val="00781D04"/>
    <w:rsid w:val="00781FED"/>
    <w:rsid w:val="007826C6"/>
    <w:rsid w:val="00782DAE"/>
    <w:rsid w:val="007831B5"/>
    <w:rsid w:val="00783CFC"/>
    <w:rsid w:val="007840F5"/>
    <w:rsid w:val="00785B5E"/>
    <w:rsid w:val="007866E3"/>
    <w:rsid w:val="0079087F"/>
    <w:rsid w:val="00790B4B"/>
    <w:rsid w:val="00791F3B"/>
    <w:rsid w:val="00792E91"/>
    <w:rsid w:val="00792F77"/>
    <w:rsid w:val="007948A3"/>
    <w:rsid w:val="00795402"/>
    <w:rsid w:val="00796FCE"/>
    <w:rsid w:val="0079729E"/>
    <w:rsid w:val="007A05EF"/>
    <w:rsid w:val="007A0B07"/>
    <w:rsid w:val="007A12BF"/>
    <w:rsid w:val="007A1887"/>
    <w:rsid w:val="007A1C20"/>
    <w:rsid w:val="007A204F"/>
    <w:rsid w:val="007A2259"/>
    <w:rsid w:val="007A2328"/>
    <w:rsid w:val="007A2B62"/>
    <w:rsid w:val="007A3910"/>
    <w:rsid w:val="007A41BB"/>
    <w:rsid w:val="007A4E07"/>
    <w:rsid w:val="007A555E"/>
    <w:rsid w:val="007A5785"/>
    <w:rsid w:val="007A5955"/>
    <w:rsid w:val="007A5E4F"/>
    <w:rsid w:val="007A658D"/>
    <w:rsid w:val="007A6721"/>
    <w:rsid w:val="007B00DD"/>
    <w:rsid w:val="007B0447"/>
    <w:rsid w:val="007B0757"/>
    <w:rsid w:val="007B0F55"/>
    <w:rsid w:val="007B3858"/>
    <w:rsid w:val="007B4B08"/>
    <w:rsid w:val="007B5B38"/>
    <w:rsid w:val="007B69E0"/>
    <w:rsid w:val="007C002C"/>
    <w:rsid w:val="007C02E9"/>
    <w:rsid w:val="007C14AB"/>
    <w:rsid w:val="007C28C6"/>
    <w:rsid w:val="007C444A"/>
    <w:rsid w:val="007C550C"/>
    <w:rsid w:val="007C6A55"/>
    <w:rsid w:val="007C6AF7"/>
    <w:rsid w:val="007C72FB"/>
    <w:rsid w:val="007C7AB4"/>
    <w:rsid w:val="007C7D1D"/>
    <w:rsid w:val="007D173C"/>
    <w:rsid w:val="007D2D39"/>
    <w:rsid w:val="007D32E7"/>
    <w:rsid w:val="007D3353"/>
    <w:rsid w:val="007D368F"/>
    <w:rsid w:val="007D4ED7"/>
    <w:rsid w:val="007D63AA"/>
    <w:rsid w:val="007D6615"/>
    <w:rsid w:val="007D661A"/>
    <w:rsid w:val="007D6E5D"/>
    <w:rsid w:val="007D7290"/>
    <w:rsid w:val="007D7A06"/>
    <w:rsid w:val="007E1EF2"/>
    <w:rsid w:val="007E4883"/>
    <w:rsid w:val="007F0097"/>
    <w:rsid w:val="007F1928"/>
    <w:rsid w:val="007F28C1"/>
    <w:rsid w:val="007F451C"/>
    <w:rsid w:val="007F4EE8"/>
    <w:rsid w:val="007F65CD"/>
    <w:rsid w:val="007F6EAC"/>
    <w:rsid w:val="0080495D"/>
    <w:rsid w:val="00805180"/>
    <w:rsid w:val="00805D72"/>
    <w:rsid w:val="0080616C"/>
    <w:rsid w:val="00806653"/>
    <w:rsid w:val="008067C6"/>
    <w:rsid w:val="00806D3C"/>
    <w:rsid w:val="0081005C"/>
    <w:rsid w:val="00813452"/>
    <w:rsid w:val="008138D4"/>
    <w:rsid w:val="0081416F"/>
    <w:rsid w:val="0081421C"/>
    <w:rsid w:val="00814416"/>
    <w:rsid w:val="008148FB"/>
    <w:rsid w:val="0081551B"/>
    <w:rsid w:val="00815B05"/>
    <w:rsid w:val="00816E69"/>
    <w:rsid w:val="008171F0"/>
    <w:rsid w:val="008173A0"/>
    <w:rsid w:val="00817689"/>
    <w:rsid w:val="0082181D"/>
    <w:rsid w:val="008220D2"/>
    <w:rsid w:val="0082254C"/>
    <w:rsid w:val="008229BF"/>
    <w:rsid w:val="00824DF1"/>
    <w:rsid w:val="008262F5"/>
    <w:rsid w:val="008268A2"/>
    <w:rsid w:val="00826FE1"/>
    <w:rsid w:val="008272A9"/>
    <w:rsid w:val="00827AE2"/>
    <w:rsid w:val="00830AD6"/>
    <w:rsid w:val="00830C3F"/>
    <w:rsid w:val="00831BC2"/>
    <w:rsid w:val="00832B25"/>
    <w:rsid w:val="008343ED"/>
    <w:rsid w:val="008347D5"/>
    <w:rsid w:val="008351AF"/>
    <w:rsid w:val="0083544B"/>
    <w:rsid w:val="00837728"/>
    <w:rsid w:val="00837810"/>
    <w:rsid w:val="0083796E"/>
    <w:rsid w:val="008379B9"/>
    <w:rsid w:val="00841CD4"/>
    <w:rsid w:val="00841EEB"/>
    <w:rsid w:val="00842F84"/>
    <w:rsid w:val="00843FC9"/>
    <w:rsid w:val="00844063"/>
    <w:rsid w:val="00845620"/>
    <w:rsid w:val="008459B4"/>
    <w:rsid w:val="00846B2D"/>
    <w:rsid w:val="00850C1A"/>
    <w:rsid w:val="0085165A"/>
    <w:rsid w:val="0085173E"/>
    <w:rsid w:val="008529BD"/>
    <w:rsid w:val="00856CDF"/>
    <w:rsid w:val="00857C7D"/>
    <w:rsid w:val="008610B1"/>
    <w:rsid w:val="00861453"/>
    <w:rsid w:val="0086241A"/>
    <w:rsid w:val="00862A5F"/>
    <w:rsid w:val="00863B6A"/>
    <w:rsid w:val="00864B90"/>
    <w:rsid w:val="00864DCC"/>
    <w:rsid w:val="00867391"/>
    <w:rsid w:val="00867AA1"/>
    <w:rsid w:val="00870FC9"/>
    <w:rsid w:val="00871128"/>
    <w:rsid w:val="0087171C"/>
    <w:rsid w:val="00871ABA"/>
    <w:rsid w:val="008730E6"/>
    <w:rsid w:val="00873DA2"/>
    <w:rsid w:val="00874A19"/>
    <w:rsid w:val="00874DC3"/>
    <w:rsid w:val="00874DD5"/>
    <w:rsid w:val="0087633D"/>
    <w:rsid w:val="00880BE6"/>
    <w:rsid w:val="0088233B"/>
    <w:rsid w:val="008831A0"/>
    <w:rsid w:val="00883359"/>
    <w:rsid w:val="008833C7"/>
    <w:rsid w:val="00885228"/>
    <w:rsid w:val="00886E31"/>
    <w:rsid w:val="00887E22"/>
    <w:rsid w:val="008914F2"/>
    <w:rsid w:val="00893286"/>
    <w:rsid w:val="00893B49"/>
    <w:rsid w:val="00894423"/>
    <w:rsid w:val="00894595"/>
    <w:rsid w:val="0089464A"/>
    <w:rsid w:val="00894F0E"/>
    <w:rsid w:val="00895034"/>
    <w:rsid w:val="008954BC"/>
    <w:rsid w:val="008960C6"/>
    <w:rsid w:val="0089619B"/>
    <w:rsid w:val="008964A4"/>
    <w:rsid w:val="00897F68"/>
    <w:rsid w:val="008A008B"/>
    <w:rsid w:val="008A11F4"/>
    <w:rsid w:val="008A2795"/>
    <w:rsid w:val="008A37B6"/>
    <w:rsid w:val="008A42B4"/>
    <w:rsid w:val="008A5C2A"/>
    <w:rsid w:val="008A6309"/>
    <w:rsid w:val="008A6583"/>
    <w:rsid w:val="008A68E6"/>
    <w:rsid w:val="008A773B"/>
    <w:rsid w:val="008B0043"/>
    <w:rsid w:val="008B0903"/>
    <w:rsid w:val="008B1D1A"/>
    <w:rsid w:val="008B2287"/>
    <w:rsid w:val="008B2E7B"/>
    <w:rsid w:val="008B3680"/>
    <w:rsid w:val="008B6816"/>
    <w:rsid w:val="008B6BAD"/>
    <w:rsid w:val="008B7364"/>
    <w:rsid w:val="008C1FEE"/>
    <w:rsid w:val="008C37E4"/>
    <w:rsid w:val="008C3B40"/>
    <w:rsid w:val="008C4491"/>
    <w:rsid w:val="008C54FB"/>
    <w:rsid w:val="008C5873"/>
    <w:rsid w:val="008C5CCD"/>
    <w:rsid w:val="008C5FFF"/>
    <w:rsid w:val="008C7015"/>
    <w:rsid w:val="008C7660"/>
    <w:rsid w:val="008C7EA5"/>
    <w:rsid w:val="008D05CA"/>
    <w:rsid w:val="008D2719"/>
    <w:rsid w:val="008D34CD"/>
    <w:rsid w:val="008D55B9"/>
    <w:rsid w:val="008D5E8F"/>
    <w:rsid w:val="008D6280"/>
    <w:rsid w:val="008E0443"/>
    <w:rsid w:val="008E0C25"/>
    <w:rsid w:val="008E0D4B"/>
    <w:rsid w:val="008E151E"/>
    <w:rsid w:val="008E2504"/>
    <w:rsid w:val="008E333D"/>
    <w:rsid w:val="008E654C"/>
    <w:rsid w:val="008E6829"/>
    <w:rsid w:val="008E713C"/>
    <w:rsid w:val="008E7E5E"/>
    <w:rsid w:val="008F0646"/>
    <w:rsid w:val="008F35AC"/>
    <w:rsid w:val="008F3B5B"/>
    <w:rsid w:val="008F479F"/>
    <w:rsid w:val="008F5107"/>
    <w:rsid w:val="008F5226"/>
    <w:rsid w:val="008F6786"/>
    <w:rsid w:val="00900A0B"/>
    <w:rsid w:val="00900D3D"/>
    <w:rsid w:val="00901B75"/>
    <w:rsid w:val="00901B9A"/>
    <w:rsid w:val="00902D6C"/>
    <w:rsid w:val="00904089"/>
    <w:rsid w:val="00904891"/>
    <w:rsid w:val="00905CA1"/>
    <w:rsid w:val="00906974"/>
    <w:rsid w:val="009100F3"/>
    <w:rsid w:val="00910F1B"/>
    <w:rsid w:val="0091166D"/>
    <w:rsid w:val="009119CD"/>
    <w:rsid w:val="00911A21"/>
    <w:rsid w:val="00914177"/>
    <w:rsid w:val="00914EA4"/>
    <w:rsid w:val="0091571F"/>
    <w:rsid w:val="009157F2"/>
    <w:rsid w:val="00915E45"/>
    <w:rsid w:val="00917ED3"/>
    <w:rsid w:val="009201EC"/>
    <w:rsid w:val="00921CB4"/>
    <w:rsid w:val="009221B8"/>
    <w:rsid w:val="00922455"/>
    <w:rsid w:val="009228C1"/>
    <w:rsid w:val="00924765"/>
    <w:rsid w:val="00925024"/>
    <w:rsid w:val="00927DAC"/>
    <w:rsid w:val="00930C49"/>
    <w:rsid w:val="00930E6D"/>
    <w:rsid w:val="00931114"/>
    <w:rsid w:val="00932144"/>
    <w:rsid w:val="0093222B"/>
    <w:rsid w:val="009325E9"/>
    <w:rsid w:val="00935295"/>
    <w:rsid w:val="009365B7"/>
    <w:rsid w:val="00936861"/>
    <w:rsid w:val="00937C58"/>
    <w:rsid w:val="00940DD4"/>
    <w:rsid w:val="009411FB"/>
    <w:rsid w:val="00941464"/>
    <w:rsid w:val="00942327"/>
    <w:rsid w:val="00943557"/>
    <w:rsid w:val="00944480"/>
    <w:rsid w:val="00944F94"/>
    <w:rsid w:val="00945674"/>
    <w:rsid w:val="00945DDA"/>
    <w:rsid w:val="00947219"/>
    <w:rsid w:val="00947CC9"/>
    <w:rsid w:val="0095034D"/>
    <w:rsid w:val="00950446"/>
    <w:rsid w:val="0095353C"/>
    <w:rsid w:val="009538E6"/>
    <w:rsid w:val="00954191"/>
    <w:rsid w:val="0095483E"/>
    <w:rsid w:val="009548BD"/>
    <w:rsid w:val="00955915"/>
    <w:rsid w:val="009559EB"/>
    <w:rsid w:val="009569D6"/>
    <w:rsid w:val="00956C14"/>
    <w:rsid w:val="00956E99"/>
    <w:rsid w:val="00960F5B"/>
    <w:rsid w:val="00962C93"/>
    <w:rsid w:val="009633AC"/>
    <w:rsid w:val="00964667"/>
    <w:rsid w:val="009646A7"/>
    <w:rsid w:val="00964921"/>
    <w:rsid w:val="00964BA5"/>
    <w:rsid w:val="00964CA7"/>
    <w:rsid w:val="009661D4"/>
    <w:rsid w:val="009666AB"/>
    <w:rsid w:val="00966D6E"/>
    <w:rsid w:val="00966D9A"/>
    <w:rsid w:val="009730F8"/>
    <w:rsid w:val="0097332B"/>
    <w:rsid w:val="0097384D"/>
    <w:rsid w:val="0097392A"/>
    <w:rsid w:val="009749C9"/>
    <w:rsid w:val="00974BB3"/>
    <w:rsid w:val="00975977"/>
    <w:rsid w:val="00975CAC"/>
    <w:rsid w:val="009769EF"/>
    <w:rsid w:val="009771D7"/>
    <w:rsid w:val="00981093"/>
    <w:rsid w:val="00981849"/>
    <w:rsid w:val="00982B7F"/>
    <w:rsid w:val="009836C0"/>
    <w:rsid w:val="00983D00"/>
    <w:rsid w:val="00984A3D"/>
    <w:rsid w:val="00984C48"/>
    <w:rsid w:val="00985937"/>
    <w:rsid w:val="00990257"/>
    <w:rsid w:val="009914DD"/>
    <w:rsid w:val="0099157A"/>
    <w:rsid w:val="00991E4A"/>
    <w:rsid w:val="00991F24"/>
    <w:rsid w:val="009926B8"/>
    <w:rsid w:val="00992B14"/>
    <w:rsid w:val="00994249"/>
    <w:rsid w:val="009952EE"/>
    <w:rsid w:val="0099582B"/>
    <w:rsid w:val="0099657B"/>
    <w:rsid w:val="009A10FB"/>
    <w:rsid w:val="009A1E28"/>
    <w:rsid w:val="009A2029"/>
    <w:rsid w:val="009A3945"/>
    <w:rsid w:val="009A3B59"/>
    <w:rsid w:val="009A4DBF"/>
    <w:rsid w:val="009A4DE9"/>
    <w:rsid w:val="009A6F90"/>
    <w:rsid w:val="009A77A5"/>
    <w:rsid w:val="009A7DFC"/>
    <w:rsid w:val="009A7E3A"/>
    <w:rsid w:val="009B01DC"/>
    <w:rsid w:val="009B0397"/>
    <w:rsid w:val="009B17C5"/>
    <w:rsid w:val="009B4AAE"/>
    <w:rsid w:val="009B4E23"/>
    <w:rsid w:val="009B50B0"/>
    <w:rsid w:val="009B59E7"/>
    <w:rsid w:val="009B6ADF"/>
    <w:rsid w:val="009B6BAC"/>
    <w:rsid w:val="009C0C87"/>
    <w:rsid w:val="009C1070"/>
    <w:rsid w:val="009C165B"/>
    <w:rsid w:val="009C1A37"/>
    <w:rsid w:val="009C2A76"/>
    <w:rsid w:val="009C2C2C"/>
    <w:rsid w:val="009C3E36"/>
    <w:rsid w:val="009C4411"/>
    <w:rsid w:val="009C4F28"/>
    <w:rsid w:val="009C5B9E"/>
    <w:rsid w:val="009C6049"/>
    <w:rsid w:val="009C654E"/>
    <w:rsid w:val="009C6E1B"/>
    <w:rsid w:val="009C7100"/>
    <w:rsid w:val="009D1596"/>
    <w:rsid w:val="009D264B"/>
    <w:rsid w:val="009D2E4D"/>
    <w:rsid w:val="009D3882"/>
    <w:rsid w:val="009D5006"/>
    <w:rsid w:val="009D5321"/>
    <w:rsid w:val="009D53E7"/>
    <w:rsid w:val="009D684C"/>
    <w:rsid w:val="009D6E83"/>
    <w:rsid w:val="009D7773"/>
    <w:rsid w:val="009D7D23"/>
    <w:rsid w:val="009E0276"/>
    <w:rsid w:val="009E0E0F"/>
    <w:rsid w:val="009E2754"/>
    <w:rsid w:val="009E3829"/>
    <w:rsid w:val="009E4718"/>
    <w:rsid w:val="009E5D6B"/>
    <w:rsid w:val="009E5EE5"/>
    <w:rsid w:val="009E6408"/>
    <w:rsid w:val="009F237D"/>
    <w:rsid w:val="009F3323"/>
    <w:rsid w:val="009F392F"/>
    <w:rsid w:val="009F4335"/>
    <w:rsid w:val="009F4339"/>
    <w:rsid w:val="009F4660"/>
    <w:rsid w:val="009F46FF"/>
    <w:rsid w:val="009F53C8"/>
    <w:rsid w:val="009F5724"/>
    <w:rsid w:val="009F65F4"/>
    <w:rsid w:val="009F7240"/>
    <w:rsid w:val="009F7B3D"/>
    <w:rsid w:val="00A00181"/>
    <w:rsid w:val="00A00D16"/>
    <w:rsid w:val="00A01D99"/>
    <w:rsid w:val="00A02137"/>
    <w:rsid w:val="00A021AB"/>
    <w:rsid w:val="00A024E0"/>
    <w:rsid w:val="00A03CCF"/>
    <w:rsid w:val="00A03FD9"/>
    <w:rsid w:val="00A04844"/>
    <w:rsid w:val="00A05788"/>
    <w:rsid w:val="00A05936"/>
    <w:rsid w:val="00A05B1F"/>
    <w:rsid w:val="00A06384"/>
    <w:rsid w:val="00A064FA"/>
    <w:rsid w:val="00A06826"/>
    <w:rsid w:val="00A075D1"/>
    <w:rsid w:val="00A076B0"/>
    <w:rsid w:val="00A10A3E"/>
    <w:rsid w:val="00A13303"/>
    <w:rsid w:val="00A15550"/>
    <w:rsid w:val="00A15E58"/>
    <w:rsid w:val="00A16263"/>
    <w:rsid w:val="00A16D4E"/>
    <w:rsid w:val="00A173E6"/>
    <w:rsid w:val="00A2009B"/>
    <w:rsid w:val="00A20493"/>
    <w:rsid w:val="00A23CBB"/>
    <w:rsid w:val="00A23DCD"/>
    <w:rsid w:val="00A2469F"/>
    <w:rsid w:val="00A25076"/>
    <w:rsid w:val="00A2561B"/>
    <w:rsid w:val="00A258DE"/>
    <w:rsid w:val="00A25B4D"/>
    <w:rsid w:val="00A25E31"/>
    <w:rsid w:val="00A26492"/>
    <w:rsid w:val="00A27C63"/>
    <w:rsid w:val="00A30492"/>
    <w:rsid w:val="00A31423"/>
    <w:rsid w:val="00A31AEC"/>
    <w:rsid w:val="00A31B70"/>
    <w:rsid w:val="00A3253F"/>
    <w:rsid w:val="00A335E1"/>
    <w:rsid w:val="00A338C6"/>
    <w:rsid w:val="00A341D3"/>
    <w:rsid w:val="00A34544"/>
    <w:rsid w:val="00A3552E"/>
    <w:rsid w:val="00A3740E"/>
    <w:rsid w:val="00A37E5E"/>
    <w:rsid w:val="00A401BA"/>
    <w:rsid w:val="00A413ED"/>
    <w:rsid w:val="00A428B2"/>
    <w:rsid w:val="00A42A98"/>
    <w:rsid w:val="00A42FAB"/>
    <w:rsid w:val="00A45FFA"/>
    <w:rsid w:val="00A4637F"/>
    <w:rsid w:val="00A46B2B"/>
    <w:rsid w:val="00A476C9"/>
    <w:rsid w:val="00A51237"/>
    <w:rsid w:val="00A51BB1"/>
    <w:rsid w:val="00A521E4"/>
    <w:rsid w:val="00A525C4"/>
    <w:rsid w:val="00A53D93"/>
    <w:rsid w:val="00A5462F"/>
    <w:rsid w:val="00A54B9E"/>
    <w:rsid w:val="00A54FD1"/>
    <w:rsid w:val="00A561F0"/>
    <w:rsid w:val="00A567C0"/>
    <w:rsid w:val="00A57761"/>
    <w:rsid w:val="00A60630"/>
    <w:rsid w:val="00A60D18"/>
    <w:rsid w:val="00A60DAA"/>
    <w:rsid w:val="00A61682"/>
    <w:rsid w:val="00A623D1"/>
    <w:rsid w:val="00A65751"/>
    <w:rsid w:val="00A65EE3"/>
    <w:rsid w:val="00A66341"/>
    <w:rsid w:val="00A67D09"/>
    <w:rsid w:val="00A71F82"/>
    <w:rsid w:val="00A71FFA"/>
    <w:rsid w:val="00A75C17"/>
    <w:rsid w:val="00A75EC0"/>
    <w:rsid w:val="00A76FD6"/>
    <w:rsid w:val="00A77851"/>
    <w:rsid w:val="00A80847"/>
    <w:rsid w:val="00A80B6E"/>
    <w:rsid w:val="00A80C0B"/>
    <w:rsid w:val="00A8125D"/>
    <w:rsid w:val="00A815CE"/>
    <w:rsid w:val="00A81660"/>
    <w:rsid w:val="00A83BAD"/>
    <w:rsid w:val="00A84342"/>
    <w:rsid w:val="00A84E62"/>
    <w:rsid w:val="00A85E1F"/>
    <w:rsid w:val="00A86101"/>
    <w:rsid w:val="00A876FE"/>
    <w:rsid w:val="00A906FB"/>
    <w:rsid w:val="00A90D30"/>
    <w:rsid w:val="00A915AD"/>
    <w:rsid w:val="00A927DC"/>
    <w:rsid w:val="00A929BB"/>
    <w:rsid w:val="00A93689"/>
    <w:rsid w:val="00A94CF9"/>
    <w:rsid w:val="00A94E67"/>
    <w:rsid w:val="00A952B5"/>
    <w:rsid w:val="00AA0D43"/>
    <w:rsid w:val="00AA19CA"/>
    <w:rsid w:val="00AA1B52"/>
    <w:rsid w:val="00AA2F30"/>
    <w:rsid w:val="00AA3081"/>
    <w:rsid w:val="00AA323B"/>
    <w:rsid w:val="00AA4027"/>
    <w:rsid w:val="00AA4FC5"/>
    <w:rsid w:val="00AA5434"/>
    <w:rsid w:val="00AA592E"/>
    <w:rsid w:val="00AA65EE"/>
    <w:rsid w:val="00AA66A5"/>
    <w:rsid w:val="00AA68D3"/>
    <w:rsid w:val="00AA73F7"/>
    <w:rsid w:val="00AB092D"/>
    <w:rsid w:val="00AB0EC1"/>
    <w:rsid w:val="00AB113D"/>
    <w:rsid w:val="00AB2030"/>
    <w:rsid w:val="00AB21DC"/>
    <w:rsid w:val="00AB6A17"/>
    <w:rsid w:val="00AC075C"/>
    <w:rsid w:val="00AC0AE1"/>
    <w:rsid w:val="00AC1954"/>
    <w:rsid w:val="00AC2714"/>
    <w:rsid w:val="00AC3537"/>
    <w:rsid w:val="00AC46B6"/>
    <w:rsid w:val="00AC5489"/>
    <w:rsid w:val="00AC57AF"/>
    <w:rsid w:val="00AC5CE8"/>
    <w:rsid w:val="00AC6FE4"/>
    <w:rsid w:val="00AC71FD"/>
    <w:rsid w:val="00AC756C"/>
    <w:rsid w:val="00AC78C0"/>
    <w:rsid w:val="00AC7A2E"/>
    <w:rsid w:val="00AD190C"/>
    <w:rsid w:val="00AD2854"/>
    <w:rsid w:val="00AD2CB2"/>
    <w:rsid w:val="00AD456C"/>
    <w:rsid w:val="00AD5C4D"/>
    <w:rsid w:val="00AD68AC"/>
    <w:rsid w:val="00AE15EB"/>
    <w:rsid w:val="00AE2633"/>
    <w:rsid w:val="00AE303D"/>
    <w:rsid w:val="00AE3A49"/>
    <w:rsid w:val="00AE4FBD"/>
    <w:rsid w:val="00AE6B3E"/>
    <w:rsid w:val="00AE77B6"/>
    <w:rsid w:val="00AE7F9C"/>
    <w:rsid w:val="00AF209D"/>
    <w:rsid w:val="00AF295C"/>
    <w:rsid w:val="00AF2F39"/>
    <w:rsid w:val="00AF3C87"/>
    <w:rsid w:val="00AF4330"/>
    <w:rsid w:val="00AF4F5F"/>
    <w:rsid w:val="00AF53DA"/>
    <w:rsid w:val="00B01342"/>
    <w:rsid w:val="00B016E5"/>
    <w:rsid w:val="00B02E8C"/>
    <w:rsid w:val="00B04764"/>
    <w:rsid w:val="00B05559"/>
    <w:rsid w:val="00B06592"/>
    <w:rsid w:val="00B10C0F"/>
    <w:rsid w:val="00B1196B"/>
    <w:rsid w:val="00B12E27"/>
    <w:rsid w:val="00B17637"/>
    <w:rsid w:val="00B1793B"/>
    <w:rsid w:val="00B17980"/>
    <w:rsid w:val="00B202D7"/>
    <w:rsid w:val="00B2088D"/>
    <w:rsid w:val="00B20970"/>
    <w:rsid w:val="00B20FC8"/>
    <w:rsid w:val="00B22701"/>
    <w:rsid w:val="00B23BFC"/>
    <w:rsid w:val="00B245FA"/>
    <w:rsid w:val="00B24681"/>
    <w:rsid w:val="00B25D9D"/>
    <w:rsid w:val="00B25F17"/>
    <w:rsid w:val="00B26226"/>
    <w:rsid w:val="00B30C00"/>
    <w:rsid w:val="00B30C37"/>
    <w:rsid w:val="00B31D40"/>
    <w:rsid w:val="00B322E4"/>
    <w:rsid w:val="00B33577"/>
    <w:rsid w:val="00B33D91"/>
    <w:rsid w:val="00B33E7C"/>
    <w:rsid w:val="00B353EA"/>
    <w:rsid w:val="00B36869"/>
    <w:rsid w:val="00B374AA"/>
    <w:rsid w:val="00B40156"/>
    <w:rsid w:val="00B40E1B"/>
    <w:rsid w:val="00B4370E"/>
    <w:rsid w:val="00B46EFF"/>
    <w:rsid w:val="00B4797F"/>
    <w:rsid w:val="00B47F59"/>
    <w:rsid w:val="00B5096F"/>
    <w:rsid w:val="00B50B50"/>
    <w:rsid w:val="00B51824"/>
    <w:rsid w:val="00B5351D"/>
    <w:rsid w:val="00B53792"/>
    <w:rsid w:val="00B53F34"/>
    <w:rsid w:val="00B54776"/>
    <w:rsid w:val="00B5489D"/>
    <w:rsid w:val="00B55F7C"/>
    <w:rsid w:val="00B57D24"/>
    <w:rsid w:val="00B6073C"/>
    <w:rsid w:val="00B61450"/>
    <w:rsid w:val="00B61577"/>
    <w:rsid w:val="00B6188A"/>
    <w:rsid w:val="00B6280A"/>
    <w:rsid w:val="00B62960"/>
    <w:rsid w:val="00B633FD"/>
    <w:rsid w:val="00B63520"/>
    <w:rsid w:val="00B63A36"/>
    <w:rsid w:val="00B63F74"/>
    <w:rsid w:val="00B64E7F"/>
    <w:rsid w:val="00B6531D"/>
    <w:rsid w:val="00B67540"/>
    <w:rsid w:val="00B67C04"/>
    <w:rsid w:val="00B70559"/>
    <w:rsid w:val="00B70810"/>
    <w:rsid w:val="00B7161C"/>
    <w:rsid w:val="00B718B9"/>
    <w:rsid w:val="00B72683"/>
    <w:rsid w:val="00B729E8"/>
    <w:rsid w:val="00B73D6C"/>
    <w:rsid w:val="00B77D6F"/>
    <w:rsid w:val="00B77D7B"/>
    <w:rsid w:val="00B80130"/>
    <w:rsid w:val="00B80B90"/>
    <w:rsid w:val="00B81DF5"/>
    <w:rsid w:val="00B82692"/>
    <w:rsid w:val="00B83C78"/>
    <w:rsid w:val="00B83DF8"/>
    <w:rsid w:val="00B83F54"/>
    <w:rsid w:val="00B8509C"/>
    <w:rsid w:val="00B85E8A"/>
    <w:rsid w:val="00B8659E"/>
    <w:rsid w:val="00B86DB5"/>
    <w:rsid w:val="00B90E78"/>
    <w:rsid w:val="00B90ED0"/>
    <w:rsid w:val="00B91B52"/>
    <w:rsid w:val="00B920CF"/>
    <w:rsid w:val="00B92130"/>
    <w:rsid w:val="00B93DE4"/>
    <w:rsid w:val="00B94877"/>
    <w:rsid w:val="00B9733A"/>
    <w:rsid w:val="00BA0688"/>
    <w:rsid w:val="00BA0E02"/>
    <w:rsid w:val="00BA1EF7"/>
    <w:rsid w:val="00BA2E43"/>
    <w:rsid w:val="00BA610A"/>
    <w:rsid w:val="00BB0444"/>
    <w:rsid w:val="00BB04DF"/>
    <w:rsid w:val="00BB0F79"/>
    <w:rsid w:val="00BB21C4"/>
    <w:rsid w:val="00BB2F80"/>
    <w:rsid w:val="00BB3A93"/>
    <w:rsid w:val="00BB41C0"/>
    <w:rsid w:val="00BB46D8"/>
    <w:rsid w:val="00BB5B3E"/>
    <w:rsid w:val="00BB6303"/>
    <w:rsid w:val="00BB6666"/>
    <w:rsid w:val="00BB6AD8"/>
    <w:rsid w:val="00BB6E29"/>
    <w:rsid w:val="00BC1A20"/>
    <w:rsid w:val="00BC1C7B"/>
    <w:rsid w:val="00BC4CEA"/>
    <w:rsid w:val="00BC6FF0"/>
    <w:rsid w:val="00BC7367"/>
    <w:rsid w:val="00BC76E7"/>
    <w:rsid w:val="00BC7B9B"/>
    <w:rsid w:val="00BD00F6"/>
    <w:rsid w:val="00BD01DE"/>
    <w:rsid w:val="00BD290F"/>
    <w:rsid w:val="00BD423F"/>
    <w:rsid w:val="00BD495D"/>
    <w:rsid w:val="00BD4F7A"/>
    <w:rsid w:val="00BD5F2C"/>
    <w:rsid w:val="00BD7BDE"/>
    <w:rsid w:val="00BD7C82"/>
    <w:rsid w:val="00BD7D2D"/>
    <w:rsid w:val="00BE059E"/>
    <w:rsid w:val="00BE09E4"/>
    <w:rsid w:val="00BE115B"/>
    <w:rsid w:val="00BE225D"/>
    <w:rsid w:val="00BE2A96"/>
    <w:rsid w:val="00BE544B"/>
    <w:rsid w:val="00BE6175"/>
    <w:rsid w:val="00BF0834"/>
    <w:rsid w:val="00BF0EED"/>
    <w:rsid w:val="00BF2746"/>
    <w:rsid w:val="00BF2F44"/>
    <w:rsid w:val="00BF35D0"/>
    <w:rsid w:val="00BF4734"/>
    <w:rsid w:val="00BF59E6"/>
    <w:rsid w:val="00BF6332"/>
    <w:rsid w:val="00C0068E"/>
    <w:rsid w:val="00C01150"/>
    <w:rsid w:val="00C01D1A"/>
    <w:rsid w:val="00C02988"/>
    <w:rsid w:val="00C04A2D"/>
    <w:rsid w:val="00C07B46"/>
    <w:rsid w:val="00C10373"/>
    <w:rsid w:val="00C1062D"/>
    <w:rsid w:val="00C108DB"/>
    <w:rsid w:val="00C10F0D"/>
    <w:rsid w:val="00C12170"/>
    <w:rsid w:val="00C13084"/>
    <w:rsid w:val="00C13843"/>
    <w:rsid w:val="00C14696"/>
    <w:rsid w:val="00C146FD"/>
    <w:rsid w:val="00C21AD6"/>
    <w:rsid w:val="00C22C00"/>
    <w:rsid w:val="00C25AE9"/>
    <w:rsid w:val="00C26AE5"/>
    <w:rsid w:val="00C26F72"/>
    <w:rsid w:val="00C31DBB"/>
    <w:rsid w:val="00C33495"/>
    <w:rsid w:val="00C3412E"/>
    <w:rsid w:val="00C34C14"/>
    <w:rsid w:val="00C36856"/>
    <w:rsid w:val="00C41829"/>
    <w:rsid w:val="00C42069"/>
    <w:rsid w:val="00C42872"/>
    <w:rsid w:val="00C4309A"/>
    <w:rsid w:val="00C439F7"/>
    <w:rsid w:val="00C44B09"/>
    <w:rsid w:val="00C44B4A"/>
    <w:rsid w:val="00C46832"/>
    <w:rsid w:val="00C46CF8"/>
    <w:rsid w:val="00C47879"/>
    <w:rsid w:val="00C47EDD"/>
    <w:rsid w:val="00C515BC"/>
    <w:rsid w:val="00C51E1C"/>
    <w:rsid w:val="00C532CE"/>
    <w:rsid w:val="00C53353"/>
    <w:rsid w:val="00C53FDC"/>
    <w:rsid w:val="00C549BB"/>
    <w:rsid w:val="00C56CC9"/>
    <w:rsid w:val="00C57008"/>
    <w:rsid w:val="00C5739F"/>
    <w:rsid w:val="00C60E71"/>
    <w:rsid w:val="00C61714"/>
    <w:rsid w:val="00C61729"/>
    <w:rsid w:val="00C62D34"/>
    <w:rsid w:val="00C63ADB"/>
    <w:rsid w:val="00C6487A"/>
    <w:rsid w:val="00C66435"/>
    <w:rsid w:val="00C66E8A"/>
    <w:rsid w:val="00C6740E"/>
    <w:rsid w:val="00C67A26"/>
    <w:rsid w:val="00C67BA8"/>
    <w:rsid w:val="00C701D2"/>
    <w:rsid w:val="00C70B9E"/>
    <w:rsid w:val="00C71092"/>
    <w:rsid w:val="00C715AE"/>
    <w:rsid w:val="00C71C56"/>
    <w:rsid w:val="00C72299"/>
    <w:rsid w:val="00C72625"/>
    <w:rsid w:val="00C73624"/>
    <w:rsid w:val="00C7402E"/>
    <w:rsid w:val="00C75FC1"/>
    <w:rsid w:val="00C76039"/>
    <w:rsid w:val="00C77703"/>
    <w:rsid w:val="00C81AD2"/>
    <w:rsid w:val="00C81D84"/>
    <w:rsid w:val="00C81F4F"/>
    <w:rsid w:val="00C82DCF"/>
    <w:rsid w:val="00C82EC2"/>
    <w:rsid w:val="00C852BA"/>
    <w:rsid w:val="00C85CB4"/>
    <w:rsid w:val="00C8609D"/>
    <w:rsid w:val="00C8639F"/>
    <w:rsid w:val="00C86660"/>
    <w:rsid w:val="00C86F88"/>
    <w:rsid w:val="00C8712E"/>
    <w:rsid w:val="00C9073F"/>
    <w:rsid w:val="00C95188"/>
    <w:rsid w:val="00C95C56"/>
    <w:rsid w:val="00C974C5"/>
    <w:rsid w:val="00CA061B"/>
    <w:rsid w:val="00CA108C"/>
    <w:rsid w:val="00CA1E9A"/>
    <w:rsid w:val="00CA3694"/>
    <w:rsid w:val="00CA4BBE"/>
    <w:rsid w:val="00CA6080"/>
    <w:rsid w:val="00CA6A72"/>
    <w:rsid w:val="00CA6D41"/>
    <w:rsid w:val="00CA7127"/>
    <w:rsid w:val="00CA7CC6"/>
    <w:rsid w:val="00CB01BF"/>
    <w:rsid w:val="00CB0E72"/>
    <w:rsid w:val="00CB364C"/>
    <w:rsid w:val="00CB36EA"/>
    <w:rsid w:val="00CB3945"/>
    <w:rsid w:val="00CB3BEB"/>
    <w:rsid w:val="00CB40F1"/>
    <w:rsid w:val="00CB4E46"/>
    <w:rsid w:val="00CB4E8E"/>
    <w:rsid w:val="00CB5C62"/>
    <w:rsid w:val="00CB719C"/>
    <w:rsid w:val="00CB78D4"/>
    <w:rsid w:val="00CB7B5A"/>
    <w:rsid w:val="00CC06F6"/>
    <w:rsid w:val="00CC0F33"/>
    <w:rsid w:val="00CC1387"/>
    <w:rsid w:val="00CC20A2"/>
    <w:rsid w:val="00CC350F"/>
    <w:rsid w:val="00CC4312"/>
    <w:rsid w:val="00CC6314"/>
    <w:rsid w:val="00CC6CE9"/>
    <w:rsid w:val="00CC75AF"/>
    <w:rsid w:val="00CC78B3"/>
    <w:rsid w:val="00CC7D9E"/>
    <w:rsid w:val="00CD1C81"/>
    <w:rsid w:val="00CD3429"/>
    <w:rsid w:val="00CD3859"/>
    <w:rsid w:val="00CD5087"/>
    <w:rsid w:val="00CD61C6"/>
    <w:rsid w:val="00CD6A6C"/>
    <w:rsid w:val="00CD6C2B"/>
    <w:rsid w:val="00CD7AD8"/>
    <w:rsid w:val="00CE23F2"/>
    <w:rsid w:val="00CE3E97"/>
    <w:rsid w:val="00CE5D9D"/>
    <w:rsid w:val="00CE66A1"/>
    <w:rsid w:val="00CF03AC"/>
    <w:rsid w:val="00CF0816"/>
    <w:rsid w:val="00CF0835"/>
    <w:rsid w:val="00CF1627"/>
    <w:rsid w:val="00CF1EB6"/>
    <w:rsid w:val="00CF2433"/>
    <w:rsid w:val="00CF2E9D"/>
    <w:rsid w:val="00CF322E"/>
    <w:rsid w:val="00CF36F9"/>
    <w:rsid w:val="00CF4473"/>
    <w:rsid w:val="00CF450A"/>
    <w:rsid w:val="00CF5D4B"/>
    <w:rsid w:val="00CF6B5D"/>
    <w:rsid w:val="00D0066E"/>
    <w:rsid w:val="00D00C2A"/>
    <w:rsid w:val="00D01830"/>
    <w:rsid w:val="00D022FC"/>
    <w:rsid w:val="00D02552"/>
    <w:rsid w:val="00D026A4"/>
    <w:rsid w:val="00D027E9"/>
    <w:rsid w:val="00D03635"/>
    <w:rsid w:val="00D070CF"/>
    <w:rsid w:val="00D10E45"/>
    <w:rsid w:val="00D11F58"/>
    <w:rsid w:val="00D12E1E"/>
    <w:rsid w:val="00D14571"/>
    <w:rsid w:val="00D14573"/>
    <w:rsid w:val="00D14B1D"/>
    <w:rsid w:val="00D14C54"/>
    <w:rsid w:val="00D14D6B"/>
    <w:rsid w:val="00D15CBD"/>
    <w:rsid w:val="00D17524"/>
    <w:rsid w:val="00D178F2"/>
    <w:rsid w:val="00D1791E"/>
    <w:rsid w:val="00D20B9A"/>
    <w:rsid w:val="00D20CA9"/>
    <w:rsid w:val="00D20E89"/>
    <w:rsid w:val="00D20F34"/>
    <w:rsid w:val="00D2158F"/>
    <w:rsid w:val="00D2197A"/>
    <w:rsid w:val="00D220B1"/>
    <w:rsid w:val="00D229A0"/>
    <w:rsid w:val="00D23507"/>
    <w:rsid w:val="00D23BA7"/>
    <w:rsid w:val="00D24FFD"/>
    <w:rsid w:val="00D259BF"/>
    <w:rsid w:val="00D26023"/>
    <w:rsid w:val="00D27A16"/>
    <w:rsid w:val="00D3046D"/>
    <w:rsid w:val="00D31D40"/>
    <w:rsid w:val="00D32D2F"/>
    <w:rsid w:val="00D34FE2"/>
    <w:rsid w:val="00D3591C"/>
    <w:rsid w:val="00D40150"/>
    <w:rsid w:val="00D41114"/>
    <w:rsid w:val="00D429EE"/>
    <w:rsid w:val="00D42DF6"/>
    <w:rsid w:val="00D5057D"/>
    <w:rsid w:val="00D51531"/>
    <w:rsid w:val="00D52BC6"/>
    <w:rsid w:val="00D54910"/>
    <w:rsid w:val="00D54926"/>
    <w:rsid w:val="00D55211"/>
    <w:rsid w:val="00D55418"/>
    <w:rsid w:val="00D602B8"/>
    <w:rsid w:val="00D610EC"/>
    <w:rsid w:val="00D61BAF"/>
    <w:rsid w:val="00D6322D"/>
    <w:rsid w:val="00D6380C"/>
    <w:rsid w:val="00D64A14"/>
    <w:rsid w:val="00D660E5"/>
    <w:rsid w:val="00D66F25"/>
    <w:rsid w:val="00D6708D"/>
    <w:rsid w:val="00D70324"/>
    <w:rsid w:val="00D71E2D"/>
    <w:rsid w:val="00D7422F"/>
    <w:rsid w:val="00D7455F"/>
    <w:rsid w:val="00D74A9C"/>
    <w:rsid w:val="00D751D3"/>
    <w:rsid w:val="00D81952"/>
    <w:rsid w:val="00D82964"/>
    <w:rsid w:val="00D83554"/>
    <w:rsid w:val="00D8477C"/>
    <w:rsid w:val="00D878E6"/>
    <w:rsid w:val="00D9169E"/>
    <w:rsid w:val="00D923C9"/>
    <w:rsid w:val="00D92CB9"/>
    <w:rsid w:val="00D92CC6"/>
    <w:rsid w:val="00D949E6"/>
    <w:rsid w:val="00D956D7"/>
    <w:rsid w:val="00D96DB1"/>
    <w:rsid w:val="00D97551"/>
    <w:rsid w:val="00DA065F"/>
    <w:rsid w:val="00DA0829"/>
    <w:rsid w:val="00DA0907"/>
    <w:rsid w:val="00DA0F3D"/>
    <w:rsid w:val="00DA35B9"/>
    <w:rsid w:val="00DA362C"/>
    <w:rsid w:val="00DA3A05"/>
    <w:rsid w:val="00DA5D83"/>
    <w:rsid w:val="00DA7E41"/>
    <w:rsid w:val="00DB0BFC"/>
    <w:rsid w:val="00DB15AF"/>
    <w:rsid w:val="00DB3C81"/>
    <w:rsid w:val="00DB599C"/>
    <w:rsid w:val="00DB5FA9"/>
    <w:rsid w:val="00DB6312"/>
    <w:rsid w:val="00DB63C8"/>
    <w:rsid w:val="00DB7083"/>
    <w:rsid w:val="00DB72B8"/>
    <w:rsid w:val="00DB7462"/>
    <w:rsid w:val="00DB79E6"/>
    <w:rsid w:val="00DB7A6C"/>
    <w:rsid w:val="00DB7CC0"/>
    <w:rsid w:val="00DC13F0"/>
    <w:rsid w:val="00DC2D7C"/>
    <w:rsid w:val="00DC3789"/>
    <w:rsid w:val="00DC436F"/>
    <w:rsid w:val="00DC43B6"/>
    <w:rsid w:val="00DC44A2"/>
    <w:rsid w:val="00DC5A25"/>
    <w:rsid w:val="00DC5C23"/>
    <w:rsid w:val="00DC5CCA"/>
    <w:rsid w:val="00DC6148"/>
    <w:rsid w:val="00DC6591"/>
    <w:rsid w:val="00DC70EC"/>
    <w:rsid w:val="00DD021A"/>
    <w:rsid w:val="00DD0C59"/>
    <w:rsid w:val="00DD2E89"/>
    <w:rsid w:val="00DD35C5"/>
    <w:rsid w:val="00DD3CC6"/>
    <w:rsid w:val="00DD4391"/>
    <w:rsid w:val="00DD5C1D"/>
    <w:rsid w:val="00DD7ED8"/>
    <w:rsid w:val="00DD7F6F"/>
    <w:rsid w:val="00DE2007"/>
    <w:rsid w:val="00DE339E"/>
    <w:rsid w:val="00DE3CF2"/>
    <w:rsid w:val="00DE3E2D"/>
    <w:rsid w:val="00DE42BC"/>
    <w:rsid w:val="00DE450C"/>
    <w:rsid w:val="00DF0525"/>
    <w:rsid w:val="00DF0675"/>
    <w:rsid w:val="00DF0698"/>
    <w:rsid w:val="00DF29CE"/>
    <w:rsid w:val="00DF3432"/>
    <w:rsid w:val="00DF4106"/>
    <w:rsid w:val="00DF4ADC"/>
    <w:rsid w:val="00DF5814"/>
    <w:rsid w:val="00DF5BB0"/>
    <w:rsid w:val="00DF6BF0"/>
    <w:rsid w:val="00DF6F5F"/>
    <w:rsid w:val="00E00096"/>
    <w:rsid w:val="00E00403"/>
    <w:rsid w:val="00E00CDE"/>
    <w:rsid w:val="00E01693"/>
    <w:rsid w:val="00E02325"/>
    <w:rsid w:val="00E02628"/>
    <w:rsid w:val="00E03F42"/>
    <w:rsid w:val="00E04C3E"/>
    <w:rsid w:val="00E04F30"/>
    <w:rsid w:val="00E05087"/>
    <w:rsid w:val="00E0577E"/>
    <w:rsid w:val="00E06385"/>
    <w:rsid w:val="00E06F55"/>
    <w:rsid w:val="00E0723A"/>
    <w:rsid w:val="00E07602"/>
    <w:rsid w:val="00E07B7D"/>
    <w:rsid w:val="00E10363"/>
    <w:rsid w:val="00E103E9"/>
    <w:rsid w:val="00E11B3A"/>
    <w:rsid w:val="00E128D0"/>
    <w:rsid w:val="00E129D1"/>
    <w:rsid w:val="00E1429F"/>
    <w:rsid w:val="00E142B5"/>
    <w:rsid w:val="00E145E0"/>
    <w:rsid w:val="00E147ED"/>
    <w:rsid w:val="00E15393"/>
    <w:rsid w:val="00E15D6E"/>
    <w:rsid w:val="00E16526"/>
    <w:rsid w:val="00E175B5"/>
    <w:rsid w:val="00E17B75"/>
    <w:rsid w:val="00E201AE"/>
    <w:rsid w:val="00E2036E"/>
    <w:rsid w:val="00E20ED8"/>
    <w:rsid w:val="00E21287"/>
    <w:rsid w:val="00E216B9"/>
    <w:rsid w:val="00E21BEE"/>
    <w:rsid w:val="00E21E76"/>
    <w:rsid w:val="00E24C73"/>
    <w:rsid w:val="00E25F29"/>
    <w:rsid w:val="00E2604C"/>
    <w:rsid w:val="00E306A9"/>
    <w:rsid w:val="00E307EB"/>
    <w:rsid w:val="00E31331"/>
    <w:rsid w:val="00E320BA"/>
    <w:rsid w:val="00E32C16"/>
    <w:rsid w:val="00E33789"/>
    <w:rsid w:val="00E34B6D"/>
    <w:rsid w:val="00E363D4"/>
    <w:rsid w:val="00E37361"/>
    <w:rsid w:val="00E3786F"/>
    <w:rsid w:val="00E378D3"/>
    <w:rsid w:val="00E37F54"/>
    <w:rsid w:val="00E404A9"/>
    <w:rsid w:val="00E41272"/>
    <w:rsid w:val="00E41F05"/>
    <w:rsid w:val="00E426AF"/>
    <w:rsid w:val="00E4334A"/>
    <w:rsid w:val="00E4347A"/>
    <w:rsid w:val="00E43540"/>
    <w:rsid w:val="00E436F2"/>
    <w:rsid w:val="00E43A30"/>
    <w:rsid w:val="00E45361"/>
    <w:rsid w:val="00E454AD"/>
    <w:rsid w:val="00E46D0B"/>
    <w:rsid w:val="00E46EA4"/>
    <w:rsid w:val="00E47995"/>
    <w:rsid w:val="00E479EA"/>
    <w:rsid w:val="00E50C83"/>
    <w:rsid w:val="00E518A2"/>
    <w:rsid w:val="00E523D5"/>
    <w:rsid w:val="00E52454"/>
    <w:rsid w:val="00E52775"/>
    <w:rsid w:val="00E5287C"/>
    <w:rsid w:val="00E52BA1"/>
    <w:rsid w:val="00E530D2"/>
    <w:rsid w:val="00E54E9E"/>
    <w:rsid w:val="00E55538"/>
    <w:rsid w:val="00E55976"/>
    <w:rsid w:val="00E56A01"/>
    <w:rsid w:val="00E56BD8"/>
    <w:rsid w:val="00E57CB4"/>
    <w:rsid w:val="00E60122"/>
    <w:rsid w:val="00E6108D"/>
    <w:rsid w:val="00E61368"/>
    <w:rsid w:val="00E614D1"/>
    <w:rsid w:val="00E6165B"/>
    <w:rsid w:val="00E62F08"/>
    <w:rsid w:val="00E642A2"/>
    <w:rsid w:val="00E64E68"/>
    <w:rsid w:val="00E657AA"/>
    <w:rsid w:val="00E65FC9"/>
    <w:rsid w:val="00E6613A"/>
    <w:rsid w:val="00E66820"/>
    <w:rsid w:val="00E670C7"/>
    <w:rsid w:val="00E67158"/>
    <w:rsid w:val="00E67609"/>
    <w:rsid w:val="00E71760"/>
    <w:rsid w:val="00E7292B"/>
    <w:rsid w:val="00E74904"/>
    <w:rsid w:val="00E77956"/>
    <w:rsid w:val="00E77F8D"/>
    <w:rsid w:val="00E801B5"/>
    <w:rsid w:val="00E80579"/>
    <w:rsid w:val="00E80D23"/>
    <w:rsid w:val="00E81861"/>
    <w:rsid w:val="00E83C34"/>
    <w:rsid w:val="00E84007"/>
    <w:rsid w:val="00E846D4"/>
    <w:rsid w:val="00E85BEE"/>
    <w:rsid w:val="00E85E30"/>
    <w:rsid w:val="00E86237"/>
    <w:rsid w:val="00E8662F"/>
    <w:rsid w:val="00E86E0B"/>
    <w:rsid w:val="00E873D2"/>
    <w:rsid w:val="00E87AB9"/>
    <w:rsid w:val="00E87F46"/>
    <w:rsid w:val="00E90B9F"/>
    <w:rsid w:val="00E91B33"/>
    <w:rsid w:val="00E91C9B"/>
    <w:rsid w:val="00E922E8"/>
    <w:rsid w:val="00E92A43"/>
    <w:rsid w:val="00E94187"/>
    <w:rsid w:val="00E941E1"/>
    <w:rsid w:val="00E941E2"/>
    <w:rsid w:val="00E94E63"/>
    <w:rsid w:val="00E95276"/>
    <w:rsid w:val="00E957DA"/>
    <w:rsid w:val="00E958E4"/>
    <w:rsid w:val="00E95C18"/>
    <w:rsid w:val="00E95F23"/>
    <w:rsid w:val="00E97E00"/>
    <w:rsid w:val="00EA0DE2"/>
    <w:rsid w:val="00EA186A"/>
    <w:rsid w:val="00EA1F84"/>
    <w:rsid w:val="00EA2388"/>
    <w:rsid w:val="00EA33EE"/>
    <w:rsid w:val="00EA3430"/>
    <w:rsid w:val="00EA4DAC"/>
    <w:rsid w:val="00EA5155"/>
    <w:rsid w:val="00EA61B6"/>
    <w:rsid w:val="00EA7507"/>
    <w:rsid w:val="00EA7BE4"/>
    <w:rsid w:val="00EB00ED"/>
    <w:rsid w:val="00EB0407"/>
    <w:rsid w:val="00EB05B9"/>
    <w:rsid w:val="00EB198A"/>
    <w:rsid w:val="00EB2260"/>
    <w:rsid w:val="00EB22F0"/>
    <w:rsid w:val="00EB3023"/>
    <w:rsid w:val="00EB3274"/>
    <w:rsid w:val="00EB3AE0"/>
    <w:rsid w:val="00EB4E1C"/>
    <w:rsid w:val="00EB5BD8"/>
    <w:rsid w:val="00EB77C8"/>
    <w:rsid w:val="00EC05FE"/>
    <w:rsid w:val="00EC3063"/>
    <w:rsid w:val="00EC590A"/>
    <w:rsid w:val="00EC5C64"/>
    <w:rsid w:val="00EC60CB"/>
    <w:rsid w:val="00EC6D5A"/>
    <w:rsid w:val="00ED0AE5"/>
    <w:rsid w:val="00ED0AFE"/>
    <w:rsid w:val="00ED0E95"/>
    <w:rsid w:val="00ED11E7"/>
    <w:rsid w:val="00ED142B"/>
    <w:rsid w:val="00ED1914"/>
    <w:rsid w:val="00ED1BFB"/>
    <w:rsid w:val="00ED28D0"/>
    <w:rsid w:val="00ED2D8E"/>
    <w:rsid w:val="00ED308D"/>
    <w:rsid w:val="00ED3595"/>
    <w:rsid w:val="00ED3DB6"/>
    <w:rsid w:val="00ED4BB9"/>
    <w:rsid w:val="00ED7B2B"/>
    <w:rsid w:val="00ED7FD0"/>
    <w:rsid w:val="00EE042F"/>
    <w:rsid w:val="00EE36CF"/>
    <w:rsid w:val="00EE5690"/>
    <w:rsid w:val="00EE60EE"/>
    <w:rsid w:val="00EE61D6"/>
    <w:rsid w:val="00EF0ED4"/>
    <w:rsid w:val="00EF170D"/>
    <w:rsid w:val="00EF18BF"/>
    <w:rsid w:val="00EF21AC"/>
    <w:rsid w:val="00EF274F"/>
    <w:rsid w:val="00EF352A"/>
    <w:rsid w:val="00EF4C4D"/>
    <w:rsid w:val="00EF667F"/>
    <w:rsid w:val="00EF67A9"/>
    <w:rsid w:val="00F00064"/>
    <w:rsid w:val="00F01D40"/>
    <w:rsid w:val="00F01DFD"/>
    <w:rsid w:val="00F024FF"/>
    <w:rsid w:val="00F03D7F"/>
    <w:rsid w:val="00F044B8"/>
    <w:rsid w:val="00F04A45"/>
    <w:rsid w:val="00F05126"/>
    <w:rsid w:val="00F10083"/>
    <w:rsid w:val="00F1030E"/>
    <w:rsid w:val="00F10A2D"/>
    <w:rsid w:val="00F10A4E"/>
    <w:rsid w:val="00F1178F"/>
    <w:rsid w:val="00F11B5B"/>
    <w:rsid w:val="00F13309"/>
    <w:rsid w:val="00F1512E"/>
    <w:rsid w:val="00F157C4"/>
    <w:rsid w:val="00F1662E"/>
    <w:rsid w:val="00F168E9"/>
    <w:rsid w:val="00F16A77"/>
    <w:rsid w:val="00F1778C"/>
    <w:rsid w:val="00F17C05"/>
    <w:rsid w:val="00F204A4"/>
    <w:rsid w:val="00F2101A"/>
    <w:rsid w:val="00F214D2"/>
    <w:rsid w:val="00F21580"/>
    <w:rsid w:val="00F22C20"/>
    <w:rsid w:val="00F2390C"/>
    <w:rsid w:val="00F23F9F"/>
    <w:rsid w:val="00F24FB1"/>
    <w:rsid w:val="00F265CF"/>
    <w:rsid w:val="00F26DE2"/>
    <w:rsid w:val="00F27646"/>
    <w:rsid w:val="00F30DCB"/>
    <w:rsid w:val="00F30F2E"/>
    <w:rsid w:val="00F30FFE"/>
    <w:rsid w:val="00F3187C"/>
    <w:rsid w:val="00F3222F"/>
    <w:rsid w:val="00F32445"/>
    <w:rsid w:val="00F3251A"/>
    <w:rsid w:val="00F33B83"/>
    <w:rsid w:val="00F36F23"/>
    <w:rsid w:val="00F37899"/>
    <w:rsid w:val="00F40903"/>
    <w:rsid w:val="00F42132"/>
    <w:rsid w:val="00F42805"/>
    <w:rsid w:val="00F42E26"/>
    <w:rsid w:val="00F44686"/>
    <w:rsid w:val="00F45B20"/>
    <w:rsid w:val="00F46017"/>
    <w:rsid w:val="00F53205"/>
    <w:rsid w:val="00F53875"/>
    <w:rsid w:val="00F538DF"/>
    <w:rsid w:val="00F54E99"/>
    <w:rsid w:val="00F55077"/>
    <w:rsid w:val="00F55679"/>
    <w:rsid w:val="00F55B33"/>
    <w:rsid w:val="00F56816"/>
    <w:rsid w:val="00F57337"/>
    <w:rsid w:val="00F60059"/>
    <w:rsid w:val="00F6017D"/>
    <w:rsid w:val="00F60248"/>
    <w:rsid w:val="00F60ED6"/>
    <w:rsid w:val="00F61532"/>
    <w:rsid w:val="00F62766"/>
    <w:rsid w:val="00F63FEC"/>
    <w:rsid w:val="00F65E1B"/>
    <w:rsid w:val="00F661FC"/>
    <w:rsid w:val="00F66BED"/>
    <w:rsid w:val="00F71149"/>
    <w:rsid w:val="00F721FD"/>
    <w:rsid w:val="00F74D27"/>
    <w:rsid w:val="00F760B0"/>
    <w:rsid w:val="00F769A7"/>
    <w:rsid w:val="00F76C0E"/>
    <w:rsid w:val="00F77DB0"/>
    <w:rsid w:val="00F80572"/>
    <w:rsid w:val="00F80608"/>
    <w:rsid w:val="00F81DCE"/>
    <w:rsid w:val="00F82C39"/>
    <w:rsid w:val="00F82E1C"/>
    <w:rsid w:val="00F83F1B"/>
    <w:rsid w:val="00F84D13"/>
    <w:rsid w:val="00F8502A"/>
    <w:rsid w:val="00F85C99"/>
    <w:rsid w:val="00F86ED3"/>
    <w:rsid w:val="00F86EDA"/>
    <w:rsid w:val="00F875A3"/>
    <w:rsid w:val="00F87ED2"/>
    <w:rsid w:val="00F901A6"/>
    <w:rsid w:val="00F9195A"/>
    <w:rsid w:val="00F919B9"/>
    <w:rsid w:val="00F91F06"/>
    <w:rsid w:val="00F942B3"/>
    <w:rsid w:val="00F96799"/>
    <w:rsid w:val="00F969FB"/>
    <w:rsid w:val="00F96A72"/>
    <w:rsid w:val="00FA0814"/>
    <w:rsid w:val="00FA0A43"/>
    <w:rsid w:val="00FA3659"/>
    <w:rsid w:val="00FA4EB0"/>
    <w:rsid w:val="00FA6FDF"/>
    <w:rsid w:val="00FA7A17"/>
    <w:rsid w:val="00FB0345"/>
    <w:rsid w:val="00FB05E3"/>
    <w:rsid w:val="00FB0637"/>
    <w:rsid w:val="00FB19E2"/>
    <w:rsid w:val="00FB1B54"/>
    <w:rsid w:val="00FB282B"/>
    <w:rsid w:val="00FB3097"/>
    <w:rsid w:val="00FB3CA7"/>
    <w:rsid w:val="00FB4005"/>
    <w:rsid w:val="00FB7E1C"/>
    <w:rsid w:val="00FC015D"/>
    <w:rsid w:val="00FC09FE"/>
    <w:rsid w:val="00FC2574"/>
    <w:rsid w:val="00FC257C"/>
    <w:rsid w:val="00FC2751"/>
    <w:rsid w:val="00FC49A1"/>
    <w:rsid w:val="00FC6175"/>
    <w:rsid w:val="00FC64FE"/>
    <w:rsid w:val="00FC674C"/>
    <w:rsid w:val="00FC6CDA"/>
    <w:rsid w:val="00FC7D7D"/>
    <w:rsid w:val="00FC7EB8"/>
    <w:rsid w:val="00FC7F7B"/>
    <w:rsid w:val="00FD189F"/>
    <w:rsid w:val="00FD25E6"/>
    <w:rsid w:val="00FD2799"/>
    <w:rsid w:val="00FD29DB"/>
    <w:rsid w:val="00FD38E2"/>
    <w:rsid w:val="00FD3A36"/>
    <w:rsid w:val="00FD4094"/>
    <w:rsid w:val="00FD52E5"/>
    <w:rsid w:val="00FD7F32"/>
    <w:rsid w:val="00FE067E"/>
    <w:rsid w:val="00FE0F05"/>
    <w:rsid w:val="00FE215F"/>
    <w:rsid w:val="00FE36B6"/>
    <w:rsid w:val="00FE5730"/>
    <w:rsid w:val="00FE64EC"/>
    <w:rsid w:val="00FE69E7"/>
    <w:rsid w:val="00FE6B3B"/>
    <w:rsid w:val="00FE718E"/>
    <w:rsid w:val="00FF1F6F"/>
    <w:rsid w:val="00FF3395"/>
    <w:rsid w:val="00FF3D91"/>
    <w:rsid w:val="00FF3E09"/>
    <w:rsid w:val="00FF42D1"/>
    <w:rsid w:val="00FF4309"/>
    <w:rsid w:val="00FF4539"/>
    <w:rsid w:val="00FF53FF"/>
    <w:rsid w:val="00FF6004"/>
    <w:rsid w:val="00FF625F"/>
    <w:rsid w:val="00FF70DC"/>
    <w:rsid w:val="00FF749B"/>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24616B"/>
  <w15:docId w15:val="{C9D379B8-1227-4340-BA03-980A8BAB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763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1D5D72"/>
    <w:pPr>
      <w:keepNext/>
      <w:keepLines/>
      <w:spacing w:before="200" w:after="0"/>
      <w:outlineLvl w:val="1"/>
    </w:pPr>
    <w:rPr>
      <w:rFonts w:eastAsiaTheme="majorEastAsia" w:cstheme="majorBidi"/>
      <w:b/>
      <w:bCs/>
      <w:color w:val="4F81BD" w:themeColor="accent1"/>
      <w:sz w:val="28"/>
      <w:szCs w:val="28"/>
    </w:rPr>
  </w:style>
  <w:style w:type="paragraph" w:styleId="Heading3">
    <w:name w:val="heading 3"/>
    <w:basedOn w:val="Normal"/>
    <w:next w:val="Normal"/>
    <w:link w:val="Heading3Char"/>
    <w:uiPriority w:val="9"/>
    <w:unhideWhenUsed/>
    <w:qFormat/>
    <w:rsid w:val="004427AC"/>
    <w:pPr>
      <w:keepNext/>
      <w:keepLines/>
      <w:spacing w:before="200" w:after="0"/>
      <w:outlineLvl w:val="2"/>
    </w:pPr>
    <w:rPr>
      <w:rFonts w:ascii="Times New Roman" w:hAnsi="Times New Roman" w:cs="Times New Roman"/>
      <w:b/>
      <w:color w:val="00B0F0"/>
    </w:rPr>
  </w:style>
  <w:style w:type="paragraph" w:styleId="Heading4">
    <w:name w:val="heading 4"/>
    <w:basedOn w:val="Normal"/>
    <w:next w:val="Normal"/>
    <w:link w:val="Heading4Char"/>
    <w:uiPriority w:val="9"/>
    <w:unhideWhenUsed/>
    <w:qFormat/>
    <w:rsid w:val="004427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1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Recommendation,List Paragraph11,L,CV text,Table text,List Paragraph2,F5 List Paragraph,Dot pt,List Paragraph111,Medium Grid 1 - Accent 21,Numbered Paragraph,Main numbered paragraph,Bullets"/>
    <w:basedOn w:val="Normal"/>
    <w:link w:val="ListParagraphChar"/>
    <w:uiPriority w:val="34"/>
    <w:qFormat/>
    <w:rsid w:val="002B71E5"/>
    <w:pPr>
      <w:ind w:left="720"/>
      <w:contextualSpacing/>
    </w:pPr>
  </w:style>
  <w:style w:type="character" w:styleId="CommentReference">
    <w:name w:val="annotation reference"/>
    <w:basedOn w:val="DefaultParagraphFont"/>
    <w:uiPriority w:val="99"/>
    <w:semiHidden/>
    <w:unhideWhenUsed/>
    <w:rsid w:val="001977C0"/>
    <w:rPr>
      <w:sz w:val="16"/>
      <w:szCs w:val="16"/>
    </w:rPr>
  </w:style>
  <w:style w:type="paragraph" w:styleId="CommentText">
    <w:name w:val="annotation text"/>
    <w:basedOn w:val="Normal"/>
    <w:link w:val="CommentTextChar"/>
    <w:uiPriority w:val="99"/>
    <w:unhideWhenUsed/>
    <w:rsid w:val="001977C0"/>
    <w:pPr>
      <w:spacing w:line="240" w:lineRule="auto"/>
    </w:pPr>
    <w:rPr>
      <w:sz w:val="20"/>
      <w:szCs w:val="20"/>
    </w:rPr>
  </w:style>
  <w:style w:type="character" w:customStyle="1" w:styleId="CommentTextChar">
    <w:name w:val="Comment Text Char"/>
    <w:basedOn w:val="DefaultParagraphFont"/>
    <w:link w:val="CommentText"/>
    <w:uiPriority w:val="99"/>
    <w:rsid w:val="001977C0"/>
    <w:rPr>
      <w:sz w:val="20"/>
      <w:szCs w:val="20"/>
    </w:rPr>
  </w:style>
  <w:style w:type="paragraph" w:styleId="CommentSubject">
    <w:name w:val="annotation subject"/>
    <w:basedOn w:val="CommentText"/>
    <w:next w:val="CommentText"/>
    <w:link w:val="CommentSubjectChar"/>
    <w:uiPriority w:val="99"/>
    <w:semiHidden/>
    <w:unhideWhenUsed/>
    <w:rsid w:val="001977C0"/>
    <w:rPr>
      <w:b/>
      <w:bCs/>
    </w:rPr>
  </w:style>
  <w:style w:type="character" w:customStyle="1" w:styleId="CommentSubjectChar">
    <w:name w:val="Comment Subject Char"/>
    <w:basedOn w:val="CommentTextChar"/>
    <w:link w:val="CommentSubject"/>
    <w:uiPriority w:val="99"/>
    <w:semiHidden/>
    <w:rsid w:val="001977C0"/>
    <w:rPr>
      <w:b/>
      <w:bCs/>
      <w:sz w:val="20"/>
      <w:szCs w:val="20"/>
    </w:rPr>
  </w:style>
  <w:style w:type="paragraph" w:styleId="BalloonText">
    <w:name w:val="Balloon Text"/>
    <w:basedOn w:val="Normal"/>
    <w:link w:val="BalloonTextChar"/>
    <w:uiPriority w:val="99"/>
    <w:semiHidden/>
    <w:unhideWhenUsed/>
    <w:rsid w:val="00197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7C0"/>
    <w:rPr>
      <w:rFonts w:ascii="Tahoma" w:hAnsi="Tahoma" w:cs="Tahoma"/>
      <w:sz w:val="16"/>
      <w:szCs w:val="16"/>
    </w:rPr>
  </w:style>
  <w:style w:type="paragraph" w:styleId="Revision">
    <w:name w:val="Revision"/>
    <w:hidden/>
    <w:uiPriority w:val="99"/>
    <w:semiHidden/>
    <w:rsid w:val="00373CB7"/>
    <w:pPr>
      <w:spacing w:after="0" w:line="240" w:lineRule="auto"/>
    </w:pPr>
  </w:style>
  <w:style w:type="character" w:styleId="Hyperlink">
    <w:name w:val="Hyperlink"/>
    <w:basedOn w:val="DefaultParagraphFont"/>
    <w:uiPriority w:val="99"/>
    <w:unhideWhenUsed/>
    <w:rsid w:val="00736706"/>
    <w:rPr>
      <w:color w:val="0000FF" w:themeColor="hyperlink"/>
      <w:u w:val="single"/>
    </w:rPr>
  </w:style>
  <w:style w:type="paragraph" w:styleId="FootnoteText">
    <w:name w:val="footnote text"/>
    <w:aliases w:val="ft,Footnote Text Char Char,single space,Sharp - Footnote Text,Footnote Text - Sharp Char Char,Footnote Text - Sharp Char,FOOTNOTES,fn,ALTS FOOTNOTE,footnote text,Nbpage Moens,Footnote,Geneva 9,Font: Geneva 9,Boston 10,f,Footnote Text Char1"/>
    <w:basedOn w:val="Normal"/>
    <w:link w:val="FootnoteTextChar"/>
    <w:uiPriority w:val="99"/>
    <w:unhideWhenUsed/>
    <w:qFormat/>
    <w:rsid w:val="00736706"/>
    <w:pPr>
      <w:spacing w:after="0" w:line="240" w:lineRule="auto"/>
    </w:pPr>
    <w:rPr>
      <w:sz w:val="20"/>
      <w:szCs w:val="20"/>
    </w:rPr>
  </w:style>
  <w:style w:type="character" w:customStyle="1" w:styleId="FootnoteTextChar">
    <w:name w:val="Footnote Text Char"/>
    <w:aliases w:val="ft Char,Footnote Text Char Char Char,single space Char,Sharp - Footnote Text Char,Footnote Text - Sharp Char Char Char,Footnote Text - Sharp Char Char1,FOOTNOTES Char,fn Char,ALTS FOOTNOTE Char,footnote text Char,Nbpage Moens Char"/>
    <w:basedOn w:val="DefaultParagraphFont"/>
    <w:link w:val="FootnoteText"/>
    <w:uiPriority w:val="99"/>
    <w:rsid w:val="00736706"/>
    <w:rPr>
      <w:sz w:val="20"/>
      <w:szCs w:val="20"/>
    </w:rPr>
  </w:style>
  <w:style w:type="character" w:styleId="FootnoteReference">
    <w:name w:val="footnote reference"/>
    <w:aliases w:val="ftref,Char Char1,Carattere Char1,Carattere Char Char Carattere Carattere Char Char,BVI fnr Zchn Char,BVI fnr Car Car Zchn Char,BVI fnr Car Zchn Char,BVI fnr Car Car Car Car Zchn Char,BVI fnr,BVI fnr Char, BVI fnr Zchn Char, BVI fnr,fr"/>
    <w:basedOn w:val="DefaultParagraphFont"/>
    <w:link w:val="BVIfnrZchn"/>
    <w:uiPriority w:val="99"/>
    <w:unhideWhenUsed/>
    <w:qFormat/>
    <w:rsid w:val="00736706"/>
    <w:rPr>
      <w:vertAlign w:val="superscript"/>
    </w:rPr>
  </w:style>
  <w:style w:type="paragraph" w:customStyle="1" w:styleId="BVIfnrZchn">
    <w:name w:val="BVI fnr Zchn"/>
    <w:aliases w:val="BVI fnr Car Car Zchn,BVI fnr Car Zchn,BVI fnr Car Car Car Car Zchn,BVI fnr Car Car Car Car Char Zchn Zchn,BVI fnr Zchn Char Zchn Char1 Zchn, BVI fnr Car Car Zchn, BVI fnr Car Car Car Car Zchn, BVI fnr Car Car Car Car Char Zchn Zchn"/>
    <w:basedOn w:val="Normal"/>
    <w:link w:val="FootnoteReference"/>
    <w:uiPriority w:val="99"/>
    <w:rsid w:val="00736706"/>
    <w:pPr>
      <w:spacing w:after="160" w:line="240" w:lineRule="exact"/>
    </w:pPr>
    <w:rPr>
      <w:vertAlign w:val="superscript"/>
    </w:rPr>
  </w:style>
  <w:style w:type="character" w:customStyle="1" w:styleId="CommentTextChar1">
    <w:name w:val="Comment Text Char1"/>
    <w:rsid w:val="00384DA2"/>
    <w:rPr>
      <w:lang w:val="en-US" w:eastAsia="en-US" w:bidi="ar-SA"/>
    </w:rPr>
  </w:style>
  <w:style w:type="paragraph" w:styleId="Header">
    <w:name w:val="header"/>
    <w:basedOn w:val="Normal"/>
    <w:link w:val="HeaderChar"/>
    <w:unhideWhenUsed/>
    <w:rsid w:val="00A05788"/>
    <w:pPr>
      <w:tabs>
        <w:tab w:val="center" w:pos="4680"/>
        <w:tab w:val="right" w:pos="9360"/>
      </w:tabs>
      <w:spacing w:after="0" w:line="240" w:lineRule="auto"/>
    </w:pPr>
  </w:style>
  <w:style w:type="character" w:customStyle="1" w:styleId="HeaderChar">
    <w:name w:val="Header Char"/>
    <w:basedOn w:val="DefaultParagraphFont"/>
    <w:link w:val="Header"/>
    <w:rsid w:val="00A05788"/>
  </w:style>
  <w:style w:type="paragraph" w:styleId="Footer">
    <w:name w:val="footer"/>
    <w:basedOn w:val="Normal"/>
    <w:link w:val="FooterChar"/>
    <w:uiPriority w:val="99"/>
    <w:unhideWhenUsed/>
    <w:rsid w:val="00A057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788"/>
  </w:style>
  <w:style w:type="paragraph" w:styleId="BodyText">
    <w:name w:val="Body Text"/>
    <w:basedOn w:val="Normal"/>
    <w:link w:val="BodyTextChar"/>
    <w:uiPriority w:val="99"/>
    <w:unhideWhenUsed/>
    <w:rsid w:val="00FC2574"/>
    <w:pPr>
      <w:spacing w:before="120" w:after="120" w:line="240" w:lineRule="auto"/>
      <w:jc w:val="both"/>
    </w:pPr>
    <w:rPr>
      <w:rFonts w:ascii="Arial" w:hAnsi="Arial" w:cs="Arial"/>
      <w:sz w:val="20"/>
      <w:szCs w:val="20"/>
    </w:rPr>
  </w:style>
  <w:style w:type="character" w:customStyle="1" w:styleId="BodyTextChar">
    <w:name w:val="Body Text Char"/>
    <w:basedOn w:val="DefaultParagraphFont"/>
    <w:link w:val="BodyText"/>
    <w:uiPriority w:val="99"/>
    <w:rsid w:val="00FC2574"/>
    <w:rPr>
      <w:rFonts w:ascii="Arial" w:hAnsi="Arial" w:cs="Arial"/>
      <w:sz w:val="20"/>
      <w:szCs w:val="20"/>
    </w:rPr>
  </w:style>
  <w:style w:type="paragraph" w:customStyle="1" w:styleId="Default">
    <w:name w:val="Default"/>
    <w:rsid w:val="00BD00F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ListParagraphChar">
    <w:name w:val="List Paragraph Char"/>
    <w:aliases w:val="List Paragraph (numbered (a)) Char,List Paragraph1 Char,Recommendation Char,List Paragraph11 Char,L Char,CV text Char,Table text Char,List Paragraph2 Char,F5 List Paragraph Char,Dot pt Char,List Paragraph111 Char,Bullets Char"/>
    <w:link w:val="ListParagraph"/>
    <w:uiPriority w:val="34"/>
    <w:qFormat/>
    <w:rsid w:val="0061297C"/>
  </w:style>
  <w:style w:type="character" w:styleId="FollowedHyperlink">
    <w:name w:val="FollowedHyperlink"/>
    <w:basedOn w:val="DefaultParagraphFont"/>
    <w:uiPriority w:val="99"/>
    <w:semiHidden/>
    <w:unhideWhenUsed/>
    <w:rsid w:val="001A4E23"/>
    <w:rPr>
      <w:color w:val="800080" w:themeColor="followedHyperlink"/>
      <w:u w:val="single"/>
    </w:rPr>
  </w:style>
  <w:style w:type="paragraph" w:styleId="NormalWeb">
    <w:name w:val="Normal (Web)"/>
    <w:basedOn w:val="Normal"/>
    <w:uiPriority w:val="99"/>
    <w:unhideWhenUsed/>
    <w:rsid w:val="003217DC"/>
    <w:pPr>
      <w:spacing w:after="0" w:line="240" w:lineRule="auto"/>
    </w:pPr>
    <w:rPr>
      <w:rFonts w:ascii="Times New Roman" w:hAnsi="Times New Roman" w:cs="Times New Roman"/>
      <w:sz w:val="24"/>
      <w:szCs w:val="24"/>
    </w:rPr>
  </w:style>
  <w:style w:type="paragraph" w:customStyle="1" w:styleId="Char2">
    <w:name w:val="Char2"/>
    <w:basedOn w:val="Normal"/>
    <w:uiPriority w:val="99"/>
    <w:rsid w:val="00E479EA"/>
    <w:pPr>
      <w:spacing w:after="160" w:line="240" w:lineRule="exact"/>
    </w:pPr>
    <w:rPr>
      <w:rFonts w:ascii="Times New Roman" w:eastAsia="MS Mincho" w:hAnsi="Times New Roman" w:cs="Times New Roman"/>
      <w:sz w:val="20"/>
      <w:szCs w:val="20"/>
      <w:vertAlign w:val="superscript"/>
    </w:rPr>
  </w:style>
  <w:style w:type="character" w:customStyle="1" w:styleId="newsbody">
    <w:name w:val="newsbody"/>
    <w:rsid w:val="00E479EA"/>
  </w:style>
  <w:style w:type="character" w:customStyle="1" w:styleId="UnresolvedMention1">
    <w:name w:val="Unresolved Mention1"/>
    <w:basedOn w:val="DefaultParagraphFont"/>
    <w:uiPriority w:val="99"/>
    <w:semiHidden/>
    <w:unhideWhenUsed/>
    <w:rsid w:val="0089619B"/>
    <w:rPr>
      <w:color w:val="808080"/>
      <w:shd w:val="clear" w:color="auto" w:fill="E6E6E6"/>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qFormat/>
    <w:rsid w:val="00696142"/>
    <w:pPr>
      <w:spacing w:after="160" w:line="240" w:lineRule="exact"/>
    </w:pPr>
    <w:rPr>
      <w:sz w:val="24"/>
      <w:szCs w:val="24"/>
      <w:vertAlign w:val="superscript"/>
    </w:rPr>
  </w:style>
  <w:style w:type="character" w:customStyle="1" w:styleId="s1">
    <w:name w:val="s1"/>
    <w:basedOn w:val="DefaultParagraphFont"/>
    <w:rsid w:val="00696142"/>
  </w:style>
  <w:style w:type="character" w:customStyle="1" w:styleId="Heading1Char">
    <w:name w:val="Heading 1 Char"/>
    <w:basedOn w:val="DefaultParagraphFont"/>
    <w:link w:val="Heading1"/>
    <w:uiPriority w:val="9"/>
    <w:rsid w:val="00B1763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1D5D72"/>
    <w:rPr>
      <w:rFonts w:eastAsiaTheme="majorEastAsia" w:cstheme="majorBidi"/>
      <w:b/>
      <w:bCs/>
      <w:color w:val="4F81BD" w:themeColor="accent1"/>
      <w:sz w:val="28"/>
      <w:szCs w:val="28"/>
    </w:rPr>
  </w:style>
  <w:style w:type="character" w:customStyle="1" w:styleId="apple-converted-space">
    <w:name w:val="apple-converted-space"/>
    <w:basedOn w:val="DefaultParagraphFont"/>
    <w:rsid w:val="004F6595"/>
  </w:style>
  <w:style w:type="character" w:customStyle="1" w:styleId="Heading3Char">
    <w:name w:val="Heading 3 Char"/>
    <w:basedOn w:val="DefaultParagraphFont"/>
    <w:link w:val="Heading3"/>
    <w:uiPriority w:val="9"/>
    <w:rsid w:val="004427AC"/>
    <w:rPr>
      <w:rFonts w:ascii="Times New Roman" w:hAnsi="Times New Roman" w:cs="Times New Roman"/>
      <w:b/>
      <w:color w:val="00B0F0"/>
    </w:rPr>
  </w:style>
  <w:style w:type="paragraph" w:customStyle="1" w:styleId="ms-rtefontsize-2">
    <w:name w:val="ms-rtefontsize-2"/>
    <w:basedOn w:val="Normal"/>
    <w:rsid w:val="00B47F59"/>
    <w:pPr>
      <w:spacing w:before="100" w:beforeAutospacing="1" w:after="100" w:afterAutospacing="1" w:line="240" w:lineRule="auto"/>
    </w:pPr>
    <w:rPr>
      <w:rFonts w:ascii="Times" w:hAnsi="Times"/>
      <w:sz w:val="20"/>
      <w:szCs w:val="20"/>
    </w:rPr>
  </w:style>
  <w:style w:type="character" w:customStyle="1" w:styleId="Heading4Char">
    <w:name w:val="Heading 4 Char"/>
    <w:basedOn w:val="DefaultParagraphFont"/>
    <w:link w:val="Heading4"/>
    <w:uiPriority w:val="9"/>
    <w:rsid w:val="004427AC"/>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semiHidden/>
    <w:unhideWhenUsed/>
    <w:rsid w:val="00186B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6B4B"/>
    <w:rPr>
      <w:sz w:val="20"/>
      <w:szCs w:val="20"/>
    </w:rPr>
  </w:style>
  <w:style w:type="character" w:styleId="EndnoteReference">
    <w:name w:val="endnote reference"/>
    <w:basedOn w:val="DefaultParagraphFont"/>
    <w:uiPriority w:val="99"/>
    <w:semiHidden/>
    <w:unhideWhenUsed/>
    <w:rsid w:val="00186B4B"/>
    <w:rPr>
      <w:vertAlign w:val="superscript"/>
    </w:rPr>
  </w:style>
  <w:style w:type="character" w:customStyle="1" w:styleId="UnresolvedMention2">
    <w:name w:val="Unresolved Mention2"/>
    <w:basedOn w:val="DefaultParagraphFont"/>
    <w:uiPriority w:val="99"/>
    <w:semiHidden/>
    <w:unhideWhenUsed/>
    <w:rsid w:val="00B33E7C"/>
    <w:rPr>
      <w:color w:val="808080"/>
      <w:shd w:val="clear" w:color="auto" w:fill="E6E6E6"/>
    </w:rPr>
  </w:style>
  <w:style w:type="character" w:styleId="UnresolvedMention">
    <w:name w:val="Unresolved Mention"/>
    <w:basedOn w:val="DefaultParagraphFont"/>
    <w:uiPriority w:val="99"/>
    <w:semiHidden/>
    <w:unhideWhenUsed/>
    <w:rsid w:val="003237C6"/>
    <w:rPr>
      <w:color w:val="605E5C"/>
      <w:shd w:val="clear" w:color="auto" w:fill="E1DFDD"/>
    </w:rPr>
  </w:style>
  <w:style w:type="paragraph" w:customStyle="1" w:styleId="BVIfnrCharCar1CarChar">
    <w:name w:val="BVI fnr Char Car1 Car Char"/>
    <w:aliases w:val="BVI fnr Char Car Car Char,ftref Char Car Car Char, BVI fnr Char Car Char Char Car Car Char,BVI fnr Char Car Char Char Car Car Char,ftref Char Car Char Char Car Car Char, BVI fnr Char"/>
    <w:basedOn w:val="Normal"/>
    <w:next w:val="Normal"/>
    <w:uiPriority w:val="99"/>
    <w:rsid w:val="00B83DF8"/>
    <w:pPr>
      <w:spacing w:after="160" w:line="240" w:lineRule="exact"/>
      <w:jc w:val="both"/>
    </w:pPr>
    <w:rPr>
      <w:vertAlign w:val="superscript"/>
    </w:rPr>
  </w:style>
  <w:style w:type="character" w:styleId="Strong">
    <w:name w:val="Strong"/>
    <w:basedOn w:val="DefaultParagraphFont"/>
    <w:uiPriority w:val="22"/>
    <w:qFormat/>
    <w:rsid w:val="00B55F7C"/>
    <w:rPr>
      <w:b/>
      <w:bCs/>
    </w:rPr>
  </w:style>
  <w:style w:type="character" w:customStyle="1" w:styleId="highlight">
    <w:name w:val="highlight"/>
    <w:basedOn w:val="DefaultParagraphFont"/>
    <w:rsid w:val="00E85E30"/>
  </w:style>
  <w:style w:type="paragraph" w:customStyle="1" w:styleId="SESPbodynumbered">
    <w:name w:val="SESP body numbered"/>
    <w:basedOn w:val="Normal"/>
    <w:qFormat/>
    <w:rsid w:val="009538E6"/>
    <w:pPr>
      <w:numPr>
        <w:numId w:val="72"/>
      </w:numPr>
      <w:tabs>
        <w:tab w:val="left" w:pos="360"/>
      </w:tabs>
      <w:spacing w:before="120" w:after="120" w:line="264" w:lineRule="auto"/>
    </w:pPr>
    <w:rPr>
      <w:rFonts w:ascii="Calibri" w:eastAsia="MS Mincho" w:hAnsi="Calibri" w:cs="Times New Roman"/>
      <w:sz w:val="20"/>
      <w:szCs w:val="20"/>
      <w:lang w:eastAsia="ja-JP"/>
    </w:rPr>
  </w:style>
  <w:style w:type="character" w:customStyle="1" w:styleId="spancomments">
    <w:name w:val="span_comments"/>
    <w:basedOn w:val="DefaultParagraphFont"/>
    <w:rsid w:val="00C70B9E"/>
  </w:style>
  <w:style w:type="character" w:customStyle="1" w:styleId="algo-summary">
    <w:name w:val="algo-summary"/>
    <w:basedOn w:val="DefaultParagraphFont"/>
    <w:rsid w:val="00ED0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25819">
      <w:bodyDiv w:val="1"/>
      <w:marLeft w:val="0"/>
      <w:marRight w:val="0"/>
      <w:marTop w:val="0"/>
      <w:marBottom w:val="0"/>
      <w:divBdr>
        <w:top w:val="none" w:sz="0" w:space="0" w:color="auto"/>
        <w:left w:val="none" w:sz="0" w:space="0" w:color="auto"/>
        <w:bottom w:val="none" w:sz="0" w:space="0" w:color="auto"/>
        <w:right w:val="none" w:sz="0" w:space="0" w:color="auto"/>
      </w:divBdr>
      <w:divsChild>
        <w:div w:id="217473137">
          <w:marLeft w:val="0"/>
          <w:marRight w:val="0"/>
          <w:marTop w:val="0"/>
          <w:marBottom w:val="0"/>
          <w:divBdr>
            <w:top w:val="none" w:sz="0" w:space="0" w:color="auto"/>
            <w:left w:val="none" w:sz="0" w:space="0" w:color="auto"/>
            <w:bottom w:val="none" w:sz="0" w:space="0" w:color="auto"/>
            <w:right w:val="none" w:sz="0" w:space="0" w:color="auto"/>
          </w:divBdr>
          <w:divsChild>
            <w:div w:id="1186090083">
              <w:marLeft w:val="0"/>
              <w:marRight w:val="0"/>
              <w:marTop w:val="0"/>
              <w:marBottom w:val="0"/>
              <w:divBdr>
                <w:top w:val="none" w:sz="0" w:space="0" w:color="auto"/>
                <w:left w:val="none" w:sz="0" w:space="0" w:color="auto"/>
                <w:bottom w:val="none" w:sz="0" w:space="0" w:color="auto"/>
                <w:right w:val="none" w:sz="0" w:space="0" w:color="auto"/>
              </w:divBdr>
              <w:divsChild>
                <w:div w:id="1226067618">
                  <w:marLeft w:val="0"/>
                  <w:marRight w:val="0"/>
                  <w:marTop w:val="0"/>
                  <w:marBottom w:val="0"/>
                  <w:divBdr>
                    <w:top w:val="none" w:sz="0" w:space="0" w:color="auto"/>
                    <w:left w:val="none" w:sz="0" w:space="0" w:color="auto"/>
                    <w:bottom w:val="none" w:sz="0" w:space="0" w:color="auto"/>
                    <w:right w:val="none" w:sz="0" w:space="0" w:color="auto"/>
                  </w:divBdr>
                  <w:divsChild>
                    <w:div w:id="20164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46246">
      <w:bodyDiv w:val="1"/>
      <w:marLeft w:val="0"/>
      <w:marRight w:val="0"/>
      <w:marTop w:val="0"/>
      <w:marBottom w:val="0"/>
      <w:divBdr>
        <w:top w:val="none" w:sz="0" w:space="0" w:color="auto"/>
        <w:left w:val="none" w:sz="0" w:space="0" w:color="auto"/>
        <w:bottom w:val="none" w:sz="0" w:space="0" w:color="auto"/>
        <w:right w:val="none" w:sz="0" w:space="0" w:color="auto"/>
      </w:divBdr>
    </w:div>
    <w:div w:id="288634683">
      <w:bodyDiv w:val="1"/>
      <w:marLeft w:val="0"/>
      <w:marRight w:val="0"/>
      <w:marTop w:val="0"/>
      <w:marBottom w:val="0"/>
      <w:divBdr>
        <w:top w:val="none" w:sz="0" w:space="0" w:color="auto"/>
        <w:left w:val="none" w:sz="0" w:space="0" w:color="auto"/>
        <w:bottom w:val="none" w:sz="0" w:space="0" w:color="auto"/>
        <w:right w:val="none" w:sz="0" w:space="0" w:color="auto"/>
      </w:divBdr>
      <w:divsChild>
        <w:div w:id="24520607">
          <w:marLeft w:val="0"/>
          <w:marRight w:val="0"/>
          <w:marTop w:val="0"/>
          <w:marBottom w:val="0"/>
          <w:divBdr>
            <w:top w:val="none" w:sz="0" w:space="0" w:color="auto"/>
            <w:left w:val="none" w:sz="0" w:space="0" w:color="auto"/>
            <w:bottom w:val="none" w:sz="0" w:space="0" w:color="auto"/>
            <w:right w:val="none" w:sz="0" w:space="0" w:color="auto"/>
          </w:divBdr>
          <w:divsChild>
            <w:div w:id="568541298">
              <w:marLeft w:val="0"/>
              <w:marRight w:val="0"/>
              <w:marTop w:val="0"/>
              <w:marBottom w:val="0"/>
              <w:divBdr>
                <w:top w:val="none" w:sz="0" w:space="0" w:color="auto"/>
                <w:left w:val="none" w:sz="0" w:space="0" w:color="auto"/>
                <w:bottom w:val="none" w:sz="0" w:space="0" w:color="auto"/>
                <w:right w:val="none" w:sz="0" w:space="0" w:color="auto"/>
              </w:divBdr>
              <w:divsChild>
                <w:div w:id="335882137">
                  <w:marLeft w:val="0"/>
                  <w:marRight w:val="0"/>
                  <w:marTop w:val="0"/>
                  <w:marBottom w:val="0"/>
                  <w:divBdr>
                    <w:top w:val="none" w:sz="0" w:space="0" w:color="auto"/>
                    <w:left w:val="none" w:sz="0" w:space="0" w:color="auto"/>
                    <w:bottom w:val="none" w:sz="0" w:space="0" w:color="auto"/>
                    <w:right w:val="none" w:sz="0" w:space="0" w:color="auto"/>
                  </w:divBdr>
                  <w:divsChild>
                    <w:div w:id="180403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04013">
      <w:bodyDiv w:val="1"/>
      <w:marLeft w:val="0"/>
      <w:marRight w:val="0"/>
      <w:marTop w:val="0"/>
      <w:marBottom w:val="0"/>
      <w:divBdr>
        <w:top w:val="none" w:sz="0" w:space="0" w:color="auto"/>
        <w:left w:val="none" w:sz="0" w:space="0" w:color="auto"/>
        <w:bottom w:val="none" w:sz="0" w:space="0" w:color="auto"/>
        <w:right w:val="none" w:sz="0" w:space="0" w:color="auto"/>
      </w:divBdr>
    </w:div>
    <w:div w:id="348995088">
      <w:bodyDiv w:val="1"/>
      <w:marLeft w:val="0"/>
      <w:marRight w:val="0"/>
      <w:marTop w:val="0"/>
      <w:marBottom w:val="0"/>
      <w:divBdr>
        <w:top w:val="none" w:sz="0" w:space="0" w:color="auto"/>
        <w:left w:val="none" w:sz="0" w:space="0" w:color="auto"/>
        <w:bottom w:val="none" w:sz="0" w:space="0" w:color="auto"/>
        <w:right w:val="none" w:sz="0" w:space="0" w:color="auto"/>
      </w:divBdr>
      <w:divsChild>
        <w:div w:id="534005067">
          <w:marLeft w:val="0"/>
          <w:marRight w:val="0"/>
          <w:marTop w:val="0"/>
          <w:marBottom w:val="0"/>
          <w:divBdr>
            <w:top w:val="none" w:sz="0" w:space="0" w:color="auto"/>
            <w:left w:val="none" w:sz="0" w:space="0" w:color="auto"/>
            <w:bottom w:val="none" w:sz="0" w:space="0" w:color="auto"/>
            <w:right w:val="none" w:sz="0" w:space="0" w:color="auto"/>
          </w:divBdr>
        </w:div>
        <w:div w:id="1487817293">
          <w:marLeft w:val="0"/>
          <w:marRight w:val="0"/>
          <w:marTop w:val="0"/>
          <w:marBottom w:val="0"/>
          <w:divBdr>
            <w:top w:val="none" w:sz="0" w:space="0" w:color="auto"/>
            <w:left w:val="none" w:sz="0" w:space="0" w:color="auto"/>
            <w:bottom w:val="none" w:sz="0" w:space="0" w:color="auto"/>
            <w:right w:val="none" w:sz="0" w:space="0" w:color="auto"/>
          </w:divBdr>
        </w:div>
        <w:div w:id="2104719815">
          <w:marLeft w:val="0"/>
          <w:marRight w:val="0"/>
          <w:marTop w:val="0"/>
          <w:marBottom w:val="0"/>
          <w:divBdr>
            <w:top w:val="none" w:sz="0" w:space="0" w:color="auto"/>
            <w:left w:val="none" w:sz="0" w:space="0" w:color="auto"/>
            <w:bottom w:val="none" w:sz="0" w:space="0" w:color="auto"/>
            <w:right w:val="none" w:sz="0" w:space="0" w:color="auto"/>
          </w:divBdr>
        </w:div>
        <w:div w:id="2000695720">
          <w:marLeft w:val="0"/>
          <w:marRight w:val="0"/>
          <w:marTop w:val="0"/>
          <w:marBottom w:val="0"/>
          <w:divBdr>
            <w:top w:val="none" w:sz="0" w:space="0" w:color="auto"/>
            <w:left w:val="none" w:sz="0" w:space="0" w:color="auto"/>
            <w:bottom w:val="none" w:sz="0" w:space="0" w:color="auto"/>
            <w:right w:val="none" w:sz="0" w:space="0" w:color="auto"/>
          </w:divBdr>
        </w:div>
        <w:div w:id="199755753">
          <w:marLeft w:val="0"/>
          <w:marRight w:val="0"/>
          <w:marTop w:val="0"/>
          <w:marBottom w:val="0"/>
          <w:divBdr>
            <w:top w:val="none" w:sz="0" w:space="0" w:color="auto"/>
            <w:left w:val="none" w:sz="0" w:space="0" w:color="auto"/>
            <w:bottom w:val="none" w:sz="0" w:space="0" w:color="auto"/>
            <w:right w:val="none" w:sz="0" w:space="0" w:color="auto"/>
          </w:divBdr>
        </w:div>
        <w:div w:id="186915751">
          <w:marLeft w:val="0"/>
          <w:marRight w:val="0"/>
          <w:marTop w:val="0"/>
          <w:marBottom w:val="0"/>
          <w:divBdr>
            <w:top w:val="none" w:sz="0" w:space="0" w:color="auto"/>
            <w:left w:val="none" w:sz="0" w:space="0" w:color="auto"/>
            <w:bottom w:val="none" w:sz="0" w:space="0" w:color="auto"/>
            <w:right w:val="none" w:sz="0" w:space="0" w:color="auto"/>
          </w:divBdr>
        </w:div>
        <w:div w:id="2016491587">
          <w:marLeft w:val="0"/>
          <w:marRight w:val="0"/>
          <w:marTop w:val="0"/>
          <w:marBottom w:val="0"/>
          <w:divBdr>
            <w:top w:val="none" w:sz="0" w:space="0" w:color="auto"/>
            <w:left w:val="none" w:sz="0" w:space="0" w:color="auto"/>
            <w:bottom w:val="none" w:sz="0" w:space="0" w:color="auto"/>
            <w:right w:val="none" w:sz="0" w:space="0" w:color="auto"/>
          </w:divBdr>
        </w:div>
        <w:div w:id="2097708115">
          <w:marLeft w:val="0"/>
          <w:marRight w:val="0"/>
          <w:marTop w:val="0"/>
          <w:marBottom w:val="0"/>
          <w:divBdr>
            <w:top w:val="none" w:sz="0" w:space="0" w:color="auto"/>
            <w:left w:val="none" w:sz="0" w:space="0" w:color="auto"/>
            <w:bottom w:val="none" w:sz="0" w:space="0" w:color="auto"/>
            <w:right w:val="none" w:sz="0" w:space="0" w:color="auto"/>
          </w:divBdr>
        </w:div>
        <w:div w:id="571738222">
          <w:marLeft w:val="0"/>
          <w:marRight w:val="0"/>
          <w:marTop w:val="0"/>
          <w:marBottom w:val="0"/>
          <w:divBdr>
            <w:top w:val="none" w:sz="0" w:space="0" w:color="auto"/>
            <w:left w:val="none" w:sz="0" w:space="0" w:color="auto"/>
            <w:bottom w:val="none" w:sz="0" w:space="0" w:color="auto"/>
            <w:right w:val="none" w:sz="0" w:space="0" w:color="auto"/>
          </w:divBdr>
        </w:div>
        <w:div w:id="7412069">
          <w:marLeft w:val="0"/>
          <w:marRight w:val="0"/>
          <w:marTop w:val="0"/>
          <w:marBottom w:val="0"/>
          <w:divBdr>
            <w:top w:val="none" w:sz="0" w:space="0" w:color="auto"/>
            <w:left w:val="none" w:sz="0" w:space="0" w:color="auto"/>
            <w:bottom w:val="none" w:sz="0" w:space="0" w:color="auto"/>
            <w:right w:val="none" w:sz="0" w:space="0" w:color="auto"/>
          </w:divBdr>
        </w:div>
        <w:div w:id="1282303939">
          <w:marLeft w:val="0"/>
          <w:marRight w:val="0"/>
          <w:marTop w:val="0"/>
          <w:marBottom w:val="0"/>
          <w:divBdr>
            <w:top w:val="none" w:sz="0" w:space="0" w:color="auto"/>
            <w:left w:val="none" w:sz="0" w:space="0" w:color="auto"/>
            <w:bottom w:val="none" w:sz="0" w:space="0" w:color="auto"/>
            <w:right w:val="none" w:sz="0" w:space="0" w:color="auto"/>
          </w:divBdr>
        </w:div>
        <w:div w:id="970132961">
          <w:marLeft w:val="0"/>
          <w:marRight w:val="0"/>
          <w:marTop w:val="0"/>
          <w:marBottom w:val="0"/>
          <w:divBdr>
            <w:top w:val="none" w:sz="0" w:space="0" w:color="auto"/>
            <w:left w:val="none" w:sz="0" w:space="0" w:color="auto"/>
            <w:bottom w:val="none" w:sz="0" w:space="0" w:color="auto"/>
            <w:right w:val="none" w:sz="0" w:space="0" w:color="auto"/>
          </w:divBdr>
        </w:div>
        <w:div w:id="1992053026">
          <w:marLeft w:val="0"/>
          <w:marRight w:val="0"/>
          <w:marTop w:val="0"/>
          <w:marBottom w:val="0"/>
          <w:divBdr>
            <w:top w:val="none" w:sz="0" w:space="0" w:color="auto"/>
            <w:left w:val="none" w:sz="0" w:space="0" w:color="auto"/>
            <w:bottom w:val="none" w:sz="0" w:space="0" w:color="auto"/>
            <w:right w:val="none" w:sz="0" w:space="0" w:color="auto"/>
          </w:divBdr>
        </w:div>
        <w:div w:id="628979097">
          <w:marLeft w:val="0"/>
          <w:marRight w:val="0"/>
          <w:marTop w:val="0"/>
          <w:marBottom w:val="0"/>
          <w:divBdr>
            <w:top w:val="none" w:sz="0" w:space="0" w:color="auto"/>
            <w:left w:val="none" w:sz="0" w:space="0" w:color="auto"/>
            <w:bottom w:val="none" w:sz="0" w:space="0" w:color="auto"/>
            <w:right w:val="none" w:sz="0" w:space="0" w:color="auto"/>
          </w:divBdr>
        </w:div>
      </w:divsChild>
    </w:div>
    <w:div w:id="367996982">
      <w:bodyDiv w:val="1"/>
      <w:marLeft w:val="0"/>
      <w:marRight w:val="0"/>
      <w:marTop w:val="0"/>
      <w:marBottom w:val="0"/>
      <w:divBdr>
        <w:top w:val="none" w:sz="0" w:space="0" w:color="auto"/>
        <w:left w:val="none" w:sz="0" w:space="0" w:color="auto"/>
        <w:bottom w:val="none" w:sz="0" w:space="0" w:color="auto"/>
        <w:right w:val="none" w:sz="0" w:space="0" w:color="auto"/>
      </w:divBdr>
    </w:div>
    <w:div w:id="424422163">
      <w:bodyDiv w:val="1"/>
      <w:marLeft w:val="0"/>
      <w:marRight w:val="0"/>
      <w:marTop w:val="0"/>
      <w:marBottom w:val="0"/>
      <w:divBdr>
        <w:top w:val="none" w:sz="0" w:space="0" w:color="auto"/>
        <w:left w:val="none" w:sz="0" w:space="0" w:color="auto"/>
        <w:bottom w:val="none" w:sz="0" w:space="0" w:color="auto"/>
        <w:right w:val="none" w:sz="0" w:space="0" w:color="auto"/>
      </w:divBdr>
    </w:div>
    <w:div w:id="430394133">
      <w:bodyDiv w:val="1"/>
      <w:marLeft w:val="0"/>
      <w:marRight w:val="0"/>
      <w:marTop w:val="0"/>
      <w:marBottom w:val="0"/>
      <w:divBdr>
        <w:top w:val="none" w:sz="0" w:space="0" w:color="auto"/>
        <w:left w:val="none" w:sz="0" w:space="0" w:color="auto"/>
        <w:bottom w:val="none" w:sz="0" w:space="0" w:color="auto"/>
        <w:right w:val="none" w:sz="0" w:space="0" w:color="auto"/>
      </w:divBdr>
    </w:div>
    <w:div w:id="452406271">
      <w:bodyDiv w:val="1"/>
      <w:marLeft w:val="0"/>
      <w:marRight w:val="0"/>
      <w:marTop w:val="0"/>
      <w:marBottom w:val="0"/>
      <w:divBdr>
        <w:top w:val="none" w:sz="0" w:space="0" w:color="auto"/>
        <w:left w:val="none" w:sz="0" w:space="0" w:color="auto"/>
        <w:bottom w:val="none" w:sz="0" w:space="0" w:color="auto"/>
        <w:right w:val="none" w:sz="0" w:space="0" w:color="auto"/>
      </w:divBdr>
    </w:div>
    <w:div w:id="469782848">
      <w:bodyDiv w:val="1"/>
      <w:marLeft w:val="0"/>
      <w:marRight w:val="0"/>
      <w:marTop w:val="0"/>
      <w:marBottom w:val="0"/>
      <w:divBdr>
        <w:top w:val="none" w:sz="0" w:space="0" w:color="auto"/>
        <w:left w:val="none" w:sz="0" w:space="0" w:color="auto"/>
        <w:bottom w:val="none" w:sz="0" w:space="0" w:color="auto"/>
        <w:right w:val="none" w:sz="0" w:space="0" w:color="auto"/>
      </w:divBdr>
    </w:div>
    <w:div w:id="474760377">
      <w:bodyDiv w:val="1"/>
      <w:marLeft w:val="0"/>
      <w:marRight w:val="0"/>
      <w:marTop w:val="0"/>
      <w:marBottom w:val="0"/>
      <w:divBdr>
        <w:top w:val="none" w:sz="0" w:space="0" w:color="auto"/>
        <w:left w:val="none" w:sz="0" w:space="0" w:color="auto"/>
        <w:bottom w:val="none" w:sz="0" w:space="0" w:color="auto"/>
        <w:right w:val="none" w:sz="0" w:space="0" w:color="auto"/>
      </w:divBdr>
    </w:div>
    <w:div w:id="480535427">
      <w:bodyDiv w:val="1"/>
      <w:marLeft w:val="0"/>
      <w:marRight w:val="0"/>
      <w:marTop w:val="0"/>
      <w:marBottom w:val="0"/>
      <w:divBdr>
        <w:top w:val="none" w:sz="0" w:space="0" w:color="auto"/>
        <w:left w:val="none" w:sz="0" w:space="0" w:color="auto"/>
        <w:bottom w:val="none" w:sz="0" w:space="0" w:color="auto"/>
        <w:right w:val="none" w:sz="0" w:space="0" w:color="auto"/>
      </w:divBdr>
      <w:divsChild>
        <w:div w:id="1787387164">
          <w:marLeft w:val="0"/>
          <w:marRight w:val="0"/>
          <w:marTop w:val="0"/>
          <w:marBottom w:val="0"/>
          <w:divBdr>
            <w:top w:val="none" w:sz="0" w:space="0" w:color="auto"/>
            <w:left w:val="none" w:sz="0" w:space="0" w:color="auto"/>
            <w:bottom w:val="none" w:sz="0" w:space="0" w:color="auto"/>
            <w:right w:val="none" w:sz="0" w:space="0" w:color="auto"/>
          </w:divBdr>
          <w:divsChild>
            <w:div w:id="1255436005">
              <w:marLeft w:val="0"/>
              <w:marRight w:val="0"/>
              <w:marTop w:val="0"/>
              <w:marBottom w:val="0"/>
              <w:divBdr>
                <w:top w:val="none" w:sz="0" w:space="0" w:color="auto"/>
                <w:left w:val="none" w:sz="0" w:space="0" w:color="auto"/>
                <w:bottom w:val="none" w:sz="0" w:space="0" w:color="auto"/>
                <w:right w:val="none" w:sz="0" w:space="0" w:color="auto"/>
              </w:divBdr>
              <w:divsChild>
                <w:div w:id="1387335436">
                  <w:marLeft w:val="0"/>
                  <w:marRight w:val="0"/>
                  <w:marTop w:val="0"/>
                  <w:marBottom w:val="0"/>
                  <w:divBdr>
                    <w:top w:val="none" w:sz="0" w:space="0" w:color="auto"/>
                    <w:left w:val="none" w:sz="0" w:space="0" w:color="auto"/>
                    <w:bottom w:val="none" w:sz="0" w:space="0" w:color="auto"/>
                    <w:right w:val="none" w:sz="0" w:space="0" w:color="auto"/>
                  </w:divBdr>
                  <w:divsChild>
                    <w:div w:id="1727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849038">
      <w:bodyDiv w:val="1"/>
      <w:marLeft w:val="0"/>
      <w:marRight w:val="0"/>
      <w:marTop w:val="0"/>
      <w:marBottom w:val="0"/>
      <w:divBdr>
        <w:top w:val="none" w:sz="0" w:space="0" w:color="auto"/>
        <w:left w:val="none" w:sz="0" w:space="0" w:color="auto"/>
        <w:bottom w:val="none" w:sz="0" w:space="0" w:color="auto"/>
        <w:right w:val="none" w:sz="0" w:space="0" w:color="auto"/>
      </w:divBdr>
    </w:div>
    <w:div w:id="525481614">
      <w:bodyDiv w:val="1"/>
      <w:marLeft w:val="0"/>
      <w:marRight w:val="0"/>
      <w:marTop w:val="0"/>
      <w:marBottom w:val="0"/>
      <w:divBdr>
        <w:top w:val="none" w:sz="0" w:space="0" w:color="auto"/>
        <w:left w:val="none" w:sz="0" w:space="0" w:color="auto"/>
        <w:bottom w:val="none" w:sz="0" w:space="0" w:color="auto"/>
        <w:right w:val="none" w:sz="0" w:space="0" w:color="auto"/>
      </w:divBdr>
      <w:divsChild>
        <w:div w:id="891959199">
          <w:marLeft w:val="547"/>
          <w:marRight w:val="0"/>
          <w:marTop w:val="0"/>
          <w:marBottom w:val="0"/>
          <w:divBdr>
            <w:top w:val="none" w:sz="0" w:space="0" w:color="auto"/>
            <w:left w:val="none" w:sz="0" w:space="0" w:color="auto"/>
            <w:bottom w:val="none" w:sz="0" w:space="0" w:color="auto"/>
            <w:right w:val="none" w:sz="0" w:space="0" w:color="auto"/>
          </w:divBdr>
        </w:div>
        <w:div w:id="657803668">
          <w:marLeft w:val="1166"/>
          <w:marRight w:val="0"/>
          <w:marTop w:val="0"/>
          <w:marBottom w:val="0"/>
          <w:divBdr>
            <w:top w:val="none" w:sz="0" w:space="0" w:color="auto"/>
            <w:left w:val="none" w:sz="0" w:space="0" w:color="auto"/>
            <w:bottom w:val="none" w:sz="0" w:space="0" w:color="auto"/>
            <w:right w:val="none" w:sz="0" w:space="0" w:color="auto"/>
          </w:divBdr>
        </w:div>
        <w:div w:id="1121728314">
          <w:marLeft w:val="1166"/>
          <w:marRight w:val="0"/>
          <w:marTop w:val="0"/>
          <w:marBottom w:val="0"/>
          <w:divBdr>
            <w:top w:val="none" w:sz="0" w:space="0" w:color="auto"/>
            <w:left w:val="none" w:sz="0" w:space="0" w:color="auto"/>
            <w:bottom w:val="none" w:sz="0" w:space="0" w:color="auto"/>
            <w:right w:val="none" w:sz="0" w:space="0" w:color="auto"/>
          </w:divBdr>
        </w:div>
        <w:div w:id="329218314">
          <w:marLeft w:val="1166"/>
          <w:marRight w:val="0"/>
          <w:marTop w:val="0"/>
          <w:marBottom w:val="0"/>
          <w:divBdr>
            <w:top w:val="none" w:sz="0" w:space="0" w:color="auto"/>
            <w:left w:val="none" w:sz="0" w:space="0" w:color="auto"/>
            <w:bottom w:val="none" w:sz="0" w:space="0" w:color="auto"/>
            <w:right w:val="none" w:sz="0" w:space="0" w:color="auto"/>
          </w:divBdr>
        </w:div>
      </w:divsChild>
    </w:div>
    <w:div w:id="535579003">
      <w:bodyDiv w:val="1"/>
      <w:marLeft w:val="0"/>
      <w:marRight w:val="0"/>
      <w:marTop w:val="0"/>
      <w:marBottom w:val="0"/>
      <w:divBdr>
        <w:top w:val="none" w:sz="0" w:space="0" w:color="auto"/>
        <w:left w:val="none" w:sz="0" w:space="0" w:color="auto"/>
        <w:bottom w:val="none" w:sz="0" w:space="0" w:color="auto"/>
        <w:right w:val="none" w:sz="0" w:space="0" w:color="auto"/>
      </w:divBdr>
    </w:div>
    <w:div w:id="582690043">
      <w:bodyDiv w:val="1"/>
      <w:marLeft w:val="0"/>
      <w:marRight w:val="0"/>
      <w:marTop w:val="0"/>
      <w:marBottom w:val="0"/>
      <w:divBdr>
        <w:top w:val="none" w:sz="0" w:space="0" w:color="auto"/>
        <w:left w:val="none" w:sz="0" w:space="0" w:color="auto"/>
        <w:bottom w:val="none" w:sz="0" w:space="0" w:color="auto"/>
        <w:right w:val="none" w:sz="0" w:space="0" w:color="auto"/>
      </w:divBdr>
    </w:div>
    <w:div w:id="605574738">
      <w:bodyDiv w:val="1"/>
      <w:marLeft w:val="0"/>
      <w:marRight w:val="0"/>
      <w:marTop w:val="0"/>
      <w:marBottom w:val="0"/>
      <w:divBdr>
        <w:top w:val="none" w:sz="0" w:space="0" w:color="auto"/>
        <w:left w:val="none" w:sz="0" w:space="0" w:color="auto"/>
        <w:bottom w:val="none" w:sz="0" w:space="0" w:color="auto"/>
        <w:right w:val="none" w:sz="0" w:space="0" w:color="auto"/>
      </w:divBdr>
      <w:divsChild>
        <w:div w:id="1856459178">
          <w:marLeft w:val="0"/>
          <w:marRight w:val="0"/>
          <w:marTop w:val="0"/>
          <w:marBottom w:val="0"/>
          <w:divBdr>
            <w:top w:val="none" w:sz="0" w:space="0" w:color="auto"/>
            <w:left w:val="none" w:sz="0" w:space="0" w:color="auto"/>
            <w:bottom w:val="none" w:sz="0" w:space="0" w:color="auto"/>
            <w:right w:val="none" w:sz="0" w:space="0" w:color="auto"/>
          </w:divBdr>
        </w:div>
        <w:div w:id="152382441">
          <w:marLeft w:val="0"/>
          <w:marRight w:val="0"/>
          <w:marTop w:val="0"/>
          <w:marBottom w:val="0"/>
          <w:divBdr>
            <w:top w:val="none" w:sz="0" w:space="0" w:color="auto"/>
            <w:left w:val="none" w:sz="0" w:space="0" w:color="auto"/>
            <w:bottom w:val="none" w:sz="0" w:space="0" w:color="auto"/>
            <w:right w:val="none" w:sz="0" w:space="0" w:color="auto"/>
          </w:divBdr>
        </w:div>
        <w:div w:id="673264248">
          <w:marLeft w:val="0"/>
          <w:marRight w:val="0"/>
          <w:marTop w:val="0"/>
          <w:marBottom w:val="0"/>
          <w:divBdr>
            <w:top w:val="none" w:sz="0" w:space="0" w:color="auto"/>
            <w:left w:val="none" w:sz="0" w:space="0" w:color="auto"/>
            <w:bottom w:val="none" w:sz="0" w:space="0" w:color="auto"/>
            <w:right w:val="none" w:sz="0" w:space="0" w:color="auto"/>
          </w:divBdr>
        </w:div>
        <w:div w:id="1013066500">
          <w:marLeft w:val="0"/>
          <w:marRight w:val="0"/>
          <w:marTop w:val="0"/>
          <w:marBottom w:val="0"/>
          <w:divBdr>
            <w:top w:val="none" w:sz="0" w:space="0" w:color="auto"/>
            <w:left w:val="none" w:sz="0" w:space="0" w:color="auto"/>
            <w:bottom w:val="none" w:sz="0" w:space="0" w:color="auto"/>
            <w:right w:val="none" w:sz="0" w:space="0" w:color="auto"/>
          </w:divBdr>
        </w:div>
        <w:div w:id="1566649787">
          <w:marLeft w:val="0"/>
          <w:marRight w:val="0"/>
          <w:marTop w:val="0"/>
          <w:marBottom w:val="0"/>
          <w:divBdr>
            <w:top w:val="none" w:sz="0" w:space="0" w:color="auto"/>
            <w:left w:val="none" w:sz="0" w:space="0" w:color="auto"/>
            <w:bottom w:val="none" w:sz="0" w:space="0" w:color="auto"/>
            <w:right w:val="none" w:sz="0" w:space="0" w:color="auto"/>
          </w:divBdr>
        </w:div>
        <w:div w:id="1819612008">
          <w:marLeft w:val="0"/>
          <w:marRight w:val="0"/>
          <w:marTop w:val="0"/>
          <w:marBottom w:val="0"/>
          <w:divBdr>
            <w:top w:val="none" w:sz="0" w:space="0" w:color="auto"/>
            <w:left w:val="none" w:sz="0" w:space="0" w:color="auto"/>
            <w:bottom w:val="none" w:sz="0" w:space="0" w:color="auto"/>
            <w:right w:val="none" w:sz="0" w:space="0" w:color="auto"/>
          </w:divBdr>
        </w:div>
        <w:div w:id="14888756">
          <w:marLeft w:val="0"/>
          <w:marRight w:val="0"/>
          <w:marTop w:val="0"/>
          <w:marBottom w:val="0"/>
          <w:divBdr>
            <w:top w:val="none" w:sz="0" w:space="0" w:color="auto"/>
            <w:left w:val="none" w:sz="0" w:space="0" w:color="auto"/>
            <w:bottom w:val="none" w:sz="0" w:space="0" w:color="auto"/>
            <w:right w:val="none" w:sz="0" w:space="0" w:color="auto"/>
          </w:divBdr>
        </w:div>
        <w:div w:id="1966961243">
          <w:marLeft w:val="0"/>
          <w:marRight w:val="0"/>
          <w:marTop w:val="0"/>
          <w:marBottom w:val="0"/>
          <w:divBdr>
            <w:top w:val="none" w:sz="0" w:space="0" w:color="auto"/>
            <w:left w:val="none" w:sz="0" w:space="0" w:color="auto"/>
            <w:bottom w:val="none" w:sz="0" w:space="0" w:color="auto"/>
            <w:right w:val="none" w:sz="0" w:space="0" w:color="auto"/>
          </w:divBdr>
        </w:div>
      </w:divsChild>
    </w:div>
    <w:div w:id="623124925">
      <w:bodyDiv w:val="1"/>
      <w:marLeft w:val="0"/>
      <w:marRight w:val="0"/>
      <w:marTop w:val="0"/>
      <w:marBottom w:val="0"/>
      <w:divBdr>
        <w:top w:val="none" w:sz="0" w:space="0" w:color="auto"/>
        <w:left w:val="none" w:sz="0" w:space="0" w:color="auto"/>
        <w:bottom w:val="none" w:sz="0" w:space="0" w:color="auto"/>
        <w:right w:val="none" w:sz="0" w:space="0" w:color="auto"/>
      </w:divBdr>
    </w:div>
    <w:div w:id="655306617">
      <w:bodyDiv w:val="1"/>
      <w:marLeft w:val="0"/>
      <w:marRight w:val="0"/>
      <w:marTop w:val="0"/>
      <w:marBottom w:val="0"/>
      <w:divBdr>
        <w:top w:val="none" w:sz="0" w:space="0" w:color="auto"/>
        <w:left w:val="none" w:sz="0" w:space="0" w:color="auto"/>
        <w:bottom w:val="none" w:sz="0" w:space="0" w:color="auto"/>
        <w:right w:val="none" w:sz="0" w:space="0" w:color="auto"/>
      </w:divBdr>
      <w:divsChild>
        <w:div w:id="1329560066">
          <w:marLeft w:val="0"/>
          <w:marRight w:val="0"/>
          <w:marTop w:val="0"/>
          <w:marBottom w:val="0"/>
          <w:divBdr>
            <w:top w:val="none" w:sz="0" w:space="0" w:color="auto"/>
            <w:left w:val="none" w:sz="0" w:space="0" w:color="auto"/>
            <w:bottom w:val="none" w:sz="0" w:space="0" w:color="auto"/>
            <w:right w:val="none" w:sz="0" w:space="0" w:color="auto"/>
          </w:divBdr>
        </w:div>
        <w:div w:id="963342593">
          <w:marLeft w:val="0"/>
          <w:marRight w:val="0"/>
          <w:marTop w:val="0"/>
          <w:marBottom w:val="0"/>
          <w:divBdr>
            <w:top w:val="none" w:sz="0" w:space="0" w:color="auto"/>
            <w:left w:val="none" w:sz="0" w:space="0" w:color="auto"/>
            <w:bottom w:val="none" w:sz="0" w:space="0" w:color="auto"/>
            <w:right w:val="none" w:sz="0" w:space="0" w:color="auto"/>
          </w:divBdr>
        </w:div>
        <w:div w:id="1602909608">
          <w:marLeft w:val="0"/>
          <w:marRight w:val="0"/>
          <w:marTop w:val="0"/>
          <w:marBottom w:val="0"/>
          <w:divBdr>
            <w:top w:val="none" w:sz="0" w:space="0" w:color="auto"/>
            <w:left w:val="none" w:sz="0" w:space="0" w:color="auto"/>
            <w:bottom w:val="none" w:sz="0" w:space="0" w:color="auto"/>
            <w:right w:val="none" w:sz="0" w:space="0" w:color="auto"/>
          </w:divBdr>
        </w:div>
        <w:div w:id="1618024184">
          <w:marLeft w:val="0"/>
          <w:marRight w:val="0"/>
          <w:marTop w:val="0"/>
          <w:marBottom w:val="0"/>
          <w:divBdr>
            <w:top w:val="none" w:sz="0" w:space="0" w:color="auto"/>
            <w:left w:val="none" w:sz="0" w:space="0" w:color="auto"/>
            <w:bottom w:val="none" w:sz="0" w:space="0" w:color="auto"/>
            <w:right w:val="none" w:sz="0" w:space="0" w:color="auto"/>
          </w:divBdr>
        </w:div>
      </w:divsChild>
    </w:div>
    <w:div w:id="683282852">
      <w:bodyDiv w:val="1"/>
      <w:marLeft w:val="0"/>
      <w:marRight w:val="0"/>
      <w:marTop w:val="0"/>
      <w:marBottom w:val="0"/>
      <w:divBdr>
        <w:top w:val="none" w:sz="0" w:space="0" w:color="auto"/>
        <w:left w:val="none" w:sz="0" w:space="0" w:color="auto"/>
        <w:bottom w:val="none" w:sz="0" w:space="0" w:color="auto"/>
        <w:right w:val="none" w:sz="0" w:space="0" w:color="auto"/>
      </w:divBdr>
      <w:divsChild>
        <w:div w:id="1606503181">
          <w:marLeft w:val="0"/>
          <w:marRight w:val="0"/>
          <w:marTop w:val="0"/>
          <w:marBottom w:val="0"/>
          <w:divBdr>
            <w:top w:val="none" w:sz="0" w:space="0" w:color="auto"/>
            <w:left w:val="none" w:sz="0" w:space="0" w:color="auto"/>
            <w:bottom w:val="none" w:sz="0" w:space="0" w:color="auto"/>
            <w:right w:val="none" w:sz="0" w:space="0" w:color="auto"/>
          </w:divBdr>
        </w:div>
        <w:div w:id="1421217850">
          <w:marLeft w:val="0"/>
          <w:marRight w:val="0"/>
          <w:marTop w:val="0"/>
          <w:marBottom w:val="0"/>
          <w:divBdr>
            <w:top w:val="none" w:sz="0" w:space="0" w:color="auto"/>
            <w:left w:val="none" w:sz="0" w:space="0" w:color="auto"/>
            <w:bottom w:val="none" w:sz="0" w:space="0" w:color="auto"/>
            <w:right w:val="none" w:sz="0" w:space="0" w:color="auto"/>
          </w:divBdr>
        </w:div>
        <w:div w:id="441582545">
          <w:marLeft w:val="0"/>
          <w:marRight w:val="0"/>
          <w:marTop w:val="0"/>
          <w:marBottom w:val="0"/>
          <w:divBdr>
            <w:top w:val="none" w:sz="0" w:space="0" w:color="auto"/>
            <w:left w:val="none" w:sz="0" w:space="0" w:color="auto"/>
            <w:bottom w:val="none" w:sz="0" w:space="0" w:color="auto"/>
            <w:right w:val="none" w:sz="0" w:space="0" w:color="auto"/>
          </w:divBdr>
        </w:div>
        <w:div w:id="1907298224">
          <w:marLeft w:val="0"/>
          <w:marRight w:val="0"/>
          <w:marTop w:val="0"/>
          <w:marBottom w:val="0"/>
          <w:divBdr>
            <w:top w:val="none" w:sz="0" w:space="0" w:color="auto"/>
            <w:left w:val="none" w:sz="0" w:space="0" w:color="auto"/>
            <w:bottom w:val="none" w:sz="0" w:space="0" w:color="auto"/>
            <w:right w:val="none" w:sz="0" w:space="0" w:color="auto"/>
          </w:divBdr>
        </w:div>
        <w:div w:id="1444036720">
          <w:marLeft w:val="0"/>
          <w:marRight w:val="0"/>
          <w:marTop w:val="0"/>
          <w:marBottom w:val="0"/>
          <w:divBdr>
            <w:top w:val="none" w:sz="0" w:space="0" w:color="auto"/>
            <w:left w:val="none" w:sz="0" w:space="0" w:color="auto"/>
            <w:bottom w:val="none" w:sz="0" w:space="0" w:color="auto"/>
            <w:right w:val="none" w:sz="0" w:space="0" w:color="auto"/>
          </w:divBdr>
        </w:div>
        <w:div w:id="602495247">
          <w:marLeft w:val="0"/>
          <w:marRight w:val="0"/>
          <w:marTop w:val="0"/>
          <w:marBottom w:val="0"/>
          <w:divBdr>
            <w:top w:val="none" w:sz="0" w:space="0" w:color="auto"/>
            <w:left w:val="none" w:sz="0" w:space="0" w:color="auto"/>
            <w:bottom w:val="none" w:sz="0" w:space="0" w:color="auto"/>
            <w:right w:val="none" w:sz="0" w:space="0" w:color="auto"/>
          </w:divBdr>
        </w:div>
        <w:div w:id="1210649467">
          <w:marLeft w:val="0"/>
          <w:marRight w:val="0"/>
          <w:marTop w:val="0"/>
          <w:marBottom w:val="0"/>
          <w:divBdr>
            <w:top w:val="none" w:sz="0" w:space="0" w:color="auto"/>
            <w:left w:val="none" w:sz="0" w:space="0" w:color="auto"/>
            <w:bottom w:val="none" w:sz="0" w:space="0" w:color="auto"/>
            <w:right w:val="none" w:sz="0" w:space="0" w:color="auto"/>
          </w:divBdr>
        </w:div>
        <w:div w:id="21514660">
          <w:marLeft w:val="0"/>
          <w:marRight w:val="0"/>
          <w:marTop w:val="0"/>
          <w:marBottom w:val="0"/>
          <w:divBdr>
            <w:top w:val="none" w:sz="0" w:space="0" w:color="auto"/>
            <w:left w:val="none" w:sz="0" w:space="0" w:color="auto"/>
            <w:bottom w:val="none" w:sz="0" w:space="0" w:color="auto"/>
            <w:right w:val="none" w:sz="0" w:space="0" w:color="auto"/>
          </w:divBdr>
        </w:div>
        <w:div w:id="1012534046">
          <w:marLeft w:val="0"/>
          <w:marRight w:val="0"/>
          <w:marTop w:val="0"/>
          <w:marBottom w:val="0"/>
          <w:divBdr>
            <w:top w:val="none" w:sz="0" w:space="0" w:color="auto"/>
            <w:left w:val="none" w:sz="0" w:space="0" w:color="auto"/>
            <w:bottom w:val="none" w:sz="0" w:space="0" w:color="auto"/>
            <w:right w:val="none" w:sz="0" w:space="0" w:color="auto"/>
          </w:divBdr>
        </w:div>
        <w:div w:id="2076125075">
          <w:marLeft w:val="0"/>
          <w:marRight w:val="0"/>
          <w:marTop w:val="0"/>
          <w:marBottom w:val="0"/>
          <w:divBdr>
            <w:top w:val="none" w:sz="0" w:space="0" w:color="auto"/>
            <w:left w:val="none" w:sz="0" w:space="0" w:color="auto"/>
            <w:bottom w:val="none" w:sz="0" w:space="0" w:color="auto"/>
            <w:right w:val="none" w:sz="0" w:space="0" w:color="auto"/>
          </w:divBdr>
        </w:div>
        <w:div w:id="1288659461">
          <w:marLeft w:val="0"/>
          <w:marRight w:val="0"/>
          <w:marTop w:val="0"/>
          <w:marBottom w:val="0"/>
          <w:divBdr>
            <w:top w:val="none" w:sz="0" w:space="0" w:color="auto"/>
            <w:left w:val="none" w:sz="0" w:space="0" w:color="auto"/>
            <w:bottom w:val="none" w:sz="0" w:space="0" w:color="auto"/>
            <w:right w:val="none" w:sz="0" w:space="0" w:color="auto"/>
          </w:divBdr>
        </w:div>
        <w:div w:id="1930305140">
          <w:marLeft w:val="0"/>
          <w:marRight w:val="0"/>
          <w:marTop w:val="0"/>
          <w:marBottom w:val="0"/>
          <w:divBdr>
            <w:top w:val="none" w:sz="0" w:space="0" w:color="auto"/>
            <w:left w:val="none" w:sz="0" w:space="0" w:color="auto"/>
            <w:bottom w:val="none" w:sz="0" w:space="0" w:color="auto"/>
            <w:right w:val="none" w:sz="0" w:space="0" w:color="auto"/>
          </w:divBdr>
        </w:div>
        <w:div w:id="1590583695">
          <w:marLeft w:val="0"/>
          <w:marRight w:val="0"/>
          <w:marTop w:val="0"/>
          <w:marBottom w:val="0"/>
          <w:divBdr>
            <w:top w:val="none" w:sz="0" w:space="0" w:color="auto"/>
            <w:left w:val="none" w:sz="0" w:space="0" w:color="auto"/>
            <w:bottom w:val="none" w:sz="0" w:space="0" w:color="auto"/>
            <w:right w:val="none" w:sz="0" w:space="0" w:color="auto"/>
          </w:divBdr>
        </w:div>
        <w:div w:id="1464544730">
          <w:marLeft w:val="0"/>
          <w:marRight w:val="0"/>
          <w:marTop w:val="0"/>
          <w:marBottom w:val="0"/>
          <w:divBdr>
            <w:top w:val="none" w:sz="0" w:space="0" w:color="auto"/>
            <w:left w:val="none" w:sz="0" w:space="0" w:color="auto"/>
            <w:bottom w:val="none" w:sz="0" w:space="0" w:color="auto"/>
            <w:right w:val="none" w:sz="0" w:space="0" w:color="auto"/>
          </w:divBdr>
        </w:div>
      </w:divsChild>
    </w:div>
    <w:div w:id="717511020">
      <w:bodyDiv w:val="1"/>
      <w:marLeft w:val="0"/>
      <w:marRight w:val="0"/>
      <w:marTop w:val="0"/>
      <w:marBottom w:val="0"/>
      <w:divBdr>
        <w:top w:val="none" w:sz="0" w:space="0" w:color="auto"/>
        <w:left w:val="none" w:sz="0" w:space="0" w:color="auto"/>
        <w:bottom w:val="none" w:sz="0" w:space="0" w:color="auto"/>
        <w:right w:val="none" w:sz="0" w:space="0" w:color="auto"/>
      </w:divBdr>
    </w:div>
    <w:div w:id="734201610">
      <w:bodyDiv w:val="1"/>
      <w:marLeft w:val="0"/>
      <w:marRight w:val="0"/>
      <w:marTop w:val="0"/>
      <w:marBottom w:val="0"/>
      <w:divBdr>
        <w:top w:val="none" w:sz="0" w:space="0" w:color="auto"/>
        <w:left w:val="none" w:sz="0" w:space="0" w:color="auto"/>
        <w:bottom w:val="none" w:sz="0" w:space="0" w:color="auto"/>
        <w:right w:val="none" w:sz="0" w:space="0" w:color="auto"/>
      </w:divBdr>
      <w:divsChild>
        <w:div w:id="1515151304">
          <w:marLeft w:val="0"/>
          <w:marRight w:val="0"/>
          <w:marTop w:val="0"/>
          <w:marBottom w:val="0"/>
          <w:divBdr>
            <w:top w:val="none" w:sz="0" w:space="0" w:color="auto"/>
            <w:left w:val="none" w:sz="0" w:space="0" w:color="auto"/>
            <w:bottom w:val="none" w:sz="0" w:space="0" w:color="auto"/>
            <w:right w:val="none" w:sz="0" w:space="0" w:color="auto"/>
          </w:divBdr>
        </w:div>
        <w:div w:id="519507751">
          <w:marLeft w:val="0"/>
          <w:marRight w:val="0"/>
          <w:marTop w:val="0"/>
          <w:marBottom w:val="0"/>
          <w:divBdr>
            <w:top w:val="none" w:sz="0" w:space="0" w:color="auto"/>
            <w:left w:val="none" w:sz="0" w:space="0" w:color="auto"/>
            <w:bottom w:val="none" w:sz="0" w:space="0" w:color="auto"/>
            <w:right w:val="none" w:sz="0" w:space="0" w:color="auto"/>
          </w:divBdr>
        </w:div>
        <w:div w:id="1484589920">
          <w:marLeft w:val="0"/>
          <w:marRight w:val="0"/>
          <w:marTop w:val="0"/>
          <w:marBottom w:val="0"/>
          <w:divBdr>
            <w:top w:val="none" w:sz="0" w:space="0" w:color="auto"/>
            <w:left w:val="none" w:sz="0" w:space="0" w:color="auto"/>
            <w:bottom w:val="none" w:sz="0" w:space="0" w:color="auto"/>
            <w:right w:val="none" w:sz="0" w:space="0" w:color="auto"/>
          </w:divBdr>
        </w:div>
        <w:div w:id="1932276683">
          <w:marLeft w:val="0"/>
          <w:marRight w:val="0"/>
          <w:marTop w:val="0"/>
          <w:marBottom w:val="0"/>
          <w:divBdr>
            <w:top w:val="none" w:sz="0" w:space="0" w:color="auto"/>
            <w:left w:val="none" w:sz="0" w:space="0" w:color="auto"/>
            <w:bottom w:val="none" w:sz="0" w:space="0" w:color="auto"/>
            <w:right w:val="none" w:sz="0" w:space="0" w:color="auto"/>
          </w:divBdr>
        </w:div>
        <w:div w:id="2105178288">
          <w:marLeft w:val="0"/>
          <w:marRight w:val="0"/>
          <w:marTop w:val="0"/>
          <w:marBottom w:val="0"/>
          <w:divBdr>
            <w:top w:val="none" w:sz="0" w:space="0" w:color="auto"/>
            <w:left w:val="none" w:sz="0" w:space="0" w:color="auto"/>
            <w:bottom w:val="none" w:sz="0" w:space="0" w:color="auto"/>
            <w:right w:val="none" w:sz="0" w:space="0" w:color="auto"/>
          </w:divBdr>
        </w:div>
        <w:div w:id="529298926">
          <w:marLeft w:val="0"/>
          <w:marRight w:val="0"/>
          <w:marTop w:val="0"/>
          <w:marBottom w:val="0"/>
          <w:divBdr>
            <w:top w:val="none" w:sz="0" w:space="0" w:color="auto"/>
            <w:left w:val="none" w:sz="0" w:space="0" w:color="auto"/>
            <w:bottom w:val="none" w:sz="0" w:space="0" w:color="auto"/>
            <w:right w:val="none" w:sz="0" w:space="0" w:color="auto"/>
          </w:divBdr>
        </w:div>
        <w:div w:id="1332640662">
          <w:marLeft w:val="0"/>
          <w:marRight w:val="0"/>
          <w:marTop w:val="0"/>
          <w:marBottom w:val="0"/>
          <w:divBdr>
            <w:top w:val="none" w:sz="0" w:space="0" w:color="auto"/>
            <w:left w:val="none" w:sz="0" w:space="0" w:color="auto"/>
            <w:bottom w:val="none" w:sz="0" w:space="0" w:color="auto"/>
            <w:right w:val="none" w:sz="0" w:space="0" w:color="auto"/>
          </w:divBdr>
        </w:div>
        <w:div w:id="1189025445">
          <w:marLeft w:val="0"/>
          <w:marRight w:val="0"/>
          <w:marTop w:val="0"/>
          <w:marBottom w:val="0"/>
          <w:divBdr>
            <w:top w:val="none" w:sz="0" w:space="0" w:color="auto"/>
            <w:left w:val="none" w:sz="0" w:space="0" w:color="auto"/>
            <w:bottom w:val="none" w:sz="0" w:space="0" w:color="auto"/>
            <w:right w:val="none" w:sz="0" w:space="0" w:color="auto"/>
          </w:divBdr>
        </w:div>
        <w:div w:id="1385520000">
          <w:marLeft w:val="0"/>
          <w:marRight w:val="0"/>
          <w:marTop w:val="0"/>
          <w:marBottom w:val="0"/>
          <w:divBdr>
            <w:top w:val="none" w:sz="0" w:space="0" w:color="auto"/>
            <w:left w:val="none" w:sz="0" w:space="0" w:color="auto"/>
            <w:bottom w:val="none" w:sz="0" w:space="0" w:color="auto"/>
            <w:right w:val="none" w:sz="0" w:space="0" w:color="auto"/>
          </w:divBdr>
        </w:div>
        <w:div w:id="1757943474">
          <w:marLeft w:val="0"/>
          <w:marRight w:val="0"/>
          <w:marTop w:val="0"/>
          <w:marBottom w:val="0"/>
          <w:divBdr>
            <w:top w:val="none" w:sz="0" w:space="0" w:color="auto"/>
            <w:left w:val="none" w:sz="0" w:space="0" w:color="auto"/>
            <w:bottom w:val="none" w:sz="0" w:space="0" w:color="auto"/>
            <w:right w:val="none" w:sz="0" w:space="0" w:color="auto"/>
          </w:divBdr>
        </w:div>
      </w:divsChild>
    </w:div>
    <w:div w:id="792408634">
      <w:bodyDiv w:val="1"/>
      <w:marLeft w:val="0"/>
      <w:marRight w:val="0"/>
      <w:marTop w:val="0"/>
      <w:marBottom w:val="0"/>
      <w:divBdr>
        <w:top w:val="none" w:sz="0" w:space="0" w:color="auto"/>
        <w:left w:val="none" w:sz="0" w:space="0" w:color="auto"/>
        <w:bottom w:val="none" w:sz="0" w:space="0" w:color="auto"/>
        <w:right w:val="none" w:sz="0" w:space="0" w:color="auto"/>
      </w:divBdr>
    </w:div>
    <w:div w:id="825318581">
      <w:bodyDiv w:val="1"/>
      <w:marLeft w:val="0"/>
      <w:marRight w:val="0"/>
      <w:marTop w:val="0"/>
      <w:marBottom w:val="0"/>
      <w:divBdr>
        <w:top w:val="none" w:sz="0" w:space="0" w:color="auto"/>
        <w:left w:val="none" w:sz="0" w:space="0" w:color="auto"/>
        <w:bottom w:val="none" w:sz="0" w:space="0" w:color="auto"/>
        <w:right w:val="none" w:sz="0" w:space="0" w:color="auto"/>
      </w:divBdr>
      <w:divsChild>
        <w:div w:id="981270792">
          <w:marLeft w:val="547"/>
          <w:marRight w:val="0"/>
          <w:marTop w:val="0"/>
          <w:marBottom w:val="0"/>
          <w:divBdr>
            <w:top w:val="none" w:sz="0" w:space="0" w:color="auto"/>
            <w:left w:val="none" w:sz="0" w:space="0" w:color="auto"/>
            <w:bottom w:val="none" w:sz="0" w:space="0" w:color="auto"/>
            <w:right w:val="none" w:sz="0" w:space="0" w:color="auto"/>
          </w:divBdr>
        </w:div>
        <w:div w:id="373039551">
          <w:marLeft w:val="1166"/>
          <w:marRight w:val="0"/>
          <w:marTop w:val="0"/>
          <w:marBottom w:val="0"/>
          <w:divBdr>
            <w:top w:val="none" w:sz="0" w:space="0" w:color="auto"/>
            <w:left w:val="none" w:sz="0" w:space="0" w:color="auto"/>
            <w:bottom w:val="none" w:sz="0" w:space="0" w:color="auto"/>
            <w:right w:val="none" w:sz="0" w:space="0" w:color="auto"/>
          </w:divBdr>
        </w:div>
        <w:div w:id="1207371686">
          <w:marLeft w:val="1166"/>
          <w:marRight w:val="0"/>
          <w:marTop w:val="0"/>
          <w:marBottom w:val="0"/>
          <w:divBdr>
            <w:top w:val="none" w:sz="0" w:space="0" w:color="auto"/>
            <w:left w:val="none" w:sz="0" w:space="0" w:color="auto"/>
            <w:bottom w:val="none" w:sz="0" w:space="0" w:color="auto"/>
            <w:right w:val="none" w:sz="0" w:space="0" w:color="auto"/>
          </w:divBdr>
        </w:div>
        <w:div w:id="939413100">
          <w:marLeft w:val="1166"/>
          <w:marRight w:val="0"/>
          <w:marTop w:val="0"/>
          <w:marBottom w:val="0"/>
          <w:divBdr>
            <w:top w:val="none" w:sz="0" w:space="0" w:color="auto"/>
            <w:left w:val="none" w:sz="0" w:space="0" w:color="auto"/>
            <w:bottom w:val="none" w:sz="0" w:space="0" w:color="auto"/>
            <w:right w:val="none" w:sz="0" w:space="0" w:color="auto"/>
          </w:divBdr>
        </w:div>
        <w:div w:id="495340134">
          <w:marLeft w:val="1166"/>
          <w:marRight w:val="0"/>
          <w:marTop w:val="0"/>
          <w:marBottom w:val="0"/>
          <w:divBdr>
            <w:top w:val="none" w:sz="0" w:space="0" w:color="auto"/>
            <w:left w:val="none" w:sz="0" w:space="0" w:color="auto"/>
            <w:bottom w:val="none" w:sz="0" w:space="0" w:color="auto"/>
            <w:right w:val="none" w:sz="0" w:space="0" w:color="auto"/>
          </w:divBdr>
        </w:div>
        <w:div w:id="2012293385">
          <w:marLeft w:val="1166"/>
          <w:marRight w:val="0"/>
          <w:marTop w:val="0"/>
          <w:marBottom w:val="0"/>
          <w:divBdr>
            <w:top w:val="none" w:sz="0" w:space="0" w:color="auto"/>
            <w:left w:val="none" w:sz="0" w:space="0" w:color="auto"/>
            <w:bottom w:val="none" w:sz="0" w:space="0" w:color="auto"/>
            <w:right w:val="none" w:sz="0" w:space="0" w:color="auto"/>
          </w:divBdr>
        </w:div>
        <w:div w:id="325520887">
          <w:marLeft w:val="1166"/>
          <w:marRight w:val="0"/>
          <w:marTop w:val="0"/>
          <w:marBottom w:val="0"/>
          <w:divBdr>
            <w:top w:val="none" w:sz="0" w:space="0" w:color="auto"/>
            <w:left w:val="none" w:sz="0" w:space="0" w:color="auto"/>
            <w:bottom w:val="none" w:sz="0" w:space="0" w:color="auto"/>
            <w:right w:val="none" w:sz="0" w:space="0" w:color="auto"/>
          </w:divBdr>
        </w:div>
        <w:div w:id="1097216879">
          <w:marLeft w:val="1166"/>
          <w:marRight w:val="0"/>
          <w:marTop w:val="0"/>
          <w:marBottom w:val="0"/>
          <w:divBdr>
            <w:top w:val="none" w:sz="0" w:space="0" w:color="auto"/>
            <w:left w:val="none" w:sz="0" w:space="0" w:color="auto"/>
            <w:bottom w:val="none" w:sz="0" w:space="0" w:color="auto"/>
            <w:right w:val="none" w:sz="0" w:space="0" w:color="auto"/>
          </w:divBdr>
        </w:div>
      </w:divsChild>
    </w:div>
    <w:div w:id="887380514">
      <w:bodyDiv w:val="1"/>
      <w:marLeft w:val="0"/>
      <w:marRight w:val="0"/>
      <w:marTop w:val="0"/>
      <w:marBottom w:val="0"/>
      <w:divBdr>
        <w:top w:val="none" w:sz="0" w:space="0" w:color="auto"/>
        <w:left w:val="none" w:sz="0" w:space="0" w:color="auto"/>
        <w:bottom w:val="none" w:sz="0" w:space="0" w:color="auto"/>
        <w:right w:val="none" w:sz="0" w:space="0" w:color="auto"/>
      </w:divBdr>
      <w:divsChild>
        <w:div w:id="618027366">
          <w:marLeft w:val="547"/>
          <w:marRight w:val="0"/>
          <w:marTop w:val="0"/>
          <w:marBottom w:val="0"/>
          <w:divBdr>
            <w:top w:val="none" w:sz="0" w:space="0" w:color="auto"/>
            <w:left w:val="none" w:sz="0" w:space="0" w:color="auto"/>
            <w:bottom w:val="none" w:sz="0" w:space="0" w:color="auto"/>
            <w:right w:val="none" w:sz="0" w:space="0" w:color="auto"/>
          </w:divBdr>
        </w:div>
      </w:divsChild>
    </w:div>
    <w:div w:id="894314619">
      <w:bodyDiv w:val="1"/>
      <w:marLeft w:val="0"/>
      <w:marRight w:val="0"/>
      <w:marTop w:val="0"/>
      <w:marBottom w:val="0"/>
      <w:divBdr>
        <w:top w:val="none" w:sz="0" w:space="0" w:color="auto"/>
        <w:left w:val="none" w:sz="0" w:space="0" w:color="auto"/>
        <w:bottom w:val="none" w:sz="0" w:space="0" w:color="auto"/>
        <w:right w:val="none" w:sz="0" w:space="0" w:color="auto"/>
      </w:divBdr>
    </w:div>
    <w:div w:id="904991420">
      <w:bodyDiv w:val="1"/>
      <w:marLeft w:val="0"/>
      <w:marRight w:val="0"/>
      <w:marTop w:val="0"/>
      <w:marBottom w:val="0"/>
      <w:divBdr>
        <w:top w:val="none" w:sz="0" w:space="0" w:color="auto"/>
        <w:left w:val="none" w:sz="0" w:space="0" w:color="auto"/>
        <w:bottom w:val="none" w:sz="0" w:space="0" w:color="auto"/>
        <w:right w:val="none" w:sz="0" w:space="0" w:color="auto"/>
      </w:divBdr>
      <w:divsChild>
        <w:div w:id="1366565057">
          <w:marLeft w:val="0"/>
          <w:marRight w:val="0"/>
          <w:marTop w:val="0"/>
          <w:marBottom w:val="0"/>
          <w:divBdr>
            <w:top w:val="none" w:sz="0" w:space="0" w:color="auto"/>
            <w:left w:val="none" w:sz="0" w:space="0" w:color="auto"/>
            <w:bottom w:val="none" w:sz="0" w:space="0" w:color="auto"/>
            <w:right w:val="none" w:sz="0" w:space="0" w:color="auto"/>
          </w:divBdr>
        </w:div>
        <w:div w:id="610287219">
          <w:marLeft w:val="0"/>
          <w:marRight w:val="0"/>
          <w:marTop w:val="0"/>
          <w:marBottom w:val="0"/>
          <w:divBdr>
            <w:top w:val="none" w:sz="0" w:space="0" w:color="auto"/>
            <w:left w:val="none" w:sz="0" w:space="0" w:color="auto"/>
            <w:bottom w:val="none" w:sz="0" w:space="0" w:color="auto"/>
            <w:right w:val="none" w:sz="0" w:space="0" w:color="auto"/>
          </w:divBdr>
        </w:div>
        <w:div w:id="1699159648">
          <w:marLeft w:val="0"/>
          <w:marRight w:val="0"/>
          <w:marTop w:val="0"/>
          <w:marBottom w:val="0"/>
          <w:divBdr>
            <w:top w:val="none" w:sz="0" w:space="0" w:color="auto"/>
            <w:left w:val="none" w:sz="0" w:space="0" w:color="auto"/>
            <w:bottom w:val="none" w:sz="0" w:space="0" w:color="auto"/>
            <w:right w:val="none" w:sz="0" w:space="0" w:color="auto"/>
          </w:divBdr>
        </w:div>
        <w:div w:id="1799713221">
          <w:marLeft w:val="0"/>
          <w:marRight w:val="0"/>
          <w:marTop w:val="0"/>
          <w:marBottom w:val="0"/>
          <w:divBdr>
            <w:top w:val="none" w:sz="0" w:space="0" w:color="auto"/>
            <w:left w:val="none" w:sz="0" w:space="0" w:color="auto"/>
            <w:bottom w:val="none" w:sz="0" w:space="0" w:color="auto"/>
            <w:right w:val="none" w:sz="0" w:space="0" w:color="auto"/>
          </w:divBdr>
        </w:div>
        <w:div w:id="779842477">
          <w:marLeft w:val="0"/>
          <w:marRight w:val="0"/>
          <w:marTop w:val="0"/>
          <w:marBottom w:val="0"/>
          <w:divBdr>
            <w:top w:val="none" w:sz="0" w:space="0" w:color="auto"/>
            <w:left w:val="none" w:sz="0" w:space="0" w:color="auto"/>
            <w:bottom w:val="none" w:sz="0" w:space="0" w:color="auto"/>
            <w:right w:val="none" w:sz="0" w:space="0" w:color="auto"/>
          </w:divBdr>
        </w:div>
        <w:div w:id="1536849619">
          <w:marLeft w:val="0"/>
          <w:marRight w:val="0"/>
          <w:marTop w:val="0"/>
          <w:marBottom w:val="0"/>
          <w:divBdr>
            <w:top w:val="none" w:sz="0" w:space="0" w:color="auto"/>
            <w:left w:val="none" w:sz="0" w:space="0" w:color="auto"/>
            <w:bottom w:val="none" w:sz="0" w:space="0" w:color="auto"/>
            <w:right w:val="none" w:sz="0" w:space="0" w:color="auto"/>
          </w:divBdr>
        </w:div>
        <w:div w:id="877012138">
          <w:marLeft w:val="0"/>
          <w:marRight w:val="0"/>
          <w:marTop w:val="0"/>
          <w:marBottom w:val="0"/>
          <w:divBdr>
            <w:top w:val="none" w:sz="0" w:space="0" w:color="auto"/>
            <w:left w:val="none" w:sz="0" w:space="0" w:color="auto"/>
            <w:bottom w:val="none" w:sz="0" w:space="0" w:color="auto"/>
            <w:right w:val="none" w:sz="0" w:space="0" w:color="auto"/>
          </w:divBdr>
        </w:div>
        <w:div w:id="685139603">
          <w:marLeft w:val="0"/>
          <w:marRight w:val="0"/>
          <w:marTop w:val="0"/>
          <w:marBottom w:val="0"/>
          <w:divBdr>
            <w:top w:val="none" w:sz="0" w:space="0" w:color="auto"/>
            <w:left w:val="none" w:sz="0" w:space="0" w:color="auto"/>
            <w:bottom w:val="none" w:sz="0" w:space="0" w:color="auto"/>
            <w:right w:val="none" w:sz="0" w:space="0" w:color="auto"/>
          </w:divBdr>
        </w:div>
        <w:div w:id="758982770">
          <w:marLeft w:val="0"/>
          <w:marRight w:val="0"/>
          <w:marTop w:val="0"/>
          <w:marBottom w:val="0"/>
          <w:divBdr>
            <w:top w:val="none" w:sz="0" w:space="0" w:color="auto"/>
            <w:left w:val="none" w:sz="0" w:space="0" w:color="auto"/>
            <w:bottom w:val="none" w:sz="0" w:space="0" w:color="auto"/>
            <w:right w:val="none" w:sz="0" w:space="0" w:color="auto"/>
          </w:divBdr>
        </w:div>
        <w:div w:id="787436528">
          <w:marLeft w:val="0"/>
          <w:marRight w:val="0"/>
          <w:marTop w:val="0"/>
          <w:marBottom w:val="0"/>
          <w:divBdr>
            <w:top w:val="none" w:sz="0" w:space="0" w:color="auto"/>
            <w:left w:val="none" w:sz="0" w:space="0" w:color="auto"/>
            <w:bottom w:val="none" w:sz="0" w:space="0" w:color="auto"/>
            <w:right w:val="none" w:sz="0" w:space="0" w:color="auto"/>
          </w:divBdr>
        </w:div>
      </w:divsChild>
    </w:div>
    <w:div w:id="906496121">
      <w:bodyDiv w:val="1"/>
      <w:marLeft w:val="0"/>
      <w:marRight w:val="0"/>
      <w:marTop w:val="0"/>
      <w:marBottom w:val="0"/>
      <w:divBdr>
        <w:top w:val="none" w:sz="0" w:space="0" w:color="auto"/>
        <w:left w:val="none" w:sz="0" w:space="0" w:color="auto"/>
        <w:bottom w:val="none" w:sz="0" w:space="0" w:color="auto"/>
        <w:right w:val="none" w:sz="0" w:space="0" w:color="auto"/>
      </w:divBdr>
    </w:div>
    <w:div w:id="909509903">
      <w:bodyDiv w:val="1"/>
      <w:marLeft w:val="0"/>
      <w:marRight w:val="0"/>
      <w:marTop w:val="0"/>
      <w:marBottom w:val="0"/>
      <w:divBdr>
        <w:top w:val="none" w:sz="0" w:space="0" w:color="auto"/>
        <w:left w:val="none" w:sz="0" w:space="0" w:color="auto"/>
        <w:bottom w:val="none" w:sz="0" w:space="0" w:color="auto"/>
        <w:right w:val="none" w:sz="0" w:space="0" w:color="auto"/>
      </w:divBdr>
    </w:div>
    <w:div w:id="977030706">
      <w:bodyDiv w:val="1"/>
      <w:marLeft w:val="0"/>
      <w:marRight w:val="0"/>
      <w:marTop w:val="0"/>
      <w:marBottom w:val="0"/>
      <w:divBdr>
        <w:top w:val="none" w:sz="0" w:space="0" w:color="auto"/>
        <w:left w:val="none" w:sz="0" w:space="0" w:color="auto"/>
        <w:bottom w:val="none" w:sz="0" w:space="0" w:color="auto"/>
        <w:right w:val="none" w:sz="0" w:space="0" w:color="auto"/>
      </w:divBdr>
      <w:divsChild>
        <w:div w:id="611744728">
          <w:marLeft w:val="547"/>
          <w:marRight w:val="0"/>
          <w:marTop w:val="0"/>
          <w:marBottom w:val="0"/>
          <w:divBdr>
            <w:top w:val="none" w:sz="0" w:space="0" w:color="auto"/>
            <w:left w:val="none" w:sz="0" w:space="0" w:color="auto"/>
            <w:bottom w:val="none" w:sz="0" w:space="0" w:color="auto"/>
            <w:right w:val="none" w:sz="0" w:space="0" w:color="auto"/>
          </w:divBdr>
        </w:div>
        <w:div w:id="598174921">
          <w:marLeft w:val="1166"/>
          <w:marRight w:val="0"/>
          <w:marTop w:val="0"/>
          <w:marBottom w:val="0"/>
          <w:divBdr>
            <w:top w:val="none" w:sz="0" w:space="0" w:color="auto"/>
            <w:left w:val="none" w:sz="0" w:space="0" w:color="auto"/>
            <w:bottom w:val="none" w:sz="0" w:space="0" w:color="auto"/>
            <w:right w:val="none" w:sz="0" w:space="0" w:color="auto"/>
          </w:divBdr>
        </w:div>
        <w:div w:id="132214927">
          <w:marLeft w:val="1166"/>
          <w:marRight w:val="0"/>
          <w:marTop w:val="0"/>
          <w:marBottom w:val="0"/>
          <w:divBdr>
            <w:top w:val="none" w:sz="0" w:space="0" w:color="auto"/>
            <w:left w:val="none" w:sz="0" w:space="0" w:color="auto"/>
            <w:bottom w:val="none" w:sz="0" w:space="0" w:color="auto"/>
            <w:right w:val="none" w:sz="0" w:space="0" w:color="auto"/>
          </w:divBdr>
        </w:div>
        <w:div w:id="418063298">
          <w:marLeft w:val="1166"/>
          <w:marRight w:val="0"/>
          <w:marTop w:val="0"/>
          <w:marBottom w:val="0"/>
          <w:divBdr>
            <w:top w:val="none" w:sz="0" w:space="0" w:color="auto"/>
            <w:left w:val="none" w:sz="0" w:space="0" w:color="auto"/>
            <w:bottom w:val="none" w:sz="0" w:space="0" w:color="auto"/>
            <w:right w:val="none" w:sz="0" w:space="0" w:color="auto"/>
          </w:divBdr>
        </w:div>
        <w:div w:id="1222325781">
          <w:marLeft w:val="1166"/>
          <w:marRight w:val="0"/>
          <w:marTop w:val="0"/>
          <w:marBottom w:val="0"/>
          <w:divBdr>
            <w:top w:val="none" w:sz="0" w:space="0" w:color="auto"/>
            <w:left w:val="none" w:sz="0" w:space="0" w:color="auto"/>
            <w:bottom w:val="none" w:sz="0" w:space="0" w:color="auto"/>
            <w:right w:val="none" w:sz="0" w:space="0" w:color="auto"/>
          </w:divBdr>
        </w:div>
        <w:div w:id="79757579">
          <w:marLeft w:val="1166"/>
          <w:marRight w:val="0"/>
          <w:marTop w:val="0"/>
          <w:marBottom w:val="0"/>
          <w:divBdr>
            <w:top w:val="none" w:sz="0" w:space="0" w:color="auto"/>
            <w:left w:val="none" w:sz="0" w:space="0" w:color="auto"/>
            <w:bottom w:val="none" w:sz="0" w:space="0" w:color="auto"/>
            <w:right w:val="none" w:sz="0" w:space="0" w:color="auto"/>
          </w:divBdr>
        </w:div>
        <w:div w:id="1869642180">
          <w:marLeft w:val="1166"/>
          <w:marRight w:val="0"/>
          <w:marTop w:val="0"/>
          <w:marBottom w:val="0"/>
          <w:divBdr>
            <w:top w:val="none" w:sz="0" w:space="0" w:color="auto"/>
            <w:left w:val="none" w:sz="0" w:space="0" w:color="auto"/>
            <w:bottom w:val="none" w:sz="0" w:space="0" w:color="auto"/>
            <w:right w:val="none" w:sz="0" w:space="0" w:color="auto"/>
          </w:divBdr>
        </w:div>
        <w:div w:id="133372264">
          <w:marLeft w:val="1166"/>
          <w:marRight w:val="0"/>
          <w:marTop w:val="0"/>
          <w:marBottom w:val="0"/>
          <w:divBdr>
            <w:top w:val="none" w:sz="0" w:space="0" w:color="auto"/>
            <w:left w:val="none" w:sz="0" w:space="0" w:color="auto"/>
            <w:bottom w:val="none" w:sz="0" w:space="0" w:color="auto"/>
            <w:right w:val="none" w:sz="0" w:space="0" w:color="auto"/>
          </w:divBdr>
        </w:div>
      </w:divsChild>
    </w:div>
    <w:div w:id="999307492">
      <w:bodyDiv w:val="1"/>
      <w:marLeft w:val="0"/>
      <w:marRight w:val="0"/>
      <w:marTop w:val="0"/>
      <w:marBottom w:val="0"/>
      <w:divBdr>
        <w:top w:val="none" w:sz="0" w:space="0" w:color="auto"/>
        <w:left w:val="none" w:sz="0" w:space="0" w:color="auto"/>
        <w:bottom w:val="none" w:sz="0" w:space="0" w:color="auto"/>
        <w:right w:val="none" w:sz="0" w:space="0" w:color="auto"/>
      </w:divBdr>
      <w:divsChild>
        <w:div w:id="976297003">
          <w:marLeft w:val="0"/>
          <w:marRight w:val="0"/>
          <w:marTop w:val="0"/>
          <w:marBottom w:val="0"/>
          <w:divBdr>
            <w:top w:val="none" w:sz="0" w:space="0" w:color="auto"/>
            <w:left w:val="none" w:sz="0" w:space="0" w:color="auto"/>
            <w:bottom w:val="none" w:sz="0" w:space="0" w:color="auto"/>
            <w:right w:val="none" w:sz="0" w:space="0" w:color="auto"/>
          </w:divBdr>
        </w:div>
        <w:div w:id="577983288">
          <w:marLeft w:val="0"/>
          <w:marRight w:val="0"/>
          <w:marTop w:val="0"/>
          <w:marBottom w:val="0"/>
          <w:divBdr>
            <w:top w:val="none" w:sz="0" w:space="0" w:color="auto"/>
            <w:left w:val="none" w:sz="0" w:space="0" w:color="auto"/>
            <w:bottom w:val="none" w:sz="0" w:space="0" w:color="auto"/>
            <w:right w:val="none" w:sz="0" w:space="0" w:color="auto"/>
          </w:divBdr>
        </w:div>
        <w:div w:id="1048190411">
          <w:marLeft w:val="0"/>
          <w:marRight w:val="0"/>
          <w:marTop w:val="0"/>
          <w:marBottom w:val="0"/>
          <w:divBdr>
            <w:top w:val="none" w:sz="0" w:space="0" w:color="auto"/>
            <w:left w:val="none" w:sz="0" w:space="0" w:color="auto"/>
            <w:bottom w:val="none" w:sz="0" w:space="0" w:color="auto"/>
            <w:right w:val="none" w:sz="0" w:space="0" w:color="auto"/>
          </w:divBdr>
        </w:div>
        <w:div w:id="19360182">
          <w:marLeft w:val="0"/>
          <w:marRight w:val="0"/>
          <w:marTop w:val="0"/>
          <w:marBottom w:val="0"/>
          <w:divBdr>
            <w:top w:val="none" w:sz="0" w:space="0" w:color="auto"/>
            <w:left w:val="none" w:sz="0" w:space="0" w:color="auto"/>
            <w:bottom w:val="none" w:sz="0" w:space="0" w:color="auto"/>
            <w:right w:val="none" w:sz="0" w:space="0" w:color="auto"/>
          </w:divBdr>
        </w:div>
        <w:div w:id="166139127">
          <w:marLeft w:val="0"/>
          <w:marRight w:val="0"/>
          <w:marTop w:val="0"/>
          <w:marBottom w:val="0"/>
          <w:divBdr>
            <w:top w:val="none" w:sz="0" w:space="0" w:color="auto"/>
            <w:left w:val="none" w:sz="0" w:space="0" w:color="auto"/>
            <w:bottom w:val="none" w:sz="0" w:space="0" w:color="auto"/>
            <w:right w:val="none" w:sz="0" w:space="0" w:color="auto"/>
          </w:divBdr>
        </w:div>
        <w:div w:id="1140222435">
          <w:marLeft w:val="0"/>
          <w:marRight w:val="0"/>
          <w:marTop w:val="0"/>
          <w:marBottom w:val="0"/>
          <w:divBdr>
            <w:top w:val="none" w:sz="0" w:space="0" w:color="auto"/>
            <w:left w:val="none" w:sz="0" w:space="0" w:color="auto"/>
            <w:bottom w:val="none" w:sz="0" w:space="0" w:color="auto"/>
            <w:right w:val="none" w:sz="0" w:space="0" w:color="auto"/>
          </w:divBdr>
        </w:div>
        <w:div w:id="1326473397">
          <w:marLeft w:val="0"/>
          <w:marRight w:val="0"/>
          <w:marTop w:val="0"/>
          <w:marBottom w:val="0"/>
          <w:divBdr>
            <w:top w:val="none" w:sz="0" w:space="0" w:color="auto"/>
            <w:left w:val="none" w:sz="0" w:space="0" w:color="auto"/>
            <w:bottom w:val="none" w:sz="0" w:space="0" w:color="auto"/>
            <w:right w:val="none" w:sz="0" w:space="0" w:color="auto"/>
          </w:divBdr>
        </w:div>
        <w:div w:id="390464904">
          <w:marLeft w:val="0"/>
          <w:marRight w:val="0"/>
          <w:marTop w:val="0"/>
          <w:marBottom w:val="0"/>
          <w:divBdr>
            <w:top w:val="none" w:sz="0" w:space="0" w:color="auto"/>
            <w:left w:val="none" w:sz="0" w:space="0" w:color="auto"/>
            <w:bottom w:val="none" w:sz="0" w:space="0" w:color="auto"/>
            <w:right w:val="none" w:sz="0" w:space="0" w:color="auto"/>
          </w:divBdr>
        </w:div>
        <w:div w:id="881553826">
          <w:marLeft w:val="0"/>
          <w:marRight w:val="0"/>
          <w:marTop w:val="0"/>
          <w:marBottom w:val="0"/>
          <w:divBdr>
            <w:top w:val="none" w:sz="0" w:space="0" w:color="auto"/>
            <w:left w:val="none" w:sz="0" w:space="0" w:color="auto"/>
            <w:bottom w:val="none" w:sz="0" w:space="0" w:color="auto"/>
            <w:right w:val="none" w:sz="0" w:space="0" w:color="auto"/>
          </w:divBdr>
        </w:div>
        <w:div w:id="136189095">
          <w:marLeft w:val="0"/>
          <w:marRight w:val="0"/>
          <w:marTop w:val="0"/>
          <w:marBottom w:val="0"/>
          <w:divBdr>
            <w:top w:val="none" w:sz="0" w:space="0" w:color="auto"/>
            <w:left w:val="none" w:sz="0" w:space="0" w:color="auto"/>
            <w:bottom w:val="none" w:sz="0" w:space="0" w:color="auto"/>
            <w:right w:val="none" w:sz="0" w:space="0" w:color="auto"/>
          </w:divBdr>
        </w:div>
        <w:div w:id="1205828811">
          <w:marLeft w:val="0"/>
          <w:marRight w:val="0"/>
          <w:marTop w:val="0"/>
          <w:marBottom w:val="0"/>
          <w:divBdr>
            <w:top w:val="none" w:sz="0" w:space="0" w:color="auto"/>
            <w:left w:val="none" w:sz="0" w:space="0" w:color="auto"/>
            <w:bottom w:val="none" w:sz="0" w:space="0" w:color="auto"/>
            <w:right w:val="none" w:sz="0" w:space="0" w:color="auto"/>
          </w:divBdr>
        </w:div>
        <w:div w:id="862742874">
          <w:marLeft w:val="0"/>
          <w:marRight w:val="0"/>
          <w:marTop w:val="0"/>
          <w:marBottom w:val="0"/>
          <w:divBdr>
            <w:top w:val="none" w:sz="0" w:space="0" w:color="auto"/>
            <w:left w:val="none" w:sz="0" w:space="0" w:color="auto"/>
            <w:bottom w:val="none" w:sz="0" w:space="0" w:color="auto"/>
            <w:right w:val="none" w:sz="0" w:space="0" w:color="auto"/>
          </w:divBdr>
        </w:div>
        <w:div w:id="1432776982">
          <w:marLeft w:val="0"/>
          <w:marRight w:val="0"/>
          <w:marTop w:val="0"/>
          <w:marBottom w:val="0"/>
          <w:divBdr>
            <w:top w:val="none" w:sz="0" w:space="0" w:color="auto"/>
            <w:left w:val="none" w:sz="0" w:space="0" w:color="auto"/>
            <w:bottom w:val="none" w:sz="0" w:space="0" w:color="auto"/>
            <w:right w:val="none" w:sz="0" w:space="0" w:color="auto"/>
          </w:divBdr>
        </w:div>
        <w:div w:id="1948544034">
          <w:marLeft w:val="0"/>
          <w:marRight w:val="0"/>
          <w:marTop w:val="0"/>
          <w:marBottom w:val="0"/>
          <w:divBdr>
            <w:top w:val="none" w:sz="0" w:space="0" w:color="auto"/>
            <w:left w:val="none" w:sz="0" w:space="0" w:color="auto"/>
            <w:bottom w:val="none" w:sz="0" w:space="0" w:color="auto"/>
            <w:right w:val="none" w:sz="0" w:space="0" w:color="auto"/>
          </w:divBdr>
        </w:div>
        <w:div w:id="1932348760">
          <w:marLeft w:val="0"/>
          <w:marRight w:val="0"/>
          <w:marTop w:val="0"/>
          <w:marBottom w:val="0"/>
          <w:divBdr>
            <w:top w:val="none" w:sz="0" w:space="0" w:color="auto"/>
            <w:left w:val="none" w:sz="0" w:space="0" w:color="auto"/>
            <w:bottom w:val="none" w:sz="0" w:space="0" w:color="auto"/>
            <w:right w:val="none" w:sz="0" w:space="0" w:color="auto"/>
          </w:divBdr>
        </w:div>
      </w:divsChild>
    </w:div>
    <w:div w:id="1044869045">
      <w:bodyDiv w:val="1"/>
      <w:marLeft w:val="0"/>
      <w:marRight w:val="0"/>
      <w:marTop w:val="0"/>
      <w:marBottom w:val="0"/>
      <w:divBdr>
        <w:top w:val="none" w:sz="0" w:space="0" w:color="auto"/>
        <w:left w:val="none" w:sz="0" w:space="0" w:color="auto"/>
        <w:bottom w:val="none" w:sz="0" w:space="0" w:color="auto"/>
        <w:right w:val="none" w:sz="0" w:space="0" w:color="auto"/>
      </w:divBdr>
      <w:divsChild>
        <w:div w:id="1150169677">
          <w:marLeft w:val="0"/>
          <w:marRight w:val="0"/>
          <w:marTop w:val="0"/>
          <w:marBottom w:val="0"/>
          <w:divBdr>
            <w:top w:val="none" w:sz="0" w:space="0" w:color="auto"/>
            <w:left w:val="none" w:sz="0" w:space="0" w:color="auto"/>
            <w:bottom w:val="none" w:sz="0" w:space="0" w:color="auto"/>
            <w:right w:val="none" w:sz="0" w:space="0" w:color="auto"/>
          </w:divBdr>
          <w:divsChild>
            <w:div w:id="1003437789">
              <w:marLeft w:val="0"/>
              <w:marRight w:val="0"/>
              <w:marTop w:val="0"/>
              <w:marBottom w:val="0"/>
              <w:divBdr>
                <w:top w:val="none" w:sz="0" w:space="0" w:color="auto"/>
                <w:left w:val="none" w:sz="0" w:space="0" w:color="auto"/>
                <w:bottom w:val="none" w:sz="0" w:space="0" w:color="auto"/>
                <w:right w:val="none" w:sz="0" w:space="0" w:color="auto"/>
              </w:divBdr>
              <w:divsChild>
                <w:div w:id="780993918">
                  <w:marLeft w:val="0"/>
                  <w:marRight w:val="0"/>
                  <w:marTop w:val="0"/>
                  <w:marBottom w:val="0"/>
                  <w:divBdr>
                    <w:top w:val="none" w:sz="0" w:space="0" w:color="auto"/>
                    <w:left w:val="none" w:sz="0" w:space="0" w:color="auto"/>
                    <w:bottom w:val="none" w:sz="0" w:space="0" w:color="auto"/>
                    <w:right w:val="none" w:sz="0" w:space="0" w:color="auto"/>
                  </w:divBdr>
                  <w:divsChild>
                    <w:div w:id="8292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04253">
      <w:bodyDiv w:val="1"/>
      <w:marLeft w:val="0"/>
      <w:marRight w:val="0"/>
      <w:marTop w:val="0"/>
      <w:marBottom w:val="0"/>
      <w:divBdr>
        <w:top w:val="none" w:sz="0" w:space="0" w:color="auto"/>
        <w:left w:val="none" w:sz="0" w:space="0" w:color="auto"/>
        <w:bottom w:val="none" w:sz="0" w:space="0" w:color="auto"/>
        <w:right w:val="none" w:sz="0" w:space="0" w:color="auto"/>
      </w:divBdr>
    </w:div>
    <w:div w:id="1128473830">
      <w:bodyDiv w:val="1"/>
      <w:marLeft w:val="0"/>
      <w:marRight w:val="0"/>
      <w:marTop w:val="0"/>
      <w:marBottom w:val="0"/>
      <w:divBdr>
        <w:top w:val="none" w:sz="0" w:space="0" w:color="auto"/>
        <w:left w:val="none" w:sz="0" w:space="0" w:color="auto"/>
        <w:bottom w:val="none" w:sz="0" w:space="0" w:color="auto"/>
        <w:right w:val="none" w:sz="0" w:space="0" w:color="auto"/>
      </w:divBdr>
    </w:div>
    <w:div w:id="1129665404">
      <w:bodyDiv w:val="1"/>
      <w:marLeft w:val="0"/>
      <w:marRight w:val="0"/>
      <w:marTop w:val="0"/>
      <w:marBottom w:val="0"/>
      <w:divBdr>
        <w:top w:val="none" w:sz="0" w:space="0" w:color="auto"/>
        <w:left w:val="none" w:sz="0" w:space="0" w:color="auto"/>
        <w:bottom w:val="none" w:sz="0" w:space="0" w:color="auto"/>
        <w:right w:val="none" w:sz="0" w:space="0" w:color="auto"/>
      </w:divBdr>
      <w:divsChild>
        <w:div w:id="1722629468">
          <w:marLeft w:val="547"/>
          <w:marRight w:val="0"/>
          <w:marTop w:val="0"/>
          <w:marBottom w:val="0"/>
          <w:divBdr>
            <w:top w:val="none" w:sz="0" w:space="0" w:color="auto"/>
            <w:left w:val="none" w:sz="0" w:space="0" w:color="auto"/>
            <w:bottom w:val="none" w:sz="0" w:space="0" w:color="auto"/>
            <w:right w:val="none" w:sz="0" w:space="0" w:color="auto"/>
          </w:divBdr>
        </w:div>
        <w:div w:id="824325148">
          <w:marLeft w:val="1166"/>
          <w:marRight w:val="0"/>
          <w:marTop w:val="0"/>
          <w:marBottom w:val="0"/>
          <w:divBdr>
            <w:top w:val="none" w:sz="0" w:space="0" w:color="auto"/>
            <w:left w:val="none" w:sz="0" w:space="0" w:color="auto"/>
            <w:bottom w:val="none" w:sz="0" w:space="0" w:color="auto"/>
            <w:right w:val="none" w:sz="0" w:space="0" w:color="auto"/>
          </w:divBdr>
        </w:div>
        <w:div w:id="1200166826">
          <w:marLeft w:val="1166"/>
          <w:marRight w:val="0"/>
          <w:marTop w:val="0"/>
          <w:marBottom w:val="0"/>
          <w:divBdr>
            <w:top w:val="none" w:sz="0" w:space="0" w:color="auto"/>
            <w:left w:val="none" w:sz="0" w:space="0" w:color="auto"/>
            <w:bottom w:val="none" w:sz="0" w:space="0" w:color="auto"/>
            <w:right w:val="none" w:sz="0" w:space="0" w:color="auto"/>
          </w:divBdr>
        </w:div>
        <w:div w:id="333459190">
          <w:marLeft w:val="1166"/>
          <w:marRight w:val="0"/>
          <w:marTop w:val="0"/>
          <w:marBottom w:val="0"/>
          <w:divBdr>
            <w:top w:val="none" w:sz="0" w:space="0" w:color="auto"/>
            <w:left w:val="none" w:sz="0" w:space="0" w:color="auto"/>
            <w:bottom w:val="none" w:sz="0" w:space="0" w:color="auto"/>
            <w:right w:val="none" w:sz="0" w:space="0" w:color="auto"/>
          </w:divBdr>
        </w:div>
        <w:div w:id="633289305">
          <w:marLeft w:val="1166"/>
          <w:marRight w:val="0"/>
          <w:marTop w:val="0"/>
          <w:marBottom w:val="0"/>
          <w:divBdr>
            <w:top w:val="none" w:sz="0" w:space="0" w:color="auto"/>
            <w:left w:val="none" w:sz="0" w:space="0" w:color="auto"/>
            <w:bottom w:val="none" w:sz="0" w:space="0" w:color="auto"/>
            <w:right w:val="none" w:sz="0" w:space="0" w:color="auto"/>
          </w:divBdr>
        </w:div>
        <w:div w:id="179323260">
          <w:marLeft w:val="1166"/>
          <w:marRight w:val="0"/>
          <w:marTop w:val="0"/>
          <w:marBottom w:val="0"/>
          <w:divBdr>
            <w:top w:val="none" w:sz="0" w:space="0" w:color="auto"/>
            <w:left w:val="none" w:sz="0" w:space="0" w:color="auto"/>
            <w:bottom w:val="none" w:sz="0" w:space="0" w:color="auto"/>
            <w:right w:val="none" w:sz="0" w:space="0" w:color="auto"/>
          </w:divBdr>
        </w:div>
      </w:divsChild>
    </w:div>
    <w:div w:id="1129906385">
      <w:bodyDiv w:val="1"/>
      <w:marLeft w:val="0"/>
      <w:marRight w:val="0"/>
      <w:marTop w:val="0"/>
      <w:marBottom w:val="0"/>
      <w:divBdr>
        <w:top w:val="none" w:sz="0" w:space="0" w:color="auto"/>
        <w:left w:val="none" w:sz="0" w:space="0" w:color="auto"/>
        <w:bottom w:val="none" w:sz="0" w:space="0" w:color="auto"/>
        <w:right w:val="none" w:sz="0" w:space="0" w:color="auto"/>
      </w:divBdr>
    </w:div>
    <w:div w:id="1134105008">
      <w:bodyDiv w:val="1"/>
      <w:marLeft w:val="0"/>
      <w:marRight w:val="0"/>
      <w:marTop w:val="0"/>
      <w:marBottom w:val="0"/>
      <w:divBdr>
        <w:top w:val="none" w:sz="0" w:space="0" w:color="auto"/>
        <w:left w:val="none" w:sz="0" w:space="0" w:color="auto"/>
        <w:bottom w:val="none" w:sz="0" w:space="0" w:color="auto"/>
        <w:right w:val="none" w:sz="0" w:space="0" w:color="auto"/>
      </w:divBdr>
      <w:divsChild>
        <w:div w:id="1040200959">
          <w:marLeft w:val="0"/>
          <w:marRight w:val="0"/>
          <w:marTop w:val="0"/>
          <w:marBottom w:val="0"/>
          <w:divBdr>
            <w:top w:val="none" w:sz="0" w:space="0" w:color="auto"/>
            <w:left w:val="none" w:sz="0" w:space="0" w:color="auto"/>
            <w:bottom w:val="none" w:sz="0" w:space="0" w:color="auto"/>
            <w:right w:val="none" w:sz="0" w:space="0" w:color="auto"/>
          </w:divBdr>
          <w:divsChild>
            <w:div w:id="859203386">
              <w:marLeft w:val="0"/>
              <w:marRight w:val="0"/>
              <w:marTop w:val="0"/>
              <w:marBottom w:val="0"/>
              <w:divBdr>
                <w:top w:val="none" w:sz="0" w:space="0" w:color="auto"/>
                <w:left w:val="none" w:sz="0" w:space="0" w:color="auto"/>
                <w:bottom w:val="none" w:sz="0" w:space="0" w:color="auto"/>
                <w:right w:val="none" w:sz="0" w:space="0" w:color="auto"/>
              </w:divBdr>
              <w:divsChild>
                <w:div w:id="1195657599">
                  <w:marLeft w:val="0"/>
                  <w:marRight w:val="0"/>
                  <w:marTop w:val="0"/>
                  <w:marBottom w:val="0"/>
                  <w:divBdr>
                    <w:top w:val="none" w:sz="0" w:space="0" w:color="auto"/>
                    <w:left w:val="none" w:sz="0" w:space="0" w:color="auto"/>
                    <w:bottom w:val="none" w:sz="0" w:space="0" w:color="auto"/>
                    <w:right w:val="none" w:sz="0" w:space="0" w:color="auto"/>
                  </w:divBdr>
                  <w:divsChild>
                    <w:div w:id="17532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9331">
      <w:bodyDiv w:val="1"/>
      <w:marLeft w:val="0"/>
      <w:marRight w:val="0"/>
      <w:marTop w:val="0"/>
      <w:marBottom w:val="0"/>
      <w:divBdr>
        <w:top w:val="none" w:sz="0" w:space="0" w:color="auto"/>
        <w:left w:val="none" w:sz="0" w:space="0" w:color="auto"/>
        <w:bottom w:val="none" w:sz="0" w:space="0" w:color="auto"/>
        <w:right w:val="none" w:sz="0" w:space="0" w:color="auto"/>
      </w:divBdr>
    </w:div>
    <w:div w:id="1160191388">
      <w:bodyDiv w:val="1"/>
      <w:marLeft w:val="0"/>
      <w:marRight w:val="0"/>
      <w:marTop w:val="0"/>
      <w:marBottom w:val="0"/>
      <w:divBdr>
        <w:top w:val="none" w:sz="0" w:space="0" w:color="auto"/>
        <w:left w:val="none" w:sz="0" w:space="0" w:color="auto"/>
        <w:bottom w:val="none" w:sz="0" w:space="0" w:color="auto"/>
        <w:right w:val="none" w:sz="0" w:space="0" w:color="auto"/>
      </w:divBdr>
      <w:divsChild>
        <w:div w:id="1356231619">
          <w:marLeft w:val="0"/>
          <w:marRight w:val="0"/>
          <w:marTop w:val="0"/>
          <w:marBottom w:val="0"/>
          <w:divBdr>
            <w:top w:val="none" w:sz="0" w:space="0" w:color="auto"/>
            <w:left w:val="none" w:sz="0" w:space="0" w:color="auto"/>
            <w:bottom w:val="none" w:sz="0" w:space="0" w:color="auto"/>
            <w:right w:val="none" w:sz="0" w:space="0" w:color="auto"/>
          </w:divBdr>
        </w:div>
        <w:div w:id="444078330">
          <w:marLeft w:val="0"/>
          <w:marRight w:val="0"/>
          <w:marTop w:val="0"/>
          <w:marBottom w:val="0"/>
          <w:divBdr>
            <w:top w:val="none" w:sz="0" w:space="0" w:color="auto"/>
            <w:left w:val="none" w:sz="0" w:space="0" w:color="auto"/>
            <w:bottom w:val="none" w:sz="0" w:space="0" w:color="auto"/>
            <w:right w:val="none" w:sz="0" w:space="0" w:color="auto"/>
          </w:divBdr>
        </w:div>
        <w:div w:id="1182161323">
          <w:marLeft w:val="0"/>
          <w:marRight w:val="0"/>
          <w:marTop w:val="0"/>
          <w:marBottom w:val="0"/>
          <w:divBdr>
            <w:top w:val="none" w:sz="0" w:space="0" w:color="auto"/>
            <w:left w:val="none" w:sz="0" w:space="0" w:color="auto"/>
            <w:bottom w:val="none" w:sz="0" w:space="0" w:color="auto"/>
            <w:right w:val="none" w:sz="0" w:space="0" w:color="auto"/>
          </w:divBdr>
        </w:div>
        <w:div w:id="279915992">
          <w:marLeft w:val="0"/>
          <w:marRight w:val="0"/>
          <w:marTop w:val="0"/>
          <w:marBottom w:val="0"/>
          <w:divBdr>
            <w:top w:val="none" w:sz="0" w:space="0" w:color="auto"/>
            <w:left w:val="none" w:sz="0" w:space="0" w:color="auto"/>
            <w:bottom w:val="none" w:sz="0" w:space="0" w:color="auto"/>
            <w:right w:val="none" w:sz="0" w:space="0" w:color="auto"/>
          </w:divBdr>
        </w:div>
        <w:div w:id="1363631736">
          <w:marLeft w:val="0"/>
          <w:marRight w:val="0"/>
          <w:marTop w:val="0"/>
          <w:marBottom w:val="0"/>
          <w:divBdr>
            <w:top w:val="none" w:sz="0" w:space="0" w:color="auto"/>
            <w:left w:val="none" w:sz="0" w:space="0" w:color="auto"/>
            <w:bottom w:val="none" w:sz="0" w:space="0" w:color="auto"/>
            <w:right w:val="none" w:sz="0" w:space="0" w:color="auto"/>
          </w:divBdr>
        </w:div>
        <w:div w:id="905916401">
          <w:marLeft w:val="0"/>
          <w:marRight w:val="0"/>
          <w:marTop w:val="0"/>
          <w:marBottom w:val="0"/>
          <w:divBdr>
            <w:top w:val="none" w:sz="0" w:space="0" w:color="auto"/>
            <w:left w:val="none" w:sz="0" w:space="0" w:color="auto"/>
            <w:bottom w:val="none" w:sz="0" w:space="0" w:color="auto"/>
            <w:right w:val="none" w:sz="0" w:space="0" w:color="auto"/>
          </w:divBdr>
        </w:div>
        <w:div w:id="1471484612">
          <w:marLeft w:val="0"/>
          <w:marRight w:val="0"/>
          <w:marTop w:val="0"/>
          <w:marBottom w:val="0"/>
          <w:divBdr>
            <w:top w:val="none" w:sz="0" w:space="0" w:color="auto"/>
            <w:left w:val="none" w:sz="0" w:space="0" w:color="auto"/>
            <w:bottom w:val="none" w:sz="0" w:space="0" w:color="auto"/>
            <w:right w:val="none" w:sz="0" w:space="0" w:color="auto"/>
          </w:divBdr>
        </w:div>
        <w:div w:id="158663979">
          <w:marLeft w:val="0"/>
          <w:marRight w:val="0"/>
          <w:marTop w:val="0"/>
          <w:marBottom w:val="0"/>
          <w:divBdr>
            <w:top w:val="none" w:sz="0" w:space="0" w:color="auto"/>
            <w:left w:val="none" w:sz="0" w:space="0" w:color="auto"/>
            <w:bottom w:val="none" w:sz="0" w:space="0" w:color="auto"/>
            <w:right w:val="none" w:sz="0" w:space="0" w:color="auto"/>
          </w:divBdr>
        </w:div>
        <w:div w:id="1040475524">
          <w:marLeft w:val="0"/>
          <w:marRight w:val="0"/>
          <w:marTop w:val="0"/>
          <w:marBottom w:val="0"/>
          <w:divBdr>
            <w:top w:val="none" w:sz="0" w:space="0" w:color="auto"/>
            <w:left w:val="none" w:sz="0" w:space="0" w:color="auto"/>
            <w:bottom w:val="none" w:sz="0" w:space="0" w:color="auto"/>
            <w:right w:val="none" w:sz="0" w:space="0" w:color="auto"/>
          </w:divBdr>
        </w:div>
        <w:div w:id="830295482">
          <w:marLeft w:val="0"/>
          <w:marRight w:val="0"/>
          <w:marTop w:val="0"/>
          <w:marBottom w:val="0"/>
          <w:divBdr>
            <w:top w:val="none" w:sz="0" w:space="0" w:color="auto"/>
            <w:left w:val="none" w:sz="0" w:space="0" w:color="auto"/>
            <w:bottom w:val="none" w:sz="0" w:space="0" w:color="auto"/>
            <w:right w:val="none" w:sz="0" w:space="0" w:color="auto"/>
          </w:divBdr>
        </w:div>
        <w:div w:id="2115857969">
          <w:marLeft w:val="0"/>
          <w:marRight w:val="0"/>
          <w:marTop w:val="0"/>
          <w:marBottom w:val="0"/>
          <w:divBdr>
            <w:top w:val="none" w:sz="0" w:space="0" w:color="auto"/>
            <w:left w:val="none" w:sz="0" w:space="0" w:color="auto"/>
            <w:bottom w:val="none" w:sz="0" w:space="0" w:color="auto"/>
            <w:right w:val="none" w:sz="0" w:space="0" w:color="auto"/>
          </w:divBdr>
        </w:div>
        <w:div w:id="1982805348">
          <w:marLeft w:val="0"/>
          <w:marRight w:val="0"/>
          <w:marTop w:val="0"/>
          <w:marBottom w:val="0"/>
          <w:divBdr>
            <w:top w:val="none" w:sz="0" w:space="0" w:color="auto"/>
            <w:left w:val="none" w:sz="0" w:space="0" w:color="auto"/>
            <w:bottom w:val="none" w:sz="0" w:space="0" w:color="auto"/>
            <w:right w:val="none" w:sz="0" w:space="0" w:color="auto"/>
          </w:divBdr>
        </w:div>
        <w:div w:id="1691638873">
          <w:marLeft w:val="0"/>
          <w:marRight w:val="0"/>
          <w:marTop w:val="0"/>
          <w:marBottom w:val="0"/>
          <w:divBdr>
            <w:top w:val="none" w:sz="0" w:space="0" w:color="auto"/>
            <w:left w:val="none" w:sz="0" w:space="0" w:color="auto"/>
            <w:bottom w:val="none" w:sz="0" w:space="0" w:color="auto"/>
            <w:right w:val="none" w:sz="0" w:space="0" w:color="auto"/>
          </w:divBdr>
        </w:div>
        <w:div w:id="1440250786">
          <w:marLeft w:val="0"/>
          <w:marRight w:val="0"/>
          <w:marTop w:val="0"/>
          <w:marBottom w:val="0"/>
          <w:divBdr>
            <w:top w:val="none" w:sz="0" w:space="0" w:color="auto"/>
            <w:left w:val="none" w:sz="0" w:space="0" w:color="auto"/>
            <w:bottom w:val="none" w:sz="0" w:space="0" w:color="auto"/>
            <w:right w:val="none" w:sz="0" w:space="0" w:color="auto"/>
          </w:divBdr>
        </w:div>
        <w:div w:id="794524547">
          <w:marLeft w:val="0"/>
          <w:marRight w:val="0"/>
          <w:marTop w:val="0"/>
          <w:marBottom w:val="0"/>
          <w:divBdr>
            <w:top w:val="none" w:sz="0" w:space="0" w:color="auto"/>
            <w:left w:val="none" w:sz="0" w:space="0" w:color="auto"/>
            <w:bottom w:val="none" w:sz="0" w:space="0" w:color="auto"/>
            <w:right w:val="none" w:sz="0" w:space="0" w:color="auto"/>
          </w:divBdr>
        </w:div>
        <w:div w:id="1867598775">
          <w:marLeft w:val="0"/>
          <w:marRight w:val="0"/>
          <w:marTop w:val="0"/>
          <w:marBottom w:val="0"/>
          <w:divBdr>
            <w:top w:val="none" w:sz="0" w:space="0" w:color="auto"/>
            <w:left w:val="none" w:sz="0" w:space="0" w:color="auto"/>
            <w:bottom w:val="none" w:sz="0" w:space="0" w:color="auto"/>
            <w:right w:val="none" w:sz="0" w:space="0" w:color="auto"/>
          </w:divBdr>
        </w:div>
        <w:div w:id="1315911077">
          <w:marLeft w:val="0"/>
          <w:marRight w:val="0"/>
          <w:marTop w:val="0"/>
          <w:marBottom w:val="0"/>
          <w:divBdr>
            <w:top w:val="none" w:sz="0" w:space="0" w:color="auto"/>
            <w:left w:val="none" w:sz="0" w:space="0" w:color="auto"/>
            <w:bottom w:val="none" w:sz="0" w:space="0" w:color="auto"/>
            <w:right w:val="none" w:sz="0" w:space="0" w:color="auto"/>
          </w:divBdr>
        </w:div>
        <w:div w:id="615135476">
          <w:marLeft w:val="0"/>
          <w:marRight w:val="0"/>
          <w:marTop w:val="0"/>
          <w:marBottom w:val="0"/>
          <w:divBdr>
            <w:top w:val="none" w:sz="0" w:space="0" w:color="auto"/>
            <w:left w:val="none" w:sz="0" w:space="0" w:color="auto"/>
            <w:bottom w:val="none" w:sz="0" w:space="0" w:color="auto"/>
            <w:right w:val="none" w:sz="0" w:space="0" w:color="auto"/>
          </w:divBdr>
        </w:div>
        <w:div w:id="2079403153">
          <w:marLeft w:val="0"/>
          <w:marRight w:val="0"/>
          <w:marTop w:val="0"/>
          <w:marBottom w:val="0"/>
          <w:divBdr>
            <w:top w:val="none" w:sz="0" w:space="0" w:color="auto"/>
            <w:left w:val="none" w:sz="0" w:space="0" w:color="auto"/>
            <w:bottom w:val="none" w:sz="0" w:space="0" w:color="auto"/>
            <w:right w:val="none" w:sz="0" w:space="0" w:color="auto"/>
          </w:divBdr>
        </w:div>
        <w:div w:id="975187091">
          <w:marLeft w:val="0"/>
          <w:marRight w:val="0"/>
          <w:marTop w:val="0"/>
          <w:marBottom w:val="0"/>
          <w:divBdr>
            <w:top w:val="none" w:sz="0" w:space="0" w:color="auto"/>
            <w:left w:val="none" w:sz="0" w:space="0" w:color="auto"/>
            <w:bottom w:val="none" w:sz="0" w:space="0" w:color="auto"/>
            <w:right w:val="none" w:sz="0" w:space="0" w:color="auto"/>
          </w:divBdr>
        </w:div>
        <w:div w:id="344602564">
          <w:marLeft w:val="0"/>
          <w:marRight w:val="0"/>
          <w:marTop w:val="0"/>
          <w:marBottom w:val="0"/>
          <w:divBdr>
            <w:top w:val="none" w:sz="0" w:space="0" w:color="auto"/>
            <w:left w:val="none" w:sz="0" w:space="0" w:color="auto"/>
            <w:bottom w:val="none" w:sz="0" w:space="0" w:color="auto"/>
            <w:right w:val="none" w:sz="0" w:space="0" w:color="auto"/>
          </w:divBdr>
        </w:div>
        <w:div w:id="1982037917">
          <w:marLeft w:val="0"/>
          <w:marRight w:val="0"/>
          <w:marTop w:val="0"/>
          <w:marBottom w:val="0"/>
          <w:divBdr>
            <w:top w:val="none" w:sz="0" w:space="0" w:color="auto"/>
            <w:left w:val="none" w:sz="0" w:space="0" w:color="auto"/>
            <w:bottom w:val="none" w:sz="0" w:space="0" w:color="auto"/>
            <w:right w:val="none" w:sz="0" w:space="0" w:color="auto"/>
          </w:divBdr>
        </w:div>
        <w:div w:id="1677341622">
          <w:marLeft w:val="0"/>
          <w:marRight w:val="0"/>
          <w:marTop w:val="0"/>
          <w:marBottom w:val="0"/>
          <w:divBdr>
            <w:top w:val="none" w:sz="0" w:space="0" w:color="auto"/>
            <w:left w:val="none" w:sz="0" w:space="0" w:color="auto"/>
            <w:bottom w:val="none" w:sz="0" w:space="0" w:color="auto"/>
            <w:right w:val="none" w:sz="0" w:space="0" w:color="auto"/>
          </w:divBdr>
        </w:div>
        <w:div w:id="1435396210">
          <w:marLeft w:val="0"/>
          <w:marRight w:val="0"/>
          <w:marTop w:val="0"/>
          <w:marBottom w:val="0"/>
          <w:divBdr>
            <w:top w:val="none" w:sz="0" w:space="0" w:color="auto"/>
            <w:left w:val="none" w:sz="0" w:space="0" w:color="auto"/>
            <w:bottom w:val="none" w:sz="0" w:space="0" w:color="auto"/>
            <w:right w:val="none" w:sz="0" w:space="0" w:color="auto"/>
          </w:divBdr>
        </w:div>
        <w:div w:id="162791701">
          <w:marLeft w:val="0"/>
          <w:marRight w:val="0"/>
          <w:marTop w:val="0"/>
          <w:marBottom w:val="0"/>
          <w:divBdr>
            <w:top w:val="none" w:sz="0" w:space="0" w:color="auto"/>
            <w:left w:val="none" w:sz="0" w:space="0" w:color="auto"/>
            <w:bottom w:val="none" w:sz="0" w:space="0" w:color="auto"/>
            <w:right w:val="none" w:sz="0" w:space="0" w:color="auto"/>
          </w:divBdr>
        </w:div>
        <w:div w:id="425268738">
          <w:marLeft w:val="0"/>
          <w:marRight w:val="0"/>
          <w:marTop w:val="0"/>
          <w:marBottom w:val="0"/>
          <w:divBdr>
            <w:top w:val="none" w:sz="0" w:space="0" w:color="auto"/>
            <w:left w:val="none" w:sz="0" w:space="0" w:color="auto"/>
            <w:bottom w:val="none" w:sz="0" w:space="0" w:color="auto"/>
            <w:right w:val="none" w:sz="0" w:space="0" w:color="auto"/>
          </w:divBdr>
        </w:div>
        <w:div w:id="1491094285">
          <w:marLeft w:val="0"/>
          <w:marRight w:val="0"/>
          <w:marTop w:val="0"/>
          <w:marBottom w:val="0"/>
          <w:divBdr>
            <w:top w:val="none" w:sz="0" w:space="0" w:color="auto"/>
            <w:left w:val="none" w:sz="0" w:space="0" w:color="auto"/>
            <w:bottom w:val="none" w:sz="0" w:space="0" w:color="auto"/>
            <w:right w:val="none" w:sz="0" w:space="0" w:color="auto"/>
          </w:divBdr>
        </w:div>
        <w:div w:id="1625891875">
          <w:marLeft w:val="0"/>
          <w:marRight w:val="0"/>
          <w:marTop w:val="0"/>
          <w:marBottom w:val="0"/>
          <w:divBdr>
            <w:top w:val="none" w:sz="0" w:space="0" w:color="auto"/>
            <w:left w:val="none" w:sz="0" w:space="0" w:color="auto"/>
            <w:bottom w:val="none" w:sz="0" w:space="0" w:color="auto"/>
            <w:right w:val="none" w:sz="0" w:space="0" w:color="auto"/>
          </w:divBdr>
        </w:div>
        <w:div w:id="1630865489">
          <w:marLeft w:val="0"/>
          <w:marRight w:val="0"/>
          <w:marTop w:val="0"/>
          <w:marBottom w:val="0"/>
          <w:divBdr>
            <w:top w:val="none" w:sz="0" w:space="0" w:color="auto"/>
            <w:left w:val="none" w:sz="0" w:space="0" w:color="auto"/>
            <w:bottom w:val="none" w:sz="0" w:space="0" w:color="auto"/>
            <w:right w:val="none" w:sz="0" w:space="0" w:color="auto"/>
          </w:divBdr>
        </w:div>
        <w:div w:id="631252883">
          <w:marLeft w:val="0"/>
          <w:marRight w:val="0"/>
          <w:marTop w:val="0"/>
          <w:marBottom w:val="0"/>
          <w:divBdr>
            <w:top w:val="none" w:sz="0" w:space="0" w:color="auto"/>
            <w:left w:val="none" w:sz="0" w:space="0" w:color="auto"/>
            <w:bottom w:val="none" w:sz="0" w:space="0" w:color="auto"/>
            <w:right w:val="none" w:sz="0" w:space="0" w:color="auto"/>
          </w:divBdr>
        </w:div>
        <w:div w:id="1461724385">
          <w:marLeft w:val="0"/>
          <w:marRight w:val="0"/>
          <w:marTop w:val="0"/>
          <w:marBottom w:val="0"/>
          <w:divBdr>
            <w:top w:val="none" w:sz="0" w:space="0" w:color="auto"/>
            <w:left w:val="none" w:sz="0" w:space="0" w:color="auto"/>
            <w:bottom w:val="none" w:sz="0" w:space="0" w:color="auto"/>
            <w:right w:val="none" w:sz="0" w:space="0" w:color="auto"/>
          </w:divBdr>
        </w:div>
        <w:div w:id="1782145734">
          <w:marLeft w:val="0"/>
          <w:marRight w:val="0"/>
          <w:marTop w:val="0"/>
          <w:marBottom w:val="0"/>
          <w:divBdr>
            <w:top w:val="none" w:sz="0" w:space="0" w:color="auto"/>
            <w:left w:val="none" w:sz="0" w:space="0" w:color="auto"/>
            <w:bottom w:val="none" w:sz="0" w:space="0" w:color="auto"/>
            <w:right w:val="none" w:sz="0" w:space="0" w:color="auto"/>
          </w:divBdr>
        </w:div>
        <w:div w:id="1744644090">
          <w:marLeft w:val="0"/>
          <w:marRight w:val="0"/>
          <w:marTop w:val="0"/>
          <w:marBottom w:val="0"/>
          <w:divBdr>
            <w:top w:val="none" w:sz="0" w:space="0" w:color="auto"/>
            <w:left w:val="none" w:sz="0" w:space="0" w:color="auto"/>
            <w:bottom w:val="none" w:sz="0" w:space="0" w:color="auto"/>
            <w:right w:val="none" w:sz="0" w:space="0" w:color="auto"/>
          </w:divBdr>
        </w:div>
        <w:div w:id="881013381">
          <w:marLeft w:val="0"/>
          <w:marRight w:val="0"/>
          <w:marTop w:val="0"/>
          <w:marBottom w:val="0"/>
          <w:divBdr>
            <w:top w:val="none" w:sz="0" w:space="0" w:color="auto"/>
            <w:left w:val="none" w:sz="0" w:space="0" w:color="auto"/>
            <w:bottom w:val="none" w:sz="0" w:space="0" w:color="auto"/>
            <w:right w:val="none" w:sz="0" w:space="0" w:color="auto"/>
          </w:divBdr>
        </w:div>
        <w:div w:id="1063453113">
          <w:marLeft w:val="0"/>
          <w:marRight w:val="0"/>
          <w:marTop w:val="0"/>
          <w:marBottom w:val="0"/>
          <w:divBdr>
            <w:top w:val="none" w:sz="0" w:space="0" w:color="auto"/>
            <w:left w:val="none" w:sz="0" w:space="0" w:color="auto"/>
            <w:bottom w:val="none" w:sz="0" w:space="0" w:color="auto"/>
            <w:right w:val="none" w:sz="0" w:space="0" w:color="auto"/>
          </w:divBdr>
        </w:div>
        <w:div w:id="372001864">
          <w:marLeft w:val="0"/>
          <w:marRight w:val="0"/>
          <w:marTop w:val="0"/>
          <w:marBottom w:val="0"/>
          <w:divBdr>
            <w:top w:val="none" w:sz="0" w:space="0" w:color="auto"/>
            <w:left w:val="none" w:sz="0" w:space="0" w:color="auto"/>
            <w:bottom w:val="none" w:sz="0" w:space="0" w:color="auto"/>
            <w:right w:val="none" w:sz="0" w:space="0" w:color="auto"/>
          </w:divBdr>
        </w:div>
        <w:div w:id="2047680836">
          <w:marLeft w:val="0"/>
          <w:marRight w:val="0"/>
          <w:marTop w:val="0"/>
          <w:marBottom w:val="0"/>
          <w:divBdr>
            <w:top w:val="none" w:sz="0" w:space="0" w:color="auto"/>
            <w:left w:val="none" w:sz="0" w:space="0" w:color="auto"/>
            <w:bottom w:val="none" w:sz="0" w:space="0" w:color="auto"/>
            <w:right w:val="none" w:sz="0" w:space="0" w:color="auto"/>
          </w:divBdr>
        </w:div>
        <w:div w:id="860049300">
          <w:marLeft w:val="0"/>
          <w:marRight w:val="0"/>
          <w:marTop w:val="0"/>
          <w:marBottom w:val="0"/>
          <w:divBdr>
            <w:top w:val="none" w:sz="0" w:space="0" w:color="auto"/>
            <w:left w:val="none" w:sz="0" w:space="0" w:color="auto"/>
            <w:bottom w:val="none" w:sz="0" w:space="0" w:color="auto"/>
            <w:right w:val="none" w:sz="0" w:space="0" w:color="auto"/>
          </w:divBdr>
        </w:div>
        <w:div w:id="2048942305">
          <w:marLeft w:val="0"/>
          <w:marRight w:val="0"/>
          <w:marTop w:val="0"/>
          <w:marBottom w:val="0"/>
          <w:divBdr>
            <w:top w:val="none" w:sz="0" w:space="0" w:color="auto"/>
            <w:left w:val="none" w:sz="0" w:space="0" w:color="auto"/>
            <w:bottom w:val="none" w:sz="0" w:space="0" w:color="auto"/>
            <w:right w:val="none" w:sz="0" w:space="0" w:color="auto"/>
          </w:divBdr>
        </w:div>
        <w:div w:id="1115979031">
          <w:marLeft w:val="0"/>
          <w:marRight w:val="0"/>
          <w:marTop w:val="0"/>
          <w:marBottom w:val="0"/>
          <w:divBdr>
            <w:top w:val="none" w:sz="0" w:space="0" w:color="auto"/>
            <w:left w:val="none" w:sz="0" w:space="0" w:color="auto"/>
            <w:bottom w:val="none" w:sz="0" w:space="0" w:color="auto"/>
            <w:right w:val="none" w:sz="0" w:space="0" w:color="auto"/>
          </w:divBdr>
        </w:div>
        <w:div w:id="39939231">
          <w:marLeft w:val="0"/>
          <w:marRight w:val="0"/>
          <w:marTop w:val="0"/>
          <w:marBottom w:val="0"/>
          <w:divBdr>
            <w:top w:val="none" w:sz="0" w:space="0" w:color="auto"/>
            <w:left w:val="none" w:sz="0" w:space="0" w:color="auto"/>
            <w:bottom w:val="none" w:sz="0" w:space="0" w:color="auto"/>
            <w:right w:val="none" w:sz="0" w:space="0" w:color="auto"/>
          </w:divBdr>
        </w:div>
        <w:div w:id="1067460637">
          <w:marLeft w:val="0"/>
          <w:marRight w:val="0"/>
          <w:marTop w:val="0"/>
          <w:marBottom w:val="0"/>
          <w:divBdr>
            <w:top w:val="none" w:sz="0" w:space="0" w:color="auto"/>
            <w:left w:val="none" w:sz="0" w:space="0" w:color="auto"/>
            <w:bottom w:val="none" w:sz="0" w:space="0" w:color="auto"/>
            <w:right w:val="none" w:sz="0" w:space="0" w:color="auto"/>
          </w:divBdr>
        </w:div>
        <w:div w:id="1634671600">
          <w:marLeft w:val="0"/>
          <w:marRight w:val="0"/>
          <w:marTop w:val="0"/>
          <w:marBottom w:val="0"/>
          <w:divBdr>
            <w:top w:val="none" w:sz="0" w:space="0" w:color="auto"/>
            <w:left w:val="none" w:sz="0" w:space="0" w:color="auto"/>
            <w:bottom w:val="none" w:sz="0" w:space="0" w:color="auto"/>
            <w:right w:val="none" w:sz="0" w:space="0" w:color="auto"/>
          </w:divBdr>
        </w:div>
        <w:div w:id="1481076973">
          <w:marLeft w:val="0"/>
          <w:marRight w:val="0"/>
          <w:marTop w:val="0"/>
          <w:marBottom w:val="0"/>
          <w:divBdr>
            <w:top w:val="none" w:sz="0" w:space="0" w:color="auto"/>
            <w:left w:val="none" w:sz="0" w:space="0" w:color="auto"/>
            <w:bottom w:val="none" w:sz="0" w:space="0" w:color="auto"/>
            <w:right w:val="none" w:sz="0" w:space="0" w:color="auto"/>
          </w:divBdr>
        </w:div>
        <w:div w:id="1526019143">
          <w:marLeft w:val="0"/>
          <w:marRight w:val="0"/>
          <w:marTop w:val="0"/>
          <w:marBottom w:val="0"/>
          <w:divBdr>
            <w:top w:val="none" w:sz="0" w:space="0" w:color="auto"/>
            <w:left w:val="none" w:sz="0" w:space="0" w:color="auto"/>
            <w:bottom w:val="none" w:sz="0" w:space="0" w:color="auto"/>
            <w:right w:val="none" w:sz="0" w:space="0" w:color="auto"/>
          </w:divBdr>
        </w:div>
        <w:div w:id="832335993">
          <w:marLeft w:val="0"/>
          <w:marRight w:val="0"/>
          <w:marTop w:val="0"/>
          <w:marBottom w:val="0"/>
          <w:divBdr>
            <w:top w:val="none" w:sz="0" w:space="0" w:color="auto"/>
            <w:left w:val="none" w:sz="0" w:space="0" w:color="auto"/>
            <w:bottom w:val="none" w:sz="0" w:space="0" w:color="auto"/>
            <w:right w:val="none" w:sz="0" w:space="0" w:color="auto"/>
          </w:divBdr>
        </w:div>
        <w:div w:id="123550267">
          <w:marLeft w:val="0"/>
          <w:marRight w:val="0"/>
          <w:marTop w:val="0"/>
          <w:marBottom w:val="0"/>
          <w:divBdr>
            <w:top w:val="none" w:sz="0" w:space="0" w:color="auto"/>
            <w:left w:val="none" w:sz="0" w:space="0" w:color="auto"/>
            <w:bottom w:val="none" w:sz="0" w:space="0" w:color="auto"/>
            <w:right w:val="none" w:sz="0" w:space="0" w:color="auto"/>
          </w:divBdr>
        </w:div>
        <w:div w:id="1939557689">
          <w:marLeft w:val="0"/>
          <w:marRight w:val="0"/>
          <w:marTop w:val="0"/>
          <w:marBottom w:val="0"/>
          <w:divBdr>
            <w:top w:val="none" w:sz="0" w:space="0" w:color="auto"/>
            <w:left w:val="none" w:sz="0" w:space="0" w:color="auto"/>
            <w:bottom w:val="none" w:sz="0" w:space="0" w:color="auto"/>
            <w:right w:val="none" w:sz="0" w:space="0" w:color="auto"/>
          </w:divBdr>
        </w:div>
        <w:div w:id="557980100">
          <w:marLeft w:val="0"/>
          <w:marRight w:val="0"/>
          <w:marTop w:val="0"/>
          <w:marBottom w:val="0"/>
          <w:divBdr>
            <w:top w:val="none" w:sz="0" w:space="0" w:color="auto"/>
            <w:left w:val="none" w:sz="0" w:space="0" w:color="auto"/>
            <w:bottom w:val="none" w:sz="0" w:space="0" w:color="auto"/>
            <w:right w:val="none" w:sz="0" w:space="0" w:color="auto"/>
          </w:divBdr>
        </w:div>
        <w:div w:id="183789500">
          <w:marLeft w:val="0"/>
          <w:marRight w:val="0"/>
          <w:marTop w:val="0"/>
          <w:marBottom w:val="0"/>
          <w:divBdr>
            <w:top w:val="none" w:sz="0" w:space="0" w:color="auto"/>
            <w:left w:val="none" w:sz="0" w:space="0" w:color="auto"/>
            <w:bottom w:val="none" w:sz="0" w:space="0" w:color="auto"/>
            <w:right w:val="none" w:sz="0" w:space="0" w:color="auto"/>
          </w:divBdr>
        </w:div>
        <w:div w:id="1335062725">
          <w:marLeft w:val="0"/>
          <w:marRight w:val="0"/>
          <w:marTop w:val="0"/>
          <w:marBottom w:val="0"/>
          <w:divBdr>
            <w:top w:val="none" w:sz="0" w:space="0" w:color="auto"/>
            <w:left w:val="none" w:sz="0" w:space="0" w:color="auto"/>
            <w:bottom w:val="none" w:sz="0" w:space="0" w:color="auto"/>
            <w:right w:val="none" w:sz="0" w:space="0" w:color="auto"/>
          </w:divBdr>
        </w:div>
        <w:div w:id="1504904207">
          <w:marLeft w:val="0"/>
          <w:marRight w:val="0"/>
          <w:marTop w:val="0"/>
          <w:marBottom w:val="0"/>
          <w:divBdr>
            <w:top w:val="none" w:sz="0" w:space="0" w:color="auto"/>
            <w:left w:val="none" w:sz="0" w:space="0" w:color="auto"/>
            <w:bottom w:val="none" w:sz="0" w:space="0" w:color="auto"/>
            <w:right w:val="none" w:sz="0" w:space="0" w:color="auto"/>
          </w:divBdr>
        </w:div>
        <w:div w:id="834687788">
          <w:marLeft w:val="0"/>
          <w:marRight w:val="0"/>
          <w:marTop w:val="0"/>
          <w:marBottom w:val="0"/>
          <w:divBdr>
            <w:top w:val="none" w:sz="0" w:space="0" w:color="auto"/>
            <w:left w:val="none" w:sz="0" w:space="0" w:color="auto"/>
            <w:bottom w:val="none" w:sz="0" w:space="0" w:color="auto"/>
            <w:right w:val="none" w:sz="0" w:space="0" w:color="auto"/>
          </w:divBdr>
        </w:div>
        <w:div w:id="1434590326">
          <w:marLeft w:val="0"/>
          <w:marRight w:val="0"/>
          <w:marTop w:val="0"/>
          <w:marBottom w:val="0"/>
          <w:divBdr>
            <w:top w:val="none" w:sz="0" w:space="0" w:color="auto"/>
            <w:left w:val="none" w:sz="0" w:space="0" w:color="auto"/>
            <w:bottom w:val="none" w:sz="0" w:space="0" w:color="auto"/>
            <w:right w:val="none" w:sz="0" w:space="0" w:color="auto"/>
          </w:divBdr>
        </w:div>
        <w:div w:id="1813214525">
          <w:marLeft w:val="0"/>
          <w:marRight w:val="0"/>
          <w:marTop w:val="0"/>
          <w:marBottom w:val="0"/>
          <w:divBdr>
            <w:top w:val="none" w:sz="0" w:space="0" w:color="auto"/>
            <w:left w:val="none" w:sz="0" w:space="0" w:color="auto"/>
            <w:bottom w:val="none" w:sz="0" w:space="0" w:color="auto"/>
            <w:right w:val="none" w:sz="0" w:space="0" w:color="auto"/>
          </w:divBdr>
        </w:div>
      </w:divsChild>
    </w:div>
    <w:div w:id="1164054203">
      <w:bodyDiv w:val="1"/>
      <w:marLeft w:val="0"/>
      <w:marRight w:val="0"/>
      <w:marTop w:val="0"/>
      <w:marBottom w:val="0"/>
      <w:divBdr>
        <w:top w:val="none" w:sz="0" w:space="0" w:color="auto"/>
        <w:left w:val="none" w:sz="0" w:space="0" w:color="auto"/>
        <w:bottom w:val="none" w:sz="0" w:space="0" w:color="auto"/>
        <w:right w:val="none" w:sz="0" w:space="0" w:color="auto"/>
      </w:divBdr>
    </w:div>
    <w:div w:id="1200127310">
      <w:bodyDiv w:val="1"/>
      <w:marLeft w:val="0"/>
      <w:marRight w:val="0"/>
      <w:marTop w:val="0"/>
      <w:marBottom w:val="0"/>
      <w:divBdr>
        <w:top w:val="none" w:sz="0" w:space="0" w:color="auto"/>
        <w:left w:val="none" w:sz="0" w:space="0" w:color="auto"/>
        <w:bottom w:val="none" w:sz="0" w:space="0" w:color="auto"/>
        <w:right w:val="none" w:sz="0" w:space="0" w:color="auto"/>
      </w:divBdr>
      <w:divsChild>
        <w:div w:id="7874361">
          <w:marLeft w:val="0"/>
          <w:marRight w:val="0"/>
          <w:marTop w:val="0"/>
          <w:marBottom w:val="0"/>
          <w:divBdr>
            <w:top w:val="none" w:sz="0" w:space="0" w:color="auto"/>
            <w:left w:val="none" w:sz="0" w:space="0" w:color="auto"/>
            <w:bottom w:val="none" w:sz="0" w:space="0" w:color="auto"/>
            <w:right w:val="none" w:sz="0" w:space="0" w:color="auto"/>
          </w:divBdr>
          <w:divsChild>
            <w:div w:id="1793554527">
              <w:marLeft w:val="0"/>
              <w:marRight w:val="0"/>
              <w:marTop w:val="0"/>
              <w:marBottom w:val="0"/>
              <w:divBdr>
                <w:top w:val="none" w:sz="0" w:space="0" w:color="auto"/>
                <w:left w:val="none" w:sz="0" w:space="0" w:color="auto"/>
                <w:bottom w:val="none" w:sz="0" w:space="0" w:color="auto"/>
                <w:right w:val="none" w:sz="0" w:space="0" w:color="auto"/>
              </w:divBdr>
              <w:divsChild>
                <w:div w:id="1040662872">
                  <w:marLeft w:val="0"/>
                  <w:marRight w:val="0"/>
                  <w:marTop w:val="0"/>
                  <w:marBottom w:val="0"/>
                  <w:divBdr>
                    <w:top w:val="none" w:sz="0" w:space="0" w:color="auto"/>
                    <w:left w:val="none" w:sz="0" w:space="0" w:color="auto"/>
                    <w:bottom w:val="none" w:sz="0" w:space="0" w:color="auto"/>
                    <w:right w:val="none" w:sz="0" w:space="0" w:color="auto"/>
                  </w:divBdr>
                  <w:divsChild>
                    <w:div w:id="8782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031865">
      <w:bodyDiv w:val="1"/>
      <w:marLeft w:val="0"/>
      <w:marRight w:val="0"/>
      <w:marTop w:val="0"/>
      <w:marBottom w:val="0"/>
      <w:divBdr>
        <w:top w:val="none" w:sz="0" w:space="0" w:color="auto"/>
        <w:left w:val="none" w:sz="0" w:space="0" w:color="auto"/>
        <w:bottom w:val="none" w:sz="0" w:space="0" w:color="auto"/>
        <w:right w:val="none" w:sz="0" w:space="0" w:color="auto"/>
      </w:divBdr>
      <w:divsChild>
        <w:div w:id="128867712">
          <w:marLeft w:val="0"/>
          <w:marRight w:val="0"/>
          <w:marTop w:val="0"/>
          <w:marBottom w:val="0"/>
          <w:divBdr>
            <w:top w:val="none" w:sz="0" w:space="0" w:color="auto"/>
            <w:left w:val="none" w:sz="0" w:space="0" w:color="auto"/>
            <w:bottom w:val="none" w:sz="0" w:space="0" w:color="auto"/>
            <w:right w:val="none" w:sz="0" w:space="0" w:color="auto"/>
          </w:divBdr>
          <w:divsChild>
            <w:div w:id="1605306133">
              <w:marLeft w:val="0"/>
              <w:marRight w:val="0"/>
              <w:marTop w:val="0"/>
              <w:marBottom w:val="0"/>
              <w:divBdr>
                <w:top w:val="none" w:sz="0" w:space="0" w:color="auto"/>
                <w:left w:val="none" w:sz="0" w:space="0" w:color="auto"/>
                <w:bottom w:val="none" w:sz="0" w:space="0" w:color="auto"/>
                <w:right w:val="none" w:sz="0" w:space="0" w:color="auto"/>
              </w:divBdr>
            </w:div>
            <w:div w:id="709450723">
              <w:marLeft w:val="0"/>
              <w:marRight w:val="0"/>
              <w:marTop w:val="0"/>
              <w:marBottom w:val="0"/>
              <w:divBdr>
                <w:top w:val="none" w:sz="0" w:space="0" w:color="auto"/>
                <w:left w:val="none" w:sz="0" w:space="0" w:color="auto"/>
                <w:bottom w:val="none" w:sz="0" w:space="0" w:color="auto"/>
                <w:right w:val="none" w:sz="0" w:space="0" w:color="auto"/>
              </w:divBdr>
            </w:div>
            <w:div w:id="782115659">
              <w:marLeft w:val="0"/>
              <w:marRight w:val="0"/>
              <w:marTop w:val="0"/>
              <w:marBottom w:val="0"/>
              <w:divBdr>
                <w:top w:val="none" w:sz="0" w:space="0" w:color="auto"/>
                <w:left w:val="none" w:sz="0" w:space="0" w:color="auto"/>
                <w:bottom w:val="none" w:sz="0" w:space="0" w:color="auto"/>
                <w:right w:val="none" w:sz="0" w:space="0" w:color="auto"/>
              </w:divBdr>
            </w:div>
            <w:div w:id="1972512167">
              <w:marLeft w:val="0"/>
              <w:marRight w:val="0"/>
              <w:marTop w:val="0"/>
              <w:marBottom w:val="0"/>
              <w:divBdr>
                <w:top w:val="none" w:sz="0" w:space="0" w:color="auto"/>
                <w:left w:val="none" w:sz="0" w:space="0" w:color="auto"/>
                <w:bottom w:val="none" w:sz="0" w:space="0" w:color="auto"/>
                <w:right w:val="none" w:sz="0" w:space="0" w:color="auto"/>
              </w:divBdr>
            </w:div>
            <w:div w:id="438263601">
              <w:marLeft w:val="0"/>
              <w:marRight w:val="0"/>
              <w:marTop w:val="0"/>
              <w:marBottom w:val="0"/>
              <w:divBdr>
                <w:top w:val="none" w:sz="0" w:space="0" w:color="auto"/>
                <w:left w:val="none" w:sz="0" w:space="0" w:color="auto"/>
                <w:bottom w:val="none" w:sz="0" w:space="0" w:color="auto"/>
                <w:right w:val="none" w:sz="0" w:space="0" w:color="auto"/>
              </w:divBdr>
            </w:div>
            <w:div w:id="43793801">
              <w:marLeft w:val="0"/>
              <w:marRight w:val="0"/>
              <w:marTop w:val="0"/>
              <w:marBottom w:val="0"/>
              <w:divBdr>
                <w:top w:val="none" w:sz="0" w:space="0" w:color="auto"/>
                <w:left w:val="none" w:sz="0" w:space="0" w:color="auto"/>
                <w:bottom w:val="none" w:sz="0" w:space="0" w:color="auto"/>
                <w:right w:val="none" w:sz="0" w:space="0" w:color="auto"/>
              </w:divBdr>
            </w:div>
            <w:div w:id="1536305495">
              <w:marLeft w:val="0"/>
              <w:marRight w:val="0"/>
              <w:marTop w:val="0"/>
              <w:marBottom w:val="0"/>
              <w:divBdr>
                <w:top w:val="none" w:sz="0" w:space="0" w:color="auto"/>
                <w:left w:val="none" w:sz="0" w:space="0" w:color="auto"/>
                <w:bottom w:val="none" w:sz="0" w:space="0" w:color="auto"/>
                <w:right w:val="none" w:sz="0" w:space="0" w:color="auto"/>
              </w:divBdr>
            </w:div>
            <w:div w:id="244803163">
              <w:marLeft w:val="0"/>
              <w:marRight w:val="0"/>
              <w:marTop w:val="0"/>
              <w:marBottom w:val="0"/>
              <w:divBdr>
                <w:top w:val="none" w:sz="0" w:space="0" w:color="auto"/>
                <w:left w:val="none" w:sz="0" w:space="0" w:color="auto"/>
                <w:bottom w:val="none" w:sz="0" w:space="0" w:color="auto"/>
                <w:right w:val="none" w:sz="0" w:space="0" w:color="auto"/>
              </w:divBdr>
            </w:div>
            <w:div w:id="1686008963">
              <w:marLeft w:val="0"/>
              <w:marRight w:val="0"/>
              <w:marTop w:val="0"/>
              <w:marBottom w:val="0"/>
              <w:divBdr>
                <w:top w:val="none" w:sz="0" w:space="0" w:color="auto"/>
                <w:left w:val="none" w:sz="0" w:space="0" w:color="auto"/>
                <w:bottom w:val="none" w:sz="0" w:space="0" w:color="auto"/>
                <w:right w:val="none" w:sz="0" w:space="0" w:color="auto"/>
              </w:divBdr>
            </w:div>
            <w:div w:id="1601647963">
              <w:marLeft w:val="0"/>
              <w:marRight w:val="0"/>
              <w:marTop w:val="0"/>
              <w:marBottom w:val="0"/>
              <w:divBdr>
                <w:top w:val="none" w:sz="0" w:space="0" w:color="auto"/>
                <w:left w:val="none" w:sz="0" w:space="0" w:color="auto"/>
                <w:bottom w:val="none" w:sz="0" w:space="0" w:color="auto"/>
                <w:right w:val="none" w:sz="0" w:space="0" w:color="auto"/>
              </w:divBdr>
            </w:div>
            <w:div w:id="1836265704">
              <w:marLeft w:val="0"/>
              <w:marRight w:val="0"/>
              <w:marTop w:val="0"/>
              <w:marBottom w:val="0"/>
              <w:divBdr>
                <w:top w:val="none" w:sz="0" w:space="0" w:color="auto"/>
                <w:left w:val="none" w:sz="0" w:space="0" w:color="auto"/>
                <w:bottom w:val="none" w:sz="0" w:space="0" w:color="auto"/>
                <w:right w:val="none" w:sz="0" w:space="0" w:color="auto"/>
              </w:divBdr>
            </w:div>
            <w:div w:id="1353334906">
              <w:marLeft w:val="0"/>
              <w:marRight w:val="0"/>
              <w:marTop w:val="0"/>
              <w:marBottom w:val="0"/>
              <w:divBdr>
                <w:top w:val="none" w:sz="0" w:space="0" w:color="auto"/>
                <w:left w:val="none" w:sz="0" w:space="0" w:color="auto"/>
                <w:bottom w:val="none" w:sz="0" w:space="0" w:color="auto"/>
                <w:right w:val="none" w:sz="0" w:space="0" w:color="auto"/>
              </w:divBdr>
            </w:div>
            <w:div w:id="306204866">
              <w:marLeft w:val="0"/>
              <w:marRight w:val="0"/>
              <w:marTop w:val="0"/>
              <w:marBottom w:val="0"/>
              <w:divBdr>
                <w:top w:val="none" w:sz="0" w:space="0" w:color="auto"/>
                <w:left w:val="none" w:sz="0" w:space="0" w:color="auto"/>
                <w:bottom w:val="none" w:sz="0" w:space="0" w:color="auto"/>
                <w:right w:val="none" w:sz="0" w:space="0" w:color="auto"/>
              </w:divBdr>
            </w:div>
            <w:div w:id="1180199687">
              <w:marLeft w:val="0"/>
              <w:marRight w:val="0"/>
              <w:marTop w:val="0"/>
              <w:marBottom w:val="0"/>
              <w:divBdr>
                <w:top w:val="none" w:sz="0" w:space="0" w:color="auto"/>
                <w:left w:val="none" w:sz="0" w:space="0" w:color="auto"/>
                <w:bottom w:val="none" w:sz="0" w:space="0" w:color="auto"/>
                <w:right w:val="none" w:sz="0" w:space="0" w:color="auto"/>
              </w:divBdr>
            </w:div>
            <w:div w:id="137379094">
              <w:marLeft w:val="0"/>
              <w:marRight w:val="0"/>
              <w:marTop w:val="0"/>
              <w:marBottom w:val="0"/>
              <w:divBdr>
                <w:top w:val="none" w:sz="0" w:space="0" w:color="auto"/>
                <w:left w:val="none" w:sz="0" w:space="0" w:color="auto"/>
                <w:bottom w:val="none" w:sz="0" w:space="0" w:color="auto"/>
                <w:right w:val="none" w:sz="0" w:space="0" w:color="auto"/>
              </w:divBdr>
            </w:div>
            <w:div w:id="282225040">
              <w:marLeft w:val="0"/>
              <w:marRight w:val="0"/>
              <w:marTop w:val="0"/>
              <w:marBottom w:val="0"/>
              <w:divBdr>
                <w:top w:val="none" w:sz="0" w:space="0" w:color="auto"/>
                <w:left w:val="none" w:sz="0" w:space="0" w:color="auto"/>
                <w:bottom w:val="none" w:sz="0" w:space="0" w:color="auto"/>
                <w:right w:val="none" w:sz="0" w:space="0" w:color="auto"/>
              </w:divBdr>
            </w:div>
            <w:div w:id="1405569338">
              <w:marLeft w:val="0"/>
              <w:marRight w:val="0"/>
              <w:marTop w:val="0"/>
              <w:marBottom w:val="0"/>
              <w:divBdr>
                <w:top w:val="none" w:sz="0" w:space="0" w:color="auto"/>
                <w:left w:val="none" w:sz="0" w:space="0" w:color="auto"/>
                <w:bottom w:val="none" w:sz="0" w:space="0" w:color="auto"/>
                <w:right w:val="none" w:sz="0" w:space="0" w:color="auto"/>
              </w:divBdr>
            </w:div>
            <w:div w:id="1366057090">
              <w:marLeft w:val="0"/>
              <w:marRight w:val="0"/>
              <w:marTop w:val="0"/>
              <w:marBottom w:val="0"/>
              <w:divBdr>
                <w:top w:val="none" w:sz="0" w:space="0" w:color="auto"/>
                <w:left w:val="none" w:sz="0" w:space="0" w:color="auto"/>
                <w:bottom w:val="none" w:sz="0" w:space="0" w:color="auto"/>
                <w:right w:val="none" w:sz="0" w:space="0" w:color="auto"/>
              </w:divBdr>
            </w:div>
            <w:div w:id="146820290">
              <w:marLeft w:val="0"/>
              <w:marRight w:val="0"/>
              <w:marTop w:val="0"/>
              <w:marBottom w:val="0"/>
              <w:divBdr>
                <w:top w:val="none" w:sz="0" w:space="0" w:color="auto"/>
                <w:left w:val="none" w:sz="0" w:space="0" w:color="auto"/>
                <w:bottom w:val="none" w:sz="0" w:space="0" w:color="auto"/>
                <w:right w:val="none" w:sz="0" w:space="0" w:color="auto"/>
              </w:divBdr>
            </w:div>
            <w:div w:id="1605461218">
              <w:marLeft w:val="0"/>
              <w:marRight w:val="0"/>
              <w:marTop w:val="0"/>
              <w:marBottom w:val="0"/>
              <w:divBdr>
                <w:top w:val="none" w:sz="0" w:space="0" w:color="auto"/>
                <w:left w:val="none" w:sz="0" w:space="0" w:color="auto"/>
                <w:bottom w:val="none" w:sz="0" w:space="0" w:color="auto"/>
                <w:right w:val="none" w:sz="0" w:space="0" w:color="auto"/>
              </w:divBdr>
            </w:div>
            <w:div w:id="1639995159">
              <w:marLeft w:val="0"/>
              <w:marRight w:val="0"/>
              <w:marTop w:val="0"/>
              <w:marBottom w:val="0"/>
              <w:divBdr>
                <w:top w:val="none" w:sz="0" w:space="0" w:color="auto"/>
                <w:left w:val="none" w:sz="0" w:space="0" w:color="auto"/>
                <w:bottom w:val="none" w:sz="0" w:space="0" w:color="auto"/>
                <w:right w:val="none" w:sz="0" w:space="0" w:color="auto"/>
              </w:divBdr>
            </w:div>
            <w:div w:id="508715672">
              <w:marLeft w:val="0"/>
              <w:marRight w:val="0"/>
              <w:marTop w:val="0"/>
              <w:marBottom w:val="0"/>
              <w:divBdr>
                <w:top w:val="none" w:sz="0" w:space="0" w:color="auto"/>
                <w:left w:val="none" w:sz="0" w:space="0" w:color="auto"/>
                <w:bottom w:val="none" w:sz="0" w:space="0" w:color="auto"/>
                <w:right w:val="none" w:sz="0" w:space="0" w:color="auto"/>
              </w:divBdr>
            </w:div>
            <w:div w:id="380861255">
              <w:marLeft w:val="0"/>
              <w:marRight w:val="0"/>
              <w:marTop w:val="0"/>
              <w:marBottom w:val="0"/>
              <w:divBdr>
                <w:top w:val="none" w:sz="0" w:space="0" w:color="auto"/>
                <w:left w:val="none" w:sz="0" w:space="0" w:color="auto"/>
                <w:bottom w:val="none" w:sz="0" w:space="0" w:color="auto"/>
                <w:right w:val="none" w:sz="0" w:space="0" w:color="auto"/>
              </w:divBdr>
            </w:div>
            <w:div w:id="1984197146">
              <w:marLeft w:val="0"/>
              <w:marRight w:val="0"/>
              <w:marTop w:val="0"/>
              <w:marBottom w:val="0"/>
              <w:divBdr>
                <w:top w:val="none" w:sz="0" w:space="0" w:color="auto"/>
                <w:left w:val="none" w:sz="0" w:space="0" w:color="auto"/>
                <w:bottom w:val="none" w:sz="0" w:space="0" w:color="auto"/>
                <w:right w:val="none" w:sz="0" w:space="0" w:color="auto"/>
              </w:divBdr>
            </w:div>
            <w:div w:id="1939555432">
              <w:marLeft w:val="0"/>
              <w:marRight w:val="0"/>
              <w:marTop w:val="0"/>
              <w:marBottom w:val="0"/>
              <w:divBdr>
                <w:top w:val="none" w:sz="0" w:space="0" w:color="auto"/>
                <w:left w:val="none" w:sz="0" w:space="0" w:color="auto"/>
                <w:bottom w:val="none" w:sz="0" w:space="0" w:color="auto"/>
                <w:right w:val="none" w:sz="0" w:space="0" w:color="auto"/>
              </w:divBdr>
            </w:div>
            <w:div w:id="1878466593">
              <w:marLeft w:val="0"/>
              <w:marRight w:val="0"/>
              <w:marTop w:val="0"/>
              <w:marBottom w:val="0"/>
              <w:divBdr>
                <w:top w:val="none" w:sz="0" w:space="0" w:color="auto"/>
                <w:left w:val="none" w:sz="0" w:space="0" w:color="auto"/>
                <w:bottom w:val="none" w:sz="0" w:space="0" w:color="auto"/>
                <w:right w:val="none" w:sz="0" w:space="0" w:color="auto"/>
              </w:divBdr>
            </w:div>
            <w:div w:id="717630395">
              <w:marLeft w:val="0"/>
              <w:marRight w:val="0"/>
              <w:marTop w:val="0"/>
              <w:marBottom w:val="0"/>
              <w:divBdr>
                <w:top w:val="none" w:sz="0" w:space="0" w:color="auto"/>
                <w:left w:val="none" w:sz="0" w:space="0" w:color="auto"/>
                <w:bottom w:val="none" w:sz="0" w:space="0" w:color="auto"/>
                <w:right w:val="none" w:sz="0" w:space="0" w:color="auto"/>
              </w:divBdr>
            </w:div>
            <w:div w:id="1155023664">
              <w:marLeft w:val="0"/>
              <w:marRight w:val="0"/>
              <w:marTop w:val="0"/>
              <w:marBottom w:val="0"/>
              <w:divBdr>
                <w:top w:val="none" w:sz="0" w:space="0" w:color="auto"/>
                <w:left w:val="none" w:sz="0" w:space="0" w:color="auto"/>
                <w:bottom w:val="none" w:sz="0" w:space="0" w:color="auto"/>
                <w:right w:val="none" w:sz="0" w:space="0" w:color="auto"/>
              </w:divBdr>
            </w:div>
            <w:div w:id="756168772">
              <w:marLeft w:val="0"/>
              <w:marRight w:val="0"/>
              <w:marTop w:val="0"/>
              <w:marBottom w:val="0"/>
              <w:divBdr>
                <w:top w:val="none" w:sz="0" w:space="0" w:color="auto"/>
                <w:left w:val="none" w:sz="0" w:space="0" w:color="auto"/>
                <w:bottom w:val="none" w:sz="0" w:space="0" w:color="auto"/>
                <w:right w:val="none" w:sz="0" w:space="0" w:color="auto"/>
              </w:divBdr>
            </w:div>
            <w:div w:id="246618475">
              <w:marLeft w:val="0"/>
              <w:marRight w:val="0"/>
              <w:marTop w:val="0"/>
              <w:marBottom w:val="0"/>
              <w:divBdr>
                <w:top w:val="none" w:sz="0" w:space="0" w:color="auto"/>
                <w:left w:val="none" w:sz="0" w:space="0" w:color="auto"/>
                <w:bottom w:val="none" w:sz="0" w:space="0" w:color="auto"/>
                <w:right w:val="none" w:sz="0" w:space="0" w:color="auto"/>
              </w:divBdr>
            </w:div>
            <w:div w:id="966206595">
              <w:marLeft w:val="0"/>
              <w:marRight w:val="0"/>
              <w:marTop w:val="0"/>
              <w:marBottom w:val="0"/>
              <w:divBdr>
                <w:top w:val="none" w:sz="0" w:space="0" w:color="auto"/>
                <w:left w:val="none" w:sz="0" w:space="0" w:color="auto"/>
                <w:bottom w:val="none" w:sz="0" w:space="0" w:color="auto"/>
                <w:right w:val="none" w:sz="0" w:space="0" w:color="auto"/>
              </w:divBdr>
            </w:div>
            <w:div w:id="1446803434">
              <w:marLeft w:val="0"/>
              <w:marRight w:val="0"/>
              <w:marTop w:val="0"/>
              <w:marBottom w:val="0"/>
              <w:divBdr>
                <w:top w:val="none" w:sz="0" w:space="0" w:color="auto"/>
                <w:left w:val="none" w:sz="0" w:space="0" w:color="auto"/>
                <w:bottom w:val="none" w:sz="0" w:space="0" w:color="auto"/>
                <w:right w:val="none" w:sz="0" w:space="0" w:color="auto"/>
              </w:divBdr>
            </w:div>
            <w:div w:id="1889797436">
              <w:marLeft w:val="0"/>
              <w:marRight w:val="0"/>
              <w:marTop w:val="0"/>
              <w:marBottom w:val="0"/>
              <w:divBdr>
                <w:top w:val="none" w:sz="0" w:space="0" w:color="auto"/>
                <w:left w:val="none" w:sz="0" w:space="0" w:color="auto"/>
                <w:bottom w:val="none" w:sz="0" w:space="0" w:color="auto"/>
                <w:right w:val="none" w:sz="0" w:space="0" w:color="auto"/>
              </w:divBdr>
            </w:div>
            <w:div w:id="1460301110">
              <w:marLeft w:val="0"/>
              <w:marRight w:val="0"/>
              <w:marTop w:val="0"/>
              <w:marBottom w:val="0"/>
              <w:divBdr>
                <w:top w:val="none" w:sz="0" w:space="0" w:color="auto"/>
                <w:left w:val="none" w:sz="0" w:space="0" w:color="auto"/>
                <w:bottom w:val="none" w:sz="0" w:space="0" w:color="auto"/>
                <w:right w:val="none" w:sz="0" w:space="0" w:color="auto"/>
              </w:divBdr>
            </w:div>
            <w:div w:id="1450974514">
              <w:marLeft w:val="0"/>
              <w:marRight w:val="0"/>
              <w:marTop w:val="0"/>
              <w:marBottom w:val="0"/>
              <w:divBdr>
                <w:top w:val="none" w:sz="0" w:space="0" w:color="auto"/>
                <w:left w:val="none" w:sz="0" w:space="0" w:color="auto"/>
                <w:bottom w:val="none" w:sz="0" w:space="0" w:color="auto"/>
                <w:right w:val="none" w:sz="0" w:space="0" w:color="auto"/>
              </w:divBdr>
            </w:div>
            <w:div w:id="228543689">
              <w:marLeft w:val="0"/>
              <w:marRight w:val="0"/>
              <w:marTop w:val="0"/>
              <w:marBottom w:val="0"/>
              <w:divBdr>
                <w:top w:val="none" w:sz="0" w:space="0" w:color="auto"/>
                <w:left w:val="none" w:sz="0" w:space="0" w:color="auto"/>
                <w:bottom w:val="none" w:sz="0" w:space="0" w:color="auto"/>
                <w:right w:val="none" w:sz="0" w:space="0" w:color="auto"/>
              </w:divBdr>
            </w:div>
            <w:div w:id="1297102332">
              <w:marLeft w:val="0"/>
              <w:marRight w:val="0"/>
              <w:marTop w:val="0"/>
              <w:marBottom w:val="0"/>
              <w:divBdr>
                <w:top w:val="none" w:sz="0" w:space="0" w:color="auto"/>
                <w:left w:val="none" w:sz="0" w:space="0" w:color="auto"/>
                <w:bottom w:val="none" w:sz="0" w:space="0" w:color="auto"/>
                <w:right w:val="none" w:sz="0" w:space="0" w:color="auto"/>
              </w:divBdr>
            </w:div>
            <w:div w:id="376007797">
              <w:marLeft w:val="0"/>
              <w:marRight w:val="0"/>
              <w:marTop w:val="0"/>
              <w:marBottom w:val="0"/>
              <w:divBdr>
                <w:top w:val="none" w:sz="0" w:space="0" w:color="auto"/>
                <w:left w:val="none" w:sz="0" w:space="0" w:color="auto"/>
                <w:bottom w:val="none" w:sz="0" w:space="0" w:color="auto"/>
                <w:right w:val="none" w:sz="0" w:space="0" w:color="auto"/>
              </w:divBdr>
            </w:div>
            <w:div w:id="1591697285">
              <w:marLeft w:val="0"/>
              <w:marRight w:val="0"/>
              <w:marTop w:val="0"/>
              <w:marBottom w:val="0"/>
              <w:divBdr>
                <w:top w:val="none" w:sz="0" w:space="0" w:color="auto"/>
                <w:left w:val="none" w:sz="0" w:space="0" w:color="auto"/>
                <w:bottom w:val="none" w:sz="0" w:space="0" w:color="auto"/>
                <w:right w:val="none" w:sz="0" w:space="0" w:color="auto"/>
              </w:divBdr>
            </w:div>
            <w:div w:id="189804301">
              <w:marLeft w:val="0"/>
              <w:marRight w:val="0"/>
              <w:marTop w:val="0"/>
              <w:marBottom w:val="0"/>
              <w:divBdr>
                <w:top w:val="none" w:sz="0" w:space="0" w:color="auto"/>
                <w:left w:val="none" w:sz="0" w:space="0" w:color="auto"/>
                <w:bottom w:val="none" w:sz="0" w:space="0" w:color="auto"/>
                <w:right w:val="none" w:sz="0" w:space="0" w:color="auto"/>
              </w:divBdr>
            </w:div>
            <w:div w:id="343672809">
              <w:marLeft w:val="0"/>
              <w:marRight w:val="0"/>
              <w:marTop w:val="0"/>
              <w:marBottom w:val="0"/>
              <w:divBdr>
                <w:top w:val="none" w:sz="0" w:space="0" w:color="auto"/>
                <w:left w:val="none" w:sz="0" w:space="0" w:color="auto"/>
                <w:bottom w:val="none" w:sz="0" w:space="0" w:color="auto"/>
                <w:right w:val="none" w:sz="0" w:space="0" w:color="auto"/>
              </w:divBdr>
            </w:div>
            <w:div w:id="8408353">
              <w:marLeft w:val="0"/>
              <w:marRight w:val="0"/>
              <w:marTop w:val="0"/>
              <w:marBottom w:val="0"/>
              <w:divBdr>
                <w:top w:val="none" w:sz="0" w:space="0" w:color="auto"/>
                <w:left w:val="none" w:sz="0" w:space="0" w:color="auto"/>
                <w:bottom w:val="none" w:sz="0" w:space="0" w:color="auto"/>
                <w:right w:val="none" w:sz="0" w:space="0" w:color="auto"/>
              </w:divBdr>
            </w:div>
            <w:div w:id="135757654">
              <w:marLeft w:val="0"/>
              <w:marRight w:val="0"/>
              <w:marTop w:val="0"/>
              <w:marBottom w:val="0"/>
              <w:divBdr>
                <w:top w:val="none" w:sz="0" w:space="0" w:color="auto"/>
                <w:left w:val="none" w:sz="0" w:space="0" w:color="auto"/>
                <w:bottom w:val="none" w:sz="0" w:space="0" w:color="auto"/>
                <w:right w:val="none" w:sz="0" w:space="0" w:color="auto"/>
              </w:divBdr>
            </w:div>
            <w:div w:id="840658350">
              <w:marLeft w:val="0"/>
              <w:marRight w:val="0"/>
              <w:marTop w:val="0"/>
              <w:marBottom w:val="0"/>
              <w:divBdr>
                <w:top w:val="none" w:sz="0" w:space="0" w:color="auto"/>
                <w:left w:val="none" w:sz="0" w:space="0" w:color="auto"/>
                <w:bottom w:val="none" w:sz="0" w:space="0" w:color="auto"/>
                <w:right w:val="none" w:sz="0" w:space="0" w:color="auto"/>
              </w:divBdr>
            </w:div>
            <w:div w:id="1280914273">
              <w:marLeft w:val="0"/>
              <w:marRight w:val="0"/>
              <w:marTop w:val="0"/>
              <w:marBottom w:val="0"/>
              <w:divBdr>
                <w:top w:val="none" w:sz="0" w:space="0" w:color="auto"/>
                <w:left w:val="none" w:sz="0" w:space="0" w:color="auto"/>
                <w:bottom w:val="none" w:sz="0" w:space="0" w:color="auto"/>
                <w:right w:val="none" w:sz="0" w:space="0" w:color="auto"/>
              </w:divBdr>
            </w:div>
            <w:div w:id="908420553">
              <w:marLeft w:val="0"/>
              <w:marRight w:val="0"/>
              <w:marTop w:val="0"/>
              <w:marBottom w:val="0"/>
              <w:divBdr>
                <w:top w:val="none" w:sz="0" w:space="0" w:color="auto"/>
                <w:left w:val="none" w:sz="0" w:space="0" w:color="auto"/>
                <w:bottom w:val="none" w:sz="0" w:space="0" w:color="auto"/>
                <w:right w:val="none" w:sz="0" w:space="0" w:color="auto"/>
              </w:divBdr>
            </w:div>
            <w:div w:id="98650648">
              <w:marLeft w:val="0"/>
              <w:marRight w:val="0"/>
              <w:marTop w:val="0"/>
              <w:marBottom w:val="0"/>
              <w:divBdr>
                <w:top w:val="none" w:sz="0" w:space="0" w:color="auto"/>
                <w:left w:val="none" w:sz="0" w:space="0" w:color="auto"/>
                <w:bottom w:val="none" w:sz="0" w:space="0" w:color="auto"/>
                <w:right w:val="none" w:sz="0" w:space="0" w:color="auto"/>
              </w:divBdr>
            </w:div>
            <w:div w:id="531654276">
              <w:marLeft w:val="0"/>
              <w:marRight w:val="0"/>
              <w:marTop w:val="0"/>
              <w:marBottom w:val="0"/>
              <w:divBdr>
                <w:top w:val="none" w:sz="0" w:space="0" w:color="auto"/>
                <w:left w:val="none" w:sz="0" w:space="0" w:color="auto"/>
                <w:bottom w:val="none" w:sz="0" w:space="0" w:color="auto"/>
                <w:right w:val="none" w:sz="0" w:space="0" w:color="auto"/>
              </w:divBdr>
            </w:div>
            <w:div w:id="1968193083">
              <w:marLeft w:val="0"/>
              <w:marRight w:val="0"/>
              <w:marTop w:val="0"/>
              <w:marBottom w:val="0"/>
              <w:divBdr>
                <w:top w:val="none" w:sz="0" w:space="0" w:color="auto"/>
                <w:left w:val="none" w:sz="0" w:space="0" w:color="auto"/>
                <w:bottom w:val="none" w:sz="0" w:space="0" w:color="auto"/>
                <w:right w:val="none" w:sz="0" w:space="0" w:color="auto"/>
              </w:divBdr>
            </w:div>
            <w:div w:id="1728606756">
              <w:marLeft w:val="0"/>
              <w:marRight w:val="0"/>
              <w:marTop w:val="0"/>
              <w:marBottom w:val="0"/>
              <w:divBdr>
                <w:top w:val="none" w:sz="0" w:space="0" w:color="auto"/>
                <w:left w:val="none" w:sz="0" w:space="0" w:color="auto"/>
                <w:bottom w:val="none" w:sz="0" w:space="0" w:color="auto"/>
                <w:right w:val="none" w:sz="0" w:space="0" w:color="auto"/>
              </w:divBdr>
            </w:div>
            <w:div w:id="139621505">
              <w:marLeft w:val="0"/>
              <w:marRight w:val="0"/>
              <w:marTop w:val="0"/>
              <w:marBottom w:val="0"/>
              <w:divBdr>
                <w:top w:val="none" w:sz="0" w:space="0" w:color="auto"/>
                <w:left w:val="none" w:sz="0" w:space="0" w:color="auto"/>
                <w:bottom w:val="none" w:sz="0" w:space="0" w:color="auto"/>
                <w:right w:val="none" w:sz="0" w:space="0" w:color="auto"/>
              </w:divBdr>
            </w:div>
            <w:div w:id="566302393">
              <w:marLeft w:val="0"/>
              <w:marRight w:val="0"/>
              <w:marTop w:val="0"/>
              <w:marBottom w:val="0"/>
              <w:divBdr>
                <w:top w:val="none" w:sz="0" w:space="0" w:color="auto"/>
                <w:left w:val="none" w:sz="0" w:space="0" w:color="auto"/>
                <w:bottom w:val="none" w:sz="0" w:space="0" w:color="auto"/>
                <w:right w:val="none" w:sz="0" w:space="0" w:color="auto"/>
              </w:divBdr>
            </w:div>
            <w:div w:id="1027028490">
              <w:marLeft w:val="0"/>
              <w:marRight w:val="0"/>
              <w:marTop w:val="0"/>
              <w:marBottom w:val="0"/>
              <w:divBdr>
                <w:top w:val="none" w:sz="0" w:space="0" w:color="auto"/>
                <w:left w:val="none" w:sz="0" w:space="0" w:color="auto"/>
                <w:bottom w:val="none" w:sz="0" w:space="0" w:color="auto"/>
                <w:right w:val="none" w:sz="0" w:space="0" w:color="auto"/>
              </w:divBdr>
            </w:div>
            <w:div w:id="844632487">
              <w:marLeft w:val="0"/>
              <w:marRight w:val="0"/>
              <w:marTop w:val="0"/>
              <w:marBottom w:val="0"/>
              <w:divBdr>
                <w:top w:val="none" w:sz="0" w:space="0" w:color="auto"/>
                <w:left w:val="none" w:sz="0" w:space="0" w:color="auto"/>
                <w:bottom w:val="none" w:sz="0" w:space="0" w:color="auto"/>
                <w:right w:val="none" w:sz="0" w:space="0" w:color="auto"/>
              </w:divBdr>
            </w:div>
            <w:div w:id="1314220726">
              <w:marLeft w:val="0"/>
              <w:marRight w:val="0"/>
              <w:marTop w:val="0"/>
              <w:marBottom w:val="0"/>
              <w:divBdr>
                <w:top w:val="none" w:sz="0" w:space="0" w:color="auto"/>
                <w:left w:val="none" w:sz="0" w:space="0" w:color="auto"/>
                <w:bottom w:val="none" w:sz="0" w:space="0" w:color="auto"/>
                <w:right w:val="none" w:sz="0" w:space="0" w:color="auto"/>
              </w:divBdr>
            </w:div>
            <w:div w:id="1584416428">
              <w:marLeft w:val="0"/>
              <w:marRight w:val="0"/>
              <w:marTop w:val="0"/>
              <w:marBottom w:val="0"/>
              <w:divBdr>
                <w:top w:val="none" w:sz="0" w:space="0" w:color="auto"/>
                <w:left w:val="none" w:sz="0" w:space="0" w:color="auto"/>
                <w:bottom w:val="none" w:sz="0" w:space="0" w:color="auto"/>
                <w:right w:val="none" w:sz="0" w:space="0" w:color="auto"/>
              </w:divBdr>
            </w:div>
            <w:div w:id="1287197762">
              <w:marLeft w:val="0"/>
              <w:marRight w:val="0"/>
              <w:marTop w:val="0"/>
              <w:marBottom w:val="0"/>
              <w:divBdr>
                <w:top w:val="none" w:sz="0" w:space="0" w:color="auto"/>
                <w:left w:val="none" w:sz="0" w:space="0" w:color="auto"/>
                <w:bottom w:val="none" w:sz="0" w:space="0" w:color="auto"/>
                <w:right w:val="none" w:sz="0" w:space="0" w:color="auto"/>
              </w:divBdr>
            </w:div>
            <w:div w:id="696466931">
              <w:marLeft w:val="0"/>
              <w:marRight w:val="0"/>
              <w:marTop w:val="0"/>
              <w:marBottom w:val="0"/>
              <w:divBdr>
                <w:top w:val="none" w:sz="0" w:space="0" w:color="auto"/>
                <w:left w:val="none" w:sz="0" w:space="0" w:color="auto"/>
                <w:bottom w:val="none" w:sz="0" w:space="0" w:color="auto"/>
                <w:right w:val="none" w:sz="0" w:space="0" w:color="auto"/>
              </w:divBdr>
            </w:div>
            <w:div w:id="722948514">
              <w:marLeft w:val="0"/>
              <w:marRight w:val="0"/>
              <w:marTop w:val="0"/>
              <w:marBottom w:val="0"/>
              <w:divBdr>
                <w:top w:val="none" w:sz="0" w:space="0" w:color="auto"/>
                <w:left w:val="none" w:sz="0" w:space="0" w:color="auto"/>
                <w:bottom w:val="none" w:sz="0" w:space="0" w:color="auto"/>
                <w:right w:val="none" w:sz="0" w:space="0" w:color="auto"/>
              </w:divBdr>
            </w:div>
            <w:div w:id="1267811771">
              <w:marLeft w:val="0"/>
              <w:marRight w:val="0"/>
              <w:marTop w:val="0"/>
              <w:marBottom w:val="0"/>
              <w:divBdr>
                <w:top w:val="none" w:sz="0" w:space="0" w:color="auto"/>
                <w:left w:val="none" w:sz="0" w:space="0" w:color="auto"/>
                <w:bottom w:val="none" w:sz="0" w:space="0" w:color="auto"/>
                <w:right w:val="none" w:sz="0" w:space="0" w:color="auto"/>
              </w:divBdr>
            </w:div>
            <w:div w:id="1020811571">
              <w:marLeft w:val="0"/>
              <w:marRight w:val="0"/>
              <w:marTop w:val="0"/>
              <w:marBottom w:val="0"/>
              <w:divBdr>
                <w:top w:val="none" w:sz="0" w:space="0" w:color="auto"/>
                <w:left w:val="none" w:sz="0" w:space="0" w:color="auto"/>
                <w:bottom w:val="none" w:sz="0" w:space="0" w:color="auto"/>
                <w:right w:val="none" w:sz="0" w:space="0" w:color="auto"/>
              </w:divBdr>
            </w:div>
            <w:div w:id="400253076">
              <w:marLeft w:val="0"/>
              <w:marRight w:val="0"/>
              <w:marTop w:val="0"/>
              <w:marBottom w:val="0"/>
              <w:divBdr>
                <w:top w:val="none" w:sz="0" w:space="0" w:color="auto"/>
                <w:left w:val="none" w:sz="0" w:space="0" w:color="auto"/>
                <w:bottom w:val="none" w:sz="0" w:space="0" w:color="auto"/>
                <w:right w:val="none" w:sz="0" w:space="0" w:color="auto"/>
              </w:divBdr>
            </w:div>
            <w:div w:id="1170219446">
              <w:marLeft w:val="0"/>
              <w:marRight w:val="0"/>
              <w:marTop w:val="0"/>
              <w:marBottom w:val="0"/>
              <w:divBdr>
                <w:top w:val="none" w:sz="0" w:space="0" w:color="auto"/>
                <w:left w:val="none" w:sz="0" w:space="0" w:color="auto"/>
                <w:bottom w:val="none" w:sz="0" w:space="0" w:color="auto"/>
                <w:right w:val="none" w:sz="0" w:space="0" w:color="auto"/>
              </w:divBdr>
            </w:div>
            <w:div w:id="1666741193">
              <w:marLeft w:val="0"/>
              <w:marRight w:val="0"/>
              <w:marTop w:val="0"/>
              <w:marBottom w:val="0"/>
              <w:divBdr>
                <w:top w:val="none" w:sz="0" w:space="0" w:color="auto"/>
                <w:left w:val="none" w:sz="0" w:space="0" w:color="auto"/>
                <w:bottom w:val="none" w:sz="0" w:space="0" w:color="auto"/>
                <w:right w:val="none" w:sz="0" w:space="0" w:color="auto"/>
              </w:divBdr>
            </w:div>
            <w:div w:id="214245217">
              <w:marLeft w:val="0"/>
              <w:marRight w:val="0"/>
              <w:marTop w:val="0"/>
              <w:marBottom w:val="0"/>
              <w:divBdr>
                <w:top w:val="none" w:sz="0" w:space="0" w:color="auto"/>
                <w:left w:val="none" w:sz="0" w:space="0" w:color="auto"/>
                <w:bottom w:val="none" w:sz="0" w:space="0" w:color="auto"/>
                <w:right w:val="none" w:sz="0" w:space="0" w:color="auto"/>
              </w:divBdr>
            </w:div>
            <w:div w:id="1294360331">
              <w:marLeft w:val="0"/>
              <w:marRight w:val="0"/>
              <w:marTop w:val="0"/>
              <w:marBottom w:val="0"/>
              <w:divBdr>
                <w:top w:val="none" w:sz="0" w:space="0" w:color="auto"/>
                <w:left w:val="none" w:sz="0" w:space="0" w:color="auto"/>
                <w:bottom w:val="none" w:sz="0" w:space="0" w:color="auto"/>
                <w:right w:val="none" w:sz="0" w:space="0" w:color="auto"/>
              </w:divBdr>
            </w:div>
            <w:div w:id="1119296659">
              <w:marLeft w:val="0"/>
              <w:marRight w:val="0"/>
              <w:marTop w:val="0"/>
              <w:marBottom w:val="0"/>
              <w:divBdr>
                <w:top w:val="none" w:sz="0" w:space="0" w:color="auto"/>
                <w:left w:val="none" w:sz="0" w:space="0" w:color="auto"/>
                <w:bottom w:val="none" w:sz="0" w:space="0" w:color="auto"/>
                <w:right w:val="none" w:sz="0" w:space="0" w:color="auto"/>
              </w:divBdr>
            </w:div>
            <w:div w:id="1210412639">
              <w:marLeft w:val="0"/>
              <w:marRight w:val="0"/>
              <w:marTop w:val="0"/>
              <w:marBottom w:val="0"/>
              <w:divBdr>
                <w:top w:val="none" w:sz="0" w:space="0" w:color="auto"/>
                <w:left w:val="none" w:sz="0" w:space="0" w:color="auto"/>
                <w:bottom w:val="none" w:sz="0" w:space="0" w:color="auto"/>
                <w:right w:val="none" w:sz="0" w:space="0" w:color="auto"/>
              </w:divBdr>
            </w:div>
            <w:div w:id="1485314981">
              <w:marLeft w:val="0"/>
              <w:marRight w:val="0"/>
              <w:marTop w:val="0"/>
              <w:marBottom w:val="0"/>
              <w:divBdr>
                <w:top w:val="none" w:sz="0" w:space="0" w:color="auto"/>
                <w:left w:val="none" w:sz="0" w:space="0" w:color="auto"/>
                <w:bottom w:val="none" w:sz="0" w:space="0" w:color="auto"/>
                <w:right w:val="none" w:sz="0" w:space="0" w:color="auto"/>
              </w:divBdr>
            </w:div>
            <w:div w:id="365716452">
              <w:marLeft w:val="0"/>
              <w:marRight w:val="0"/>
              <w:marTop w:val="0"/>
              <w:marBottom w:val="0"/>
              <w:divBdr>
                <w:top w:val="none" w:sz="0" w:space="0" w:color="auto"/>
                <w:left w:val="none" w:sz="0" w:space="0" w:color="auto"/>
                <w:bottom w:val="none" w:sz="0" w:space="0" w:color="auto"/>
                <w:right w:val="none" w:sz="0" w:space="0" w:color="auto"/>
              </w:divBdr>
            </w:div>
            <w:div w:id="1038820807">
              <w:marLeft w:val="0"/>
              <w:marRight w:val="0"/>
              <w:marTop w:val="0"/>
              <w:marBottom w:val="0"/>
              <w:divBdr>
                <w:top w:val="none" w:sz="0" w:space="0" w:color="auto"/>
                <w:left w:val="none" w:sz="0" w:space="0" w:color="auto"/>
                <w:bottom w:val="none" w:sz="0" w:space="0" w:color="auto"/>
                <w:right w:val="none" w:sz="0" w:space="0" w:color="auto"/>
              </w:divBdr>
            </w:div>
            <w:div w:id="1240100116">
              <w:marLeft w:val="0"/>
              <w:marRight w:val="0"/>
              <w:marTop w:val="0"/>
              <w:marBottom w:val="0"/>
              <w:divBdr>
                <w:top w:val="none" w:sz="0" w:space="0" w:color="auto"/>
                <w:left w:val="none" w:sz="0" w:space="0" w:color="auto"/>
                <w:bottom w:val="none" w:sz="0" w:space="0" w:color="auto"/>
                <w:right w:val="none" w:sz="0" w:space="0" w:color="auto"/>
              </w:divBdr>
            </w:div>
            <w:div w:id="1178226920">
              <w:marLeft w:val="0"/>
              <w:marRight w:val="0"/>
              <w:marTop w:val="0"/>
              <w:marBottom w:val="0"/>
              <w:divBdr>
                <w:top w:val="none" w:sz="0" w:space="0" w:color="auto"/>
                <w:left w:val="none" w:sz="0" w:space="0" w:color="auto"/>
                <w:bottom w:val="none" w:sz="0" w:space="0" w:color="auto"/>
                <w:right w:val="none" w:sz="0" w:space="0" w:color="auto"/>
              </w:divBdr>
            </w:div>
            <w:div w:id="2137677870">
              <w:marLeft w:val="0"/>
              <w:marRight w:val="0"/>
              <w:marTop w:val="0"/>
              <w:marBottom w:val="0"/>
              <w:divBdr>
                <w:top w:val="none" w:sz="0" w:space="0" w:color="auto"/>
                <w:left w:val="none" w:sz="0" w:space="0" w:color="auto"/>
                <w:bottom w:val="none" w:sz="0" w:space="0" w:color="auto"/>
                <w:right w:val="none" w:sz="0" w:space="0" w:color="auto"/>
              </w:divBdr>
            </w:div>
            <w:div w:id="1576167323">
              <w:marLeft w:val="0"/>
              <w:marRight w:val="0"/>
              <w:marTop w:val="0"/>
              <w:marBottom w:val="0"/>
              <w:divBdr>
                <w:top w:val="none" w:sz="0" w:space="0" w:color="auto"/>
                <w:left w:val="none" w:sz="0" w:space="0" w:color="auto"/>
                <w:bottom w:val="none" w:sz="0" w:space="0" w:color="auto"/>
                <w:right w:val="none" w:sz="0" w:space="0" w:color="auto"/>
              </w:divBdr>
            </w:div>
            <w:div w:id="1136024450">
              <w:marLeft w:val="0"/>
              <w:marRight w:val="0"/>
              <w:marTop w:val="0"/>
              <w:marBottom w:val="0"/>
              <w:divBdr>
                <w:top w:val="none" w:sz="0" w:space="0" w:color="auto"/>
                <w:left w:val="none" w:sz="0" w:space="0" w:color="auto"/>
                <w:bottom w:val="none" w:sz="0" w:space="0" w:color="auto"/>
                <w:right w:val="none" w:sz="0" w:space="0" w:color="auto"/>
              </w:divBdr>
            </w:div>
            <w:div w:id="1023702053">
              <w:marLeft w:val="0"/>
              <w:marRight w:val="0"/>
              <w:marTop w:val="0"/>
              <w:marBottom w:val="0"/>
              <w:divBdr>
                <w:top w:val="none" w:sz="0" w:space="0" w:color="auto"/>
                <w:left w:val="none" w:sz="0" w:space="0" w:color="auto"/>
                <w:bottom w:val="none" w:sz="0" w:space="0" w:color="auto"/>
                <w:right w:val="none" w:sz="0" w:space="0" w:color="auto"/>
              </w:divBdr>
            </w:div>
            <w:div w:id="1230917602">
              <w:marLeft w:val="0"/>
              <w:marRight w:val="0"/>
              <w:marTop w:val="0"/>
              <w:marBottom w:val="0"/>
              <w:divBdr>
                <w:top w:val="none" w:sz="0" w:space="0" w:color="auto"/>
                <w:left w:val="none" w:sz="0" w:space="0" w:color="auto"/>
                <w:bottom w:val="none" w:sz="0" w:space="0" w:color="auto"/>
                <w:right w:val="none" w:sz="0" w:space="0" w:color="auto"/>
              </w:divBdr>
            </w:div>
            <w:div w:id="1091002760">
              <w:marLeft w:val="0"/>
              <w:marRight w:val="0"/>
              <w:marTop w:val="0"/>
              <w:marBottom w:val="0"/>
              <w:divBdr>
                <w:top w:val="none" w:sz="0" w:space="0" w:color="auto"/>
                <w:left w:val="none" w:sz="0" w:space="0" w:color="auto"/>
                <w:bottom w:val="none" w:sz="0" w:space="0" w:color="auto"/>
                <w:right w:val="none" w:sz="0" w:space="0" w:color="auto"/>
              </w:divBdr>
            </w:div>
            <w:div w:id="1425303399">
              <w:marLeft w:val="0"/>
              <w:marRight w:val="0"/>
              <w:marTop w:val="0"/>
              <w:marBottom w:val="0"/>
              <w:divBdr>
                <w:top w:val="none" w:sz="0" w:space="0" w:color="auto"/>
                <w:left w:val="none" w:sz="0" w:space="0" w:color="auto"/>
                <w:bottom w:val="none" w:sz="0" w:space="0" w:color="auto"/>
                <w:right w:val="none" w:sz="0" w:space="0" w:color="auto"/>
              </w:divBdr>
            </w:div>
            <w:div w:id="274018782">
              <w:marLeft w:val="0"/>
              <w:marRight w:val="0"/>
              <w:marTop w:val="0"/>
              <w:marBottom w:val="0"/>
              <w:divBdr>
                <w:top w:val="none" w:sz="0" w:space="0" w:color="auto"/>
                <w:left w:val="none" w:sz="0" w:space="0" w:color="auto"/>
                <w:bottom w:val="none" w:sz="0" w:space="0" w:color="auto"/>
                <w:right w:val="none" w:sz="0" w:space="0" w:color="auto"/>
              </w:divBdr>
            </w:div>
            <w:div w:id="827750956">
              <w:marLeft w:val="0"/>
              <w:marRight w:val="0"/>
              <w:marTop w:val="0"/>
              <w:marBottom w:val="0"/>
              <w:divBdr>
                <w:top w:val="none" w:sz="0" w:space="0" w:color="auto"/>
                <w:left w:val="none" w:sz="0" w:space="0" w:color="auto"/>
                <w:bottom w:val="none" w:sz="0" w:space="0" w:color="auto"/>
                <w:right w:val="none" w:sz="0" w:space="0" w:color="auto"/>
              </w:divBdr>
            </w:div>
            <w:div w:id="163203205">
              <w:marLeft w:val="0"/>
              <w:marRight w:val="0"/>
              <w:marTop w:val="0"/>
              <w:marBottom w:val="0"/>
              <w:divBdr>
                <w:top w:val="none" w:sz="0" w:space="0" w:color="auto"/>
                <w:left w:val="none" w:sz="0" w:space="0" w:color="auto"/>
                <w:bottom w:val="none" w:sz="0" w:space="0" w:color="auto"/>
                <w:right w:val="none" w:sz="0" w:space="0" w:color="auto"/>
              </w:divBdr>
            </w:div>
            <w:div w:id="1097021246">
              <w:marLeft w:val="0"/>
              <w:marRight w:val="0"/>
              <w:marTop w:val="0"/>
              <w:marBottom w:val="0"/>
              <w:divBdr>
                <w:top w:val="none" w:sz="0" w:space="0" w:color="auto"/>
                <w:left w:val="none" w:sz="0" w:space="0" w:color="auto"/>
                <w:bottom w:val="none" w:sz="0" w:space="0" w:color="auto"/>
                <w:right w:val="none" w:sz="0" w:space="0" w:color="auto"/>
              </w:divBdr>
            </w:div>
            <w:div w:id="1669284734">
              <w:marLeft w:val="0"/>
              <w:marRight w:val="0"/>
              <w:marTop w:val="0"/>
              <w:marBottom w:val="0"/>
              <w:divBdr>
                <w:top w:val="none" w:sz="0" w:space="0" w:color="auto"/>
                <w:left w:val="none" w:sz="0" w:space="0" w:color="auto"/>
                <w:bottom w:val="none" w:sz="0" w:space="0" w:color="auto"/>
                <w:right w:val="none" w:sz="0" w:space="0" w:color="auto"/>
              </w:divBdr>
            </w:div>
            <w:div w:id="1460997435">
              <w:marLeft w:val="0"/>
              <w:marRight w:val="0"/>
              <w:marTop w:val="0"/>
              <w:marBottom w:val="0"/>
              <w:divBdr>
                <w:top w:val="none" w:sz="0" w:space="0" w:color="auto"/>
                <w:left w:val="none" w:sz="0" w:space="0" w:color="auto"/>
                <w:bottom w:val="none" w:sz="0" w:space="0" w:color="auto"/>
                <w:right w:val="none" w:sz="0" w:space="0" w:color="auto"/>
              </w:divBdr>
            </w:div>
            <w:div w:id="747844623">
              <w:marLeft w:val="0"/>
              <w:marRight w:val="0"/>
              <w:marTop w:val="0"/>
              <w:marBottom w:val="0"/>
              <w:divBdr>
                <w:top w:val="none" w:sz="0" w:space="0" w:color="auto"/>
                <w:left w:val="none" w:sz="0" w:space="0" w:color="auto"/>
                <w:bottom w:val="none" w:sz="0" w:space="0" w:color="auto"/>
                <w:right w:val="none" w:sz="0" w:space="0" w:color="auto"/>
              </w:divBdr>
            </w:div>
            <w:div w:id="1024792468">
              <w:marLeft w:val="0"/>
              <w:marRight w:val="0"/>
              <w:marTop w:val="0"/>
              <w:marBottom w:val="0"/>
              <w:divBdr>
                <w:top w:val="none" w:sz="0" w:space="0" w:color="auto"/>
                <w:left w:val="none" w:sz="0" w:space="0" w:color="auto"/>
                <w:bottom w:val="none" w:sz="0" w:space="0" w:color="auto"/>
                <w:right w:val="none" w:sz="0" w:space="0" w:color="auto"/>
              </w:divBdr>
            </w:div>
            <w:div w:id="413742733">
              <w:marLeft w:val="0"/>
              <w:marRight w:val="0"/>
              <w:marTop w:val="0"/>
              <w:marBottom w:val="0"/>
              <w:divBdr>
                <w:top w:val="none" w:sz="0" w:space="0" w:color="auto"/>
                <w:left w:val="none" w:sz="0" w:space="0" w:color="auto"/>
                <w:bottom w:val="none" w:sz="0" w:space="0" w:color="auto"/>
                <w:right w:val="none" w:sz="0" w:space="0" w:color="auto"/>
              </w:divBdr>
            </w:div>
            <w:div w:id="1325207151">
              <w:marLeft w:val="0"/>
              <w:marRight w:val="0"/>
              <w:marTop w:val="0"/>
              <w:marBottom w:val="0"/>
              <w:divBdr>
                <w:top w:val="none" w:sz="0" w:space="0" w:color="auto"/>
                <w:left w:val="none" w:sz="0" w:space="0" w:color="auto"/>
                <w:bottom w:val="none" w:sz="0" w:space="0" w:color="auto"/>
                <w:right w:val="none" w:sz="0" w:space="0" w:color="auto"/>
              </w:divBdr>
            </w:div>
            <w:div w:id="1284574640">
              <w:marLeft w:val="0"/>
              <w:marRight w:val="0"/>
              <w:marTop w:val="0"/>
              <w:marBottom w:val="0"/>
              <w:divBdr>
                <w:top w:val="none" w:sz="0" w:space="0" w:color="auto"/>
                <w:left w:val="none" w:sz="0" w:space="0" w:color="auto"/>
                <w:bottom w:val="none" w:sz="0" w:space="0" w:color="auto"/>
                <w:right w:val="none" w:sz="0" w:space="0" w:color="auto"/>
              </w:divBdr>
            </w:div>
            <w:div w:id="640380968">
              <w:marLeft w:val="0"/>
              <w:marRight w:val="0"/>
              <w:marTop w:val="0"/>
              <w:marBottom w:val="0"/>
              <w:divBdr>
                <w:top w:val="none" w:sz="0" w:space="0" w:color="auto"/>
                <w:left w:val="none" w:sz="0" w:space="0" w:color="auto"/>
                <w:bottom w:val="none" w:sz="0" w:space="0" w:color="auto"/>
                <w:right w:val="none" w:sz="0" w:space="0" w:color="auto"/>
              </w:divBdr>
            </w:div>
            <w:div w:id="1776746961">
              <w:marLeft w:val="0"/>
              <w:marRight w:val="0"/>
              <w:marTop w:val="0"/>
              <w:marBottom w:val="0"/>
              <w:divBdr>
                <w:top w:val="none" w:sz="0" w:space="0" w:color="auto"/>
                <w:left w:val="none" w:sz="0" w:space="0" w:color="auto"/>
                <w:bottom w:val="none" w:sz="0" w:space="0" w:color="auto"/>
                <w:right w:val="none" w:sz="0" w:space="0" w:color="auto"/>
              </w:divBdr>
            </w:div>
            <w:div w:id="912810836">
              <w:marLeft w:val="0"/>
              <w:marRight w:val="0"/>
              <w:marTop w:val="0"/>
              <w:marBottom w:val="0"/>
              <w:divBdr>
                <w:top w:val="none" w:sz="0" w:space="0" w:color="auto"/>
                <w:left w:val="none" w:sz="0" w:space="0" w:color="auto"/>
                <w:bottom w:val="none" w:sz="0" w:space="0" w:color="auto"/>
                <w:right w:val="none" w:sz="0" w:space="0" w:color="auto"/>
              </w:divBdr>
            </w:div>
            <w:div w:id="714232773">
              <w:marLeft w:val="0"/>
              <w:marRight w:val="0"/>
              <w:marTop w:val="0"/>
              <w:marBottom w:val="0"/>
              <w:divBdr>
                <w:top w:val="none" w:sz="0" w:space="0" w:color="auto"/>
                <w:left w:val="none" w:sz="0" w:space="0" w:color="auto"/>
                <w:bottom w:val="none" w:sz="0" w:space="0" w:color="auto"/>
                <w:right w:val="none" w:sz="0" w:space="0" w:color="auto"/>
              </w:divBdr>
            </w:div>
            <w:div w:id="1009676619">
              <w:marLeft w:val="0"/>
              <w:marRight w:val="0"/>
              <w:marTop w:val="0"/>
              <w:marBottom w:val="0"/>
              <w:divBdr>
                <w:top w:val="none" w:sz="0" w:space="0" w:color="auto"/>
                <w:left w:val="none" w:sz="0" w:space="0" w:color="auto"/>
                <w:bottom w:val="none" w:sz="0" w:space="0" w:color="auto"/>
                <w:right w:val="none" w:sz="0" w:space="0" w:color="auto"/>
              </w:divBdr>
            </w:div>
            <w:div w:id="1627736677">
              <w:marLeft w:val="0"/>
              <w:marRight w:val="0"/>
              <w:marTop w:val="0"/>
              <w:marBottom w:val="0"/>
              <w:divBdr>
                <w:top w:val="none" w:sz="0" w:space="0" w:color="auto"/>
                <w:left w:val="none" w:sz="0" w:space="0" w:color="auto"/>
                <w:bottom w:val="none" w:sz="0" w:space="0" w:color="auto"/>
                <w:right w:val="none" w:sz="0" w:space="0" w:color="auto"/>
              </w:divBdr>
            </w:div>
            <w:div w:id="728651300">
              <w:marLeft w:val="0"/>
              <w:marRight w:val="0"/>
              <w:marTop w:val="0"/>
              <w:marBottom w:val="0"/>
              <w:divBdr>
                <w:top w:val="none" w:sz="0" w:space="0" w:color="auto"/>
                <w:left w:val="none" w:sz="0" w:space="0" w:color="auto"/>
                <w:bottom w:val="none" w:sz="0" w:space="0" w:color="auto"/>
                <w:right w:val="none" w:sz="0" w:space="0" w:color="auto"/>
              </w:divBdr>
            </w:div>
            <w:div w:id="1115908757">
              <w:marLeft w:val="0"/>
              <w:marRight w:val="0"/>
              <w:marTop w:val="0"/>
              <w:marBottom w:val="0"/>
              <w:divBdr>
                <w:top w:val="none" w:sz="0" w:space="0" w:color="auto"/>
                <w:left w:val="none" w:sz="0" w:space="0" w:color="auto"/>
                <w:bottom w:val="none" w:sz="0" w:space="0" w:color="auto"/>
                <w:right w:val="none" w:sz="0" w:space="0" w:color="auto"/>
              </w:divBdr>
            </w:div>
            <w:div w:id="127289505">
              <w:marLeft w:val="0"/>
              <w:marRight w:val="0"/>
              <w:marTop w:val="0"/>
              <w:marBottom w:val="0"/>
              <w:divBdr>
                <w:top w:val="none" w:sz="0" w:space="0" w:color="auto"/>
                <w:left w:val="none" w:sz="0" w:space="0" w:color="auto"/>
                <w:bottom w:val="none" w:sz="0" w:space="0" w:color="auto"/>
                <w:right w:val="none" w:sz="0" w:space="0" w:color="auto"/>
              </w:divBdr>
            </w:div>
            <w:div w:id="1750536796">
              <w:marLeft w:val="0"/>
              <w:marRight w:val="0"/>
              <w:marTop w:val="0"/>
              <w:marBottom w:val="0"/>
              <w:divBdr>
                <w:top w:val="none" w:sz="0" w:space="0" w:color="auto"/>
                <w:left w:val="none" w:sz="0" w:space="0" w:color="auto"/>
                <w:bottom w:val="none" w:sz="0" w:space="0" w:color="auto"/>
                <w:right w:val="none" w:sz="0" w:space="0" w:color="auto"/>
              </w:divBdr>
            </w:div>
            <w:div w:id="1881243508">
              <w:marLeft w:val="0"/>
              <w:marRight w:val="0"/>
              <w:marTop w:val="0"/>
              <w:marBottom w:val="0"/>
              <w:divBdr>
                <w:top w:val="none" w:sz="0" w:space="0" w:color="auto"/>
                <w:left w:val="none" w:sz="0" w:space="0" w:color="auto"/>
                <w:bottom w:val="none" w:sz="0" w:space="0" w:color="auto"/>
                <w:right w:val="none" w:sz="0" w:space="0" w:color="auto"/>
              </w:divBdr>
            </w:div>
            <w:div w:id="1137141369">
              <w:marLeft w:val="0"/>
              <w:marRight w:val="0"/>
              <w:marTop w:val="0"/>
              <w:marBottom w:val="0"/>
              <w:divBdr>
                <w:top w:val="none" w:sz="0" w:space="0" w:color="auto"/>
                <w:left w:val="none" w:sz="0" w:space="0" w:color="auto"/>
                <w:bottom w:val="none" w:sz="0" w:space="0" w:color="auto"/>
                <w:right w:val="none" w:sz="0" w:space="0" w:color="auto"/>
              </w:divBdr>
            </w:div>
            <w:div w:id="1265068307">
              <w:marLeft w:val="0"/>
              <w:marRight w:val="0"/>
              <w:marTop w:val="0"/>
              <w:marBottom w:val="0"/>
              <w:divBdr>
                <w:top w:val="none" w:sz="0" w:space="0" w:color="auto"/>
                <w:left w:val="none" w:sz="0" w:space="0" w:color="auto"/>
                <w:bottom w:val="none" w:sz="0" w:space="0" w:color="auto"/>
                <w:right w:val="none" w:sz="0" w:space="0" w:color="auto"/>
              </w:divBdr>
            </w:div>
            <w:div w:id="895050886">
              <w:marLeft w:val="0"/>
              <w:marRight w:val="0"/>
              <w:marTop w:val="0"/>
              <w:marBottom w:val="0"/>
              <w:divBdr>
                <w:top w:val="none" w:sz="0" w:space="0" w:color="auto"/>
                <w:left w:val="none" w:sz="0" w:space="0" w:color="auto"/>
                <w:bottom w:val="none" w:sz="0" w:space="0" w:color="auto"/>
                <w:right w:val="none" w:sz="0" w:space="0" w:color="auto"/>
              </w:divBdr>
            </w:div>
            <w:div w:id="527187172">
              <w:marLeft w:val="0"/>
              <w:marRight w:val="0"/>
              <w:marTop w:val="0"/>
              <w:marBottom w:val="0"/>
              <w:divBdr>
                <w:top w:val="none" w:sz="0" w:space="0" w:color="auto"/>
                <w:left w:val="none" w:sz="0" w:space="0" w:color="auto"/>
                <w:bottom w:val="none" w:sz="0" w:space="0" w:color="auto"/>
                <w:right w:val="none" w:sz="0" w:space="0" w:color="auto"/>
              </w:divBdr>
            </w:div>
            <w:div w:id="470638137">
              <w:marLeft w:val="0"/>
              <w:marRight w:val="0"/>
              <w:marTop w:val="0"/>
              <w:marBottom w:val="0"/>
              <w:divBdr>
                <w:top w:val="none" w:sz="0" w:space="0" w:color="auto"/>
                <w:left w:val="none" w:sz="0" w:space="0" w:color="auto"/>
                <w:bottom w:val="none" w:sz="0" w:space="0" w:color="auto"/>
                <w:right w:val="none" w:sz="0" w:space="0" w:color="auto"/>
              </w:divBdr>
            </w:div>
            <w:div w:id="1661039628">
              <w:marLeft w:val="0"/>
              <w:marRight w:val="0"/>
              <w:marTop w:val="0"/>
              <w:marBottom w:val="0"/>
              <w:divBdr>
                <w:top w:val="none" w:sz="0" w:space="0" w:color="auto"/>
                <w:left w:val="none" w:sz="0" w:space="0" w:color="auto"/>
                <w:bottom w:val="none" w:sz="0" w:space="0" w:color="auto"/>
                <w:right w:val="none" w:sz="0" w:space="0" w:color="auto"/>
              </w:divBdr>
            </w:div>
            <w:div w:id="453213792">
              <w:marLeft w:val="0"/>
              <w:marRight w:val="0"/>
              <w:marTop w:val="0"/>
              <w:marBottom w:val="0"/>
              <w:divBdr>
                <w:top w:val="none" w:sz="0" w:space="0" w:color="auto"/>
                <w:left w:val="none" w:sz="0" w:space="0" w:color="auto"/>
                <w:bottom w:val="none" w:sz="0" w:space="0" w:color="auto"/>
                <w:right w:val="none" w:sz="0" w:space="0" w:color="auto"/>
              </w:divBdr>
            </w:div>
            <w:div w:id="1215431743">
              <w:marLeft w:val="0"/>
              <w:marRight w:val="0"/>
              <w:marTop w:val="0"/>
              <w:marBottom w:val="0"/>
              <w:divBdr>
                <w:top w:val="none" w:sz="0" w:space="0" w:color="auto"/>
                <w:left w:val="none" w:sz="0" w:space="0" w:color="auto"/>
                <w:bottom w:val="none" w:sz="0" w:space="0" w:color="auto"/>
                <w:right w:val="none" w:sz="0" w:space="0" w:color="auto"/>
              </w:divBdr>
            </w:div>
            <w:div w:id="2012633702">
              <w:marLeft w:val="0"/>
              <w:marRight w:val="0"/>
              <w:marTop w:val="0"/>
              <w:marBottom w:val="0"/>
              <w:divBdr>
                <w:top w:val="none" w:sz="0" w:space="0" w:color="auto"/>
                <w:left w:val="none" w:sz="0" w:space="0" w:color="auto"/>
                <w:bottom w:val="none" w:sz="0" w:space="0" w:color="auto"/>
                <w:right w:val="none" w:sz="0" w:space="0" w:color="auto"/>
              </w:divBdr>
            </w:div>
            <w:div w:id="349336247">
              <w:marLeft w:val="0"/>
              <w:marRight w:val="0"/>
              <w:marTop w:val="0"/>
              <w:marBottom w:val="0"/>
              <w:divBdr>
                <w:top w:val="none" w:sz="0" w:space="0" w:color="auto"/>
                <w:left w:val="none" w:sz="0" w:space="0" w:color="auto"/>
                <w:bottom w:val="none" w:sz="0" w:space="0" w:color="auto"/>
                <w:right w:val="none" w:sz="0" w:space="0" w:color="auto"/>
              </w:divBdr>
            </w:div>
            <w:div w:id="68507228">
              <w:marLeft w:val="0"/>
              <w:marRight w:val="0"/>
              <w:marTop w:val="0"/>
              <w:marBottom w:val="0"/>
              <w:divBdr>
                <w:top w:val="none" w:sz="0" w:space="0" w:color="auto"/>
                <w:left w:val="none" w:sz="0" w:space="0" w:color="auto"/>
                <w:bottom w:val="none" w:sz="0" w:space="0" w:color="auto"/>
                <w:right w:val="none" w:sz="0" w:space="0" w:color="auto"/>
              </w:divBdr>
            </w:div>
            <w:div w:id="801076015">
              <w:marLeft w:val="0"/>
              <w:marRight w:val="0"/>
              <w:marTop w:val="0"/>
              <w:marBottom w:val="0"/>
              <w:divBdr>
                <w:top w:val="none" w:sz="0" w:space="0" w:color="auto"/>
                <w:left w:val="none" w:sz="0" w:space="0" w:color="auto"/>
                <w:bottom w:val="none" w:sz="0" w:space="0" w:color="auto"/>
                <w:right w:val="none" w:sz="0" w:space="0" w:color="auto"/>
              </w:divBdr>
            </w:div>
            <w:div w:id="1899974157">
              <w:marLeft w:val="0"/>
              <w:marRight w:val="0"/>
              <w:marTop w:val="0"/>
              <w:marBottom w:val="0"/>
              <w:divBdr>
                <w:top w:val="none" w:sz="0" w:space="0" w:color="auto"/>
                <w:left w:val="none" w:sz="0" w:space="0" w:color="auto"/>
                <w:bottom w:val="none" w:sz="0" w:space="0" w:color="auto"/>
                <w:right w:val="none" w:sz="0" w:space="0" w:color="auto"/>
              </w:divBdr>
            </w:div>
            <w:div w:id="1785340987">
              <w:marLeft w:val="0"/>
              <w:marRight w:val="0"/>
              <w:marTop w:val="0"/>
              <w:marBottom w:val="0"/>
              <w:divBdr>
                <w:top w:val="none" w:sz="0" w:space="0" w:color="auto"/>
                <w:left w:val="none" w:sz="0" w:space="0" w:color="auto"/>
                <w:bottom w:val="none" w:sz="0" w:space="0" w:color="auto"/>
                <w:right w:val="none" w:sz="0" w:space="0" w:color="auto"/>
              </w:divBdr>
            </w:div>
            <w:div w:id="283120756">
              <w:marLeft w:val="0"/>
              <w:marRight w:val="0"/>
              <w:marTop w:val="0"/>
              <w:marBottom w:val="0"/>
              <w:divBdr>
                <w:top w:val="none" w:sz="0" w:space="0" w:color="auto"/>
                <w:left w:val="none" w:sz="0" w:space="0" w:color="auto"/>
                <w:bottom w:val="none" w:sz="0" w:space="0" w:color="auto"/>
                <w:right w:val="none" w:sz="0" w:space="0" w:color="auto"/>
              </w:divBdr>
            </w:div>
            <w:div w:id="858390867">
              <w:marLeft w:val="0"/>
              <w:marRight w:val="0"/>
              <w:marTop w:val="0"/>
              <w:marBottom w:val="0"/>
              <w:divBdr>
                <w:top w:val="none" w:sz="0" w:space="0" w:color="auto"/>
                <w:left w:val="none" w:sz="0" w:space="0" w:color="auto"/>
                <w:bottom w:val="none" w:sz="0" w:space="0" w:color="auto"/>
                <w:right w:val="none" w:sz="0" w:space="0" w:color="auto"/>
              </w:divBdr>
            </w:div>
            <w:div w:id="1594707980">
              <w:marLeft w:val="0"/>
              <w:marRight w:val="0"/>
              <w:marTop w:val="0"/>
              <w:marBottom w:val="0"/>
              <w:divBdr>
                <w:top w:val="none" w:sz="0" w:space="0" w:color="auto"/>
                <w:left w:val="none" w:sz="0" w:space="0" w:color="auto"/>
                <w:bottom w:val="none" w:sz="0" w:space="0" w:color="auto"/>
                <w:right w:val="none" w:sz="0" w:space="0" w:color="auto"/>
              </w:divBdr>
            </w:div>
            <w:div w:id="192574445">
              <w:marLeft w:val="0"/>
              <w:marRight w:val="0"/>
              <w:marTop w:val="0"/>
              <w:marBottom w:val="0"/>
              <w:divBdr>
                <w:top w:val="none" w:sz="0" w:space="0" w:color="auto"/>
                <w:left w:val="none" w:sz="0" w:space="0" w:color="auto"/>
                <w:bottom w:val="none" w:sz="0" w:space="0" w:color="auto"/>
                <w:right w:val="none" w:sz="0" w:space="0" w:color="auto"/>
              </w:divBdr>
            </w:div>
            <w:div w:id="55470392">
              <w:marLeft w:val="0"/>
              <w:marRight w:val="0"/>
              <w:marTop w:val="0"/>
              <w:marBottom w:val="0"/>
              <w:divBdr>
                <w:top w:val="none" w:sz="0" w:space="0" w:color="auto"/>
                <w:left w:val="none" w:sz="0" w:space="0" w:color="auto"/>
                <w:bottom w:val="none" w:sz="0" w:space="0" w:color="auto"/>
                <w:right w:val="none" w:sz="0" w:space="0" w:color="auto"/>
              </w:divBdr>
            </w:div>
            <w:div w:id="997998106">
              <w:marLeft w:val="0"/>
              <w:marRight w:val="0"/>
              <w:marTop w:val="0"/>
              <w:marBottom w:val="0"/>
              <w:divBdr>
                <w:top w:val="none" w:sz="0" w:space="0" w:color="auto"/>
                <w:left w:val="none" w:sz="0" w:space="0" w:color="auto"/>
                <w:bottom w:val="none" w:sz="0" w:space="0" w:color="auto"/>
                <w:right w:val="none" w:sz="0" w:space="0" w:color="auto"/>
              </w:divBdr>
            </w:div>
            <w:div w:id="1982614137">
              <w:marLeft w:val="0"/>
              <w:marRight w:val="0"/>
              <w:marTop w:val="0"/>
              <w:marBottom w:val="0"/>
              <w:divBdr>
                <w:top w:val="none" w:sz="0" w:space="0" w:color="auto"/>
                <w:left w:val="none" w:sz="0" w:space="0" w:color="auto"/>
                <w:bottom w:val="none" w:sz="0" w:space="0" w:color="auto"/>
                <w:right w:val="none" w:sz="0" w:space="0" w:color="auto"/>
              </w:divBdr>
            </w:div>
            <w:div w:id="818230093">
              <w:marLeft w:val="0"/>
              <w:marRight w:val="0"/>
              <w:marTop w:val="0"/>
              <w:marBottom w:val="0"/>
              <w:divBdr>
                <w:top w:val="none" w:sz="0" w:space="0" w:color="auto"/>
                <w:left w:val="none" w:sz="0" w:space="0" w:color="auto"/>
                <w:bottom w:val="none" w:sz="0" w:space="0" w:color="auto"/>
                <w:right w:val="none" w:sz="0" w:space="0" w:color="auto"/>
              </w:divBdr>
            </w:div>
            <w:div w:id="707493131">
              <w:marLeft w:val="0"/>
              <w:marRight w:val="0"/>
              <w:marTop w:val="0"/>
              <w:marBottom w:val="0"/>
              <w:divBdr>
                <w:top w:val="none" w:sz="0" w:space="0" w:color="auto"/>
                <w:left w:val="none" w:sz="0" w:space="0" w:color="auto"/>
                <w:bottom w:val="none" w:sz="0" w:space="0" w:color="auto"/>
                <w:right w:val="none" w:sz="0" w:space="0" w:color="auto"/>
              </w:divBdr>
            </w:div>
            <w:div w:id="785462656">
              <w:marLeft w:val="0"/>
              <w:marRight w:val="0"/>
              <w:marTop w:val="0"/>
              <w:marBottom w:val="0"/>
              <w:divBdr>
                <w:top w:val="none" w:sz="0" w:space="0" w:color="auto"/>
                <w:left w:val="none" w:sz="0" w:space="0" w:color="auto"/>
                <w:bottom w:val="none" w:sz="0" w:space="0" w:color="auto"/>
                <w:right w:val="none" w:sz="0" w:space="0" w:color="auto"/>
              </w:divBdr>
            </w:div>
            <w:div w:id="73742895">
              <w:marLeft w:val="0"/>
              <w:marRight w:val="0"/>
              <w:marTop w:val="0"/>
              <w:marBottom w:val="0"/>
              <w:divBdr>
                <w:top w:val="none" w:sz="0" w:space="0" w:color="auto"/>
                <w:left w:val="none" w:sz="0" w:space="0" w:color="auto"/>
                <w:bottom w:val="none" w:sz="0" w:space="0" w:color="auto"/>
                <w:right w:val="none" w:sz="0" w:space="0" w:color="auto"/>
              </w:divBdr>
            </w:div>
            <w:div w:id="958730949">
              <w:marLeft w:val="0"/>
              <w:marRight w:val="0"/>
              <w:marTop w:val="0"/>
              <w:marBottom w:val="0"/>
              <w:divBdr>
                <w:top w:val="none" w:sz="0" w:space="0" w:color="auto"/>
                <w:left w:val="none" w:sz="0" w:space="0" w:color="auto"/>
                <w:bottom w:val="none" w:sz="0" w:space="0" w:color="auto"/>
                <w:right w:val="none" w:sz="0" w:space="0" w:color="auto"/>
              </w:divBdr>
            </w:div>
            <w:div w:id="725371904">
              <w:marLeft w:val="0"/>
              <w:marRight w:val="0"/>
              <w:marTop w:val="0"/>
              <w:marBottom w:val="0"/>
              <w:divBdr>
                <w:top w:val="none" w:sz="0" w:space="0" w:color="auto"/>
                <w:left w:val="none" w:sz="0" w:space="0" w:color="auto"/>
                <w:bottom w:val="none" w:sz="0" w:space="0" w:color="auto"/>
                <w:right w:val="none" w:sz="0" w:space="0" w:color="auto"/>
              </w:divBdr>
            </w:div>
            <w:div w:id="1003319823">
              <w:marLeft w:val="0"/>
              <w:marRight w:val="0"/>
              <w:marTop w:val="0"/>
              <w:marBottom w:val="0"/>
              <w:divBdr>
                <w:top w:val="none" w:sz="0" w:space="0" w:color="auto"/>
                <w:left w:val="none" w:sz="0" w:space="0" w:color="auto"/>
                <w:bottom w:val="none" w:sz="0" w:space="0" w:color="auto"/>
                <w:right w:val="none" w:sz="0" w:space="0" w:color="auto"/>
              </w:divBdr>
            </w:div>
            <w:div w:id="1495992780">
              <w:marLeft w:val="0"/>
              <w:marRight w:val="0"/>
              <w:marTop w:val="0"/>
              <w:marBottom w:val="0"/>
              <w:divBdr>
                <w:top w:val="none" w:sz="0" w:space="0" w:color="auto"/>
                <w:left w:val="none" w:sz="0" w:space="0" w:color="auto"/>
                <w:bottom w:val="none" w:sz="0" w:space="0" w:color="auto"/>
                <w:right w:val="none" w:sz="0" w:space="0" w:color="auto"/>
              </w:divBdr>
            </w:div>
            <w:div w:id="1395275487">
              <w:marLeft w:val="0"/>
              <w:marRight w:val="0"/>
              <w:marTop w:val="0"/>
              <w:marBottom w:val="0"/>
              <w:divBdr>
                <w:top w:val="none" w:sz="0" w:space="0" w:color="auto"/>
                <w:left w:val="none" w:sz="0" w:space="0" w:color="auto"/>
                <w:bottom w:val="none" w:sz="0" w:space="0" w:color="auto"/>
                <w:right w:val="none" w:sz="0" w:space="0" w:color="auto"/>
              </w:divBdr>
            </w:div>
            <w:div w:id="373818740">
              <w:marLeft w:val="0"/>
              <w:marRight w:val="0"/>
              <w:marTop w:val="0"/>
              <w:marBottom w:val="0"/>
              <w:divBdr>
                <w:top w:val="none" w:sz="0" w:space="0" w:color="auto"/>
                <w:left w:val="none" w:sz="0" w:space="0" w:color="auto"/>
                <w:bottom w:val="none" w:sz="0" w:space="0" w:color="auto"/>
                <w:right w:val="none" w:sz="0" w:space="0" w:color="auto"/>
              </w:divBdr>
            </w:div>
            <w:div w:id="834688939">
              <w:marLeft w:val="0"/>
              <w:marRight w:val="0"/>
              <w:marTop w:val="0"/>
              <w:marBottom w:val="0"/>
              <w:divBdr>
                <w:top w:val="none" w:sz="0" w:space="0" w:color="auto"/>
                <w:left w:val="none" w:sz="0" w:space="0" w:color="auto"/>
                <w:bottom w:val="none" w:sz="0" w:space="0" w:color="auto"/>
                <w:right w:val="none" w:sz="0" w:space="0" w:color="auto"/>
              </w:divBdr>
            </w:div>
            <w:div w:id="1655529113">
              <w:marLeft w:val="0"/>
              <w:marRight w:val="0"/>
              <w:marTop w:val="0"/>
              <w:marBottom w:val="0"/>
              <w:divBdr>
                <w:top w:val="none" w:sz="0" w:space="0" w:color="auto"/>
                <w:left w:val="none" w:sz="0" w:space="0" w:color="auto"/>
                <w:bottom w:val="none" w:sz="0" w:space="0" w:color="auto"/>
                <w:right w:val="none" w:sz="0" w:space="0" w:color="auto"/>
              </w:divBdr>
            </w:div>
            <w:div w:id="1004941953">
              <w:marLeft w:val="0"/>
              <w:marRight w:val="0"/>
              <w:marTop w:val="0"/>
              <w:marBottom w:val="0"/>
              <w:divBdr>
                <w:top w:val="none" w:sz="0" w:space="0" w:color="auto"/>
                <w:left w:val="none" w:sz="0" w:space="0" w:color="auto"/>
                <w:bottom w:val="none" w:sz="0" w:space="0" w:color="auto"/>
                <w:right w:val="none" w:sz="0" w:space="0" w:color="auto"/>
              </w:divBdr>
            </w:div>
            <w:div w:id="471946740">
              <w:marLeft w:val="0"/>
              <w:marRight w:val="0"/>
              <w:marTop w:val="0"/>
              <w:marBottom w:val="0"/>
              <w:divBdr>
                <w:top w:val="none" w:sz="0" w:space="0" w:color="auto"/>
                <w:left w:val="none" w:sz="0" w:space="0" w:color="auto"/>
                <w:bottom w:val="none" w:sz="0" w:space="0" w:color="auto"/>
                <w:right w:val="none" w:sz="0" w:space="0" w:color="auto"/>
              </w:divBdr>
            </w:div>
            <w:div w:id="565339479">
              <w:marLeft w:val="0"/>
              <w:marRight w:val="0"/>
              <w:marTop w:val="0"/>
              <w:marBottom w:val="0"/>
              <w:divBdr>
                <w:top w:val="none" w:sz="0" w:space="0" w:color="auto"/>
                <w:left w:val="none" w:sz="0" w:space="0" w:color="auto"/>
                <w:bottom w:val="none" w:sz="0" w:space="0" w:color="auto"/>
                <w:right w:val="none" w:sz="0" w:space="0" w:color="auto"/>
              </w:divBdr>
            </w:div>
            <w:div w:id="1496998379">
              <w:marLeft w:val="0"/>
              <w:marRight w:val="0"/>
              <w:marTop w:val="0"/>
              <w:marBottom w:val="0"/>
              <w:divBdr>
                <w:top w:val="none" w:sz="0" w:space="0" w:color="auto"/>
                <w:left w:val="none" w:sz="0" w:space="0" w:color="auto"/>
                <w:bottom w:val="none" w:sz="0" w:space="0" w:color="auto"/>
                <w:right w:val="none" w:sz="0" w:space="0" w:color="auto"/>
              </w:divBdr>
            </w:div>
            <w:div w:id="588806856">
              <w:marLeft w:val="0"/>
              <w:marRight w:val="0"/>
              <w:marTop w:val="0"/>
              <w:marBottom w:val="0"/>
              <w:divBdr>
                <w:top w:val="none" w:sz="0" w:space="0" w:color="auto"/>
                <w:left w:val="none" w:sz="0" w:space="0" w:color="auto"/>
                <w:bottom w:val="none" w:sz="0" w:space="0" w:color="auto"/>
                <w:right w:val="none" w:sz="0" w:space="0" w:color="auto"/>
              </w:divBdr>
            </w:div>
            <w:div w:id="141312871">
              <w:marLeft w:val="0"/>
              <w:marRight w:val="0"/>
              <w:marTop w:val="0"/>
              <w:marBottom w:val="0"/>
              <w:divBdr>
                <w:top w:val="none" w:sz="0" w:space="0" w:color="auto"/>
                <w:left w:val="none" w:sz="0" w:space="0" w:color="auto"/>
                <w:bottom w:val="none" w:sz="0" w:space="0" w:color="auto"/>
                <w:right w:val="none" w:sz="0" w:space="0" w:color="auto"/>
              </w:divBdr>
            </w:div>
            <w:div w:id="1504785841">
              <w:marLeft w:val="0"/>
              <w:marRight w:val="0"/>
              <w:marTop w:val="0"/>
              <w:marBottom w:val="0"/>
              <w:divBdr>
                <w:top w:val="none" w:sz="0" w:space="0" w:color="auto"/>
                <w:left w:val="none" w:sz="0" w:space="0" w:color="auto"/>
                <w:bottom w:val="none" w:sz="0" w:space="0" w:color="auto"/>
                <w:right w:val="none" w:sz="0" w:space="0" w:color="auto"/>
              </w:divBdr>
            </w:div>
            <w:div w:id="1550149570">
              <w:marLeft w:val="0"/>
              <w:marRight w:val="0"/>
              <w:marTop w:val="0"/>
              <w:marBottom w:val="0"/>
              <w:divBdr>
                <w:top w:val="none" w:sz="0" w:space="0" w:color="auto"/>
                <w:left w:val="none" w:sz="0" w:space="0" w:color="auto"/>
                <w:bottom w:val="none" w:sz="0" w:space="0" w:color="auto"/>
                <w:right w:val="none" w:sz="0" w:space="0" w:color="auto"/>
              </w:divBdr>
            </w:div>
            <w:div w:id="630670547">
              <w:marLeft w:val="0"/>
              <w:marRight w:val="0"/>
              <w:marTop w:val="0"/>
              <w:marBottom w:val="0"/>
              <w:divBdr>
                <w:top w:val="none" w:sz="0" w:space="0" w:color="auto"/>
                <w:left w:val="none" w:sz="0" w:space="0" w:color="auto"/>
                <w:bottom w:val="none" w:sz="0" w:space="0" w:color="auto"/>
                <w:right w:val="none" w:sz="0" w:space="0" w:color="auto"/>
              </w:divBdr>
            </w:div>
            <w:div w:id="1797605128">
              <w:marLeft w:val="0"/>
              <w:marRight w:val="0"/>
              <w:marTop w:val="0"/>
              <w:marBottom w:val="0"/>
              <w:divBdr>
                <w:top w:val="none" w:sz="0" w:space="0" w:color="auto"/>
                <w:left w:val="none" w:sz="0" w:space="0" w:color="auto"/>
                <w:bottom w:val="none" w:sz="0" w:space="0" w:color="auto"/>
                <w:right w:val="none" w:sz="0" w:space="0" w:color="auto"/>
              </w:divBdr>
            </w:div>
            <w:div w:id="461269140">
              <w:marLeft w:val="0"/>
              <w:marRight w:val="0"/>
              <w:marTop w:val="0"/>
              <w:marBottom w:val="0"/>
              <w:divBdr>
                <w:top w:val="none" w:sz="0" w:space="0" w:color="auto"/>
                <w:left w:val="none" w:sz="0" w:space="0" w:color="auto"/>
                <w:bottom w:val="none" w:sz="0" w:space="0" w:color="auto"/>
                <w:right w:val="none" w:sz="0" w:space="0" w:color="auto"/>
              </w:divBdr>
            </w:div>
            <w:div w:id="699279626">
              <w:marLeft w:val="0"/>
              <w:marRight w:val="0"/>
              <w:marTop w:val="0"/>
              <w:marBottom w:val="0"/>
              <w:divBdr>
                <w:top w:val="none" w:sz="0" w:space="0" w:color="auto"/>
                <w:left w:val="none" w:sz="0" w:space="0" w:color="auto"/>
                <w:bottom w:val="none" w:sz="0" w:space="0" w:color="auto"/>
                <w:right w:val="none" w:sz="0" w:space="0" w:color="auto"/>
              </w:divBdr>
            </w:div>
            <w:div w:id="2092502574">
              <w:marLeft w:val="0"/>
              <w:marRight w:val="0"/>
              <w:marTop w:val="0"/>
              <w:marBottom w:val="0"/>
              <w:divBdr>
                <w:top w:val="none" w:sz="0" w:space="0" w:color="auto"/>
                <w:left w:val="none" w:sz="0" w:space="0" w:color="auto"/>
                <w:bottom w:val="none" w:sz="0" w:space="0" w:color="auto"/>
                <w:right w:val="none" w:sz="0" w:space="0" w:color="auto"/>
              </w:divBdr>
            </w:div>
            <w:div w:id="269360837">
              <w:marLeft w:val="0"/>
              <w:marRight w:val="0"/>
              <w:marTop w:val="0"/>
              <w:marBottom w:val="0"/>
              <w:divBdr>
                <w:top w:val="none" w:sz="0" w:space="0" w:color="auto"/>
                <w:left w:val="none" w:sz="0" w:space="0" w:color="auto"/>
                <w:bottom w:val="none" w:sz="0" w:space="0" w:color="auto"/>
                <w:right w:val="none" w:sz="0" w:space="0" w:color="auto"/>
              </w:divBdr>
            </w:div>
            <w:div w:id="1997031026">
              <w:marLeft w:val="0"/>
              <w:marRight w:val="0"/>
              <w:marTop w:val="0"/>
              <w:marBottom w:val="0"/>
              <w:divBdr>
                <w:top w:val="none" w:sz="0" w:space="0" w:color="auto"/>
                <w:left w:val="none" w:sz="0" w:space="0" w:color="auto"/>
                <w:bottom w:val="none" w:sz="0" w:space="0" w:color="auto"/>
                <w:right w:val="none" w:sz="0" w:space="0" w:color="auto"/>
              </w:divBdr>
            </w:div>
            <w:div w:id="393820908">
              <w:marLeft w:val="0"/>
              <w:marRight w:val="0"/>
              <w:marTop w:val="0"/>
              <w:marBottom w:val="0"/>
              <w:divBdr>
                <w:top w:val="none" w:sz="0" w:space="0" w:color="auto"/>
                <w:left w:val="none" w:sz="0" w:space="0" w:color="auto"/>
                <w:bottom w:val="none" w:sz="0" w:space="0" w:color="auto"/>
                <w:right w:val="none" w:sz="0" w:space="0" w:color="auto"/>
              </w:divBdr>
            </w:div>
            <w:div w:id="2054033518">
              <w:marLeft w:val="0"/>
              <w:marRight w:val="0"/>
              <w:marTop w:val="0"/>
              <w:marBottom w:val="0"/>
              <w:divBdr>
                <w:top w:val="none" w:sz="0" w:space="0" w:color="auto"/>
                <w:left w:val="none" w:sz="0" w:space="0" w:color="auto"/>
                <w:bottom w:val="none" w:sz="0" w:space="0" w:color="auto"/>
                <w:right w:val="none" w:sz="0" w:space="0" w:color="auto"/>
              </w:divBdr>
            </w:div>
            <w:div w:id="1298221143">
              <w:marLeft w:val="0"/>
              <w:marRight w:val="0"/>
              <w:marTop w:val="0"/>
              <w:marBottom w:val="0"/>
              <w:divBdr>
                <w:top w:val="none" w:sz="0" w:space="0" w:color="auto"/>
                <w:left w:val="none" w:sz="0" w:space="0" w:color="auto"/>
                <w:bottom w:val="none" w:sz="0" w:space="0" w:color="auto"/>
                <w:right w:val="none" w:sz="0" w:space="0" w:color="auto"/>
              </w:divBdr>
            </w:div>
            <w:div w:id="1387220845">
              <w:marLeft w:val="0"/>
              <w:marRight w:val="0"/>
              <w:marTop w:val="0"/>
              <w:marBottom w:val="0"/>
              <w:divBdr>
                <w:top w:val="none" w:sz="0" w:space="0" w:color="auto"/>
                <w:left w:val="none" w:sz="0" w:space="0" w:color="auto"/>
                <w:bottom w:val="none" w:sz="0" w:space="0" w:color="auto"/>
                <w:right w:val="none" w:sz="0" w:space="0" w:color="auto"/>
              </w:divBdr>
            </w:div>
            <w:div w:id="891845332">
              <w:marLeft w:val="0"/>
              <w:marRight w:val="0"/>
              <w:marTop w:val="0"/>
              <w:marBottom w:val="0"/>
              <w:divBdr>
                <w:top w:val="none" w:sz="0" w:space="0" w:color="auto"/>
                <w:left w:val="none" w:sz="0" w:space="0" w:color="auto"/>
                <w:bottom w:val="none" w:sz="0" w:space="0" w:color="auto"/>
                <w:right w:val="none" w:sz="0" w:space="0" w:color="auto"/>
              </w:divBdr>
            </w:div>
            <w:div w:id="1001542163">
              <w:marLeft w:val="0"/>
              <w:marRight w:val="0"/>
              <w:marTop w:val="0"/>
              <w:marBottom w:val="0"/>
              <w:divBdr>
                <w:top w:val="none" w:sz="0" w:space="0" w:color="auto"/>
                <w:left w:val="none" w:sz="0" w:space="0" w:color="auto"/>
                <w:bottom w:val="none" w:sz="0" w:space="0" w:color="auto"/>
                <w:right w:val="none" w:sz="0" w:space="0" w:color="auto"/>
              </w:divBdr>
            </w:div>
            <w:div w:id="1395736984">
              <w:marLeft w:val="0"/>
              <w:marRight w:val="0"/>
              <w:marTop w:val="0"/>
              <w:marBottom w:val="0"/>
              <w:divBdr>
                <w:top w:val="none" w:sz="0" w:space="0" w:color="auto"/>
                <w:left w:val="none" w:sz="0" w:space="0" w:color="auto"/>
                <w:bottom w:val="none" w:sz="0" w:space="0" w:color="auto"/>
                <w:right w:val="none" w:sz="0" w:space="0" w:color="auto"/>
              </w:divBdr>
            </w:div>
            <w:div w:id="285891657">
              <w:marLeft w:val="0"/>
              <w:marRight w:val="0"/>
              <w:marTop w:val="0"/>
              <w:marBottom w:val="0"/>
              <w:divBdr>
                <w:top w:val="none" w:sz="0" w:space="0" w:color="auto"/>
                <w:left w:val="none" w:sz="0" w:space="0" w:color="auto"/>
                <w:bottom w:val="none" w:sz="0" w:space="0" w:color="auto"/>
                <w:right w:val="none" w:sz="0" w:space="0" w:color="auto"/>
              </w:divBdr>
            </w:div>
            <w:div w:id="1850480242">
              <w:marLeft w:val="0"/>
              <w:marRight w:val="0"/>
              <w:marTop w:val="0"/>
              <w:marBottom w:val="0"/>
              <w:divBdr>
                <w:top w:val="none" w:sz="0" w:space="0" w:color="auto"/>
                <w:left w:val="none" w:sz="0" w:space="0" w:color="auto"/>
                <w:bottom w:val="none" w:sz="0" w:space="0" w:color="auto"/>
                <w:right w:val="none" w:sz="0" w:space="0" w:color="auto"/>
              </w:divBdr>
            </w:div>
            <w:div w:id="767120414">
              <w:marLeft w:val="0"/>
              <w:marRight w:val="0"/>
              <w:marTop w:val="0"/>
              <w:marBottom w:val="0"/>
              <w:divBdr>
                <w:top w:val="none" w:sz="0" w:space="0" w:color="auto"/>
                <w:left w:val="none" w:sz="0" w:space="0" w:color="auto"/>
                <w:bottom w:val="none" w:sz="0" w:space="0" w:color="auto"/>
                <w:right w:val="none" w:sz="0" w:space="0" w:color="auto"/>
              </w:divBdr>
            </w:div>
            <w:div w:id="376123474">
              <w:marLeft w:val="0"/>
              <w:marRight w:val="0"/>
              <w:marTop w:val="0"/>
              <w:marBottom w:val="0"/>
              <w:divBdr>
                <w:top w:val="none" w:sz="0" w:space="0" w:color="auto"/>
                <w:left w:val="none" w:sz="0" w:space="0" w:color="auto"/>
                <w:bottom w:val="none" w:sz="0" w:space="0" w:color="auto"/>
                <w:right w:val="none" w:sz="0" w:space="0" w:color="auto"/>
              </w:divBdr>
            </w:div>
            <w:div w:id="1059132499">
              <w:marLeft w:val="0"/>
              <w:marRight w:val="0"/>
              <w:marTop w:val="0"/>
              <w:marBottom w:val="0"/>
              <w:divBdr>
                <w:top w:val="none" w:sz="0" w:space="0" w:color="auto"/>
                <w:left w:val="none" w:sz="0" w:space="0" w:color="auto"/>
                <w:bottom w:val="none" w:sz="0" w:space="0" w:color="auto"/>
                <w:right w:val="none" w:sz="0" w:space="0" w:color="auto"/>
              </w:divBdr>
            </w:div>
            <w:div w:id="1047142216">
              <w:marLeft w:val="0"/>
              <w:marRight w:val="0"/>
              <w:marTop w:val="0"/>
              <w:marBottom w:val="0"/>
              <w:divBdr>
                <w:top w:val="none" w:sz="0" w:space="0" w:color="auto"/>
                <w:left w:val="none" w:sz="0" w:space="0" w:color="auto"/>
                <w:bottom w:val="none" w:sz="0" w:space="0" w:color="auto"/>
                <w:right w:val="none" w:sz="0" w:space="0" w:color="auto"/>
              </w:divBdr>
            </w:div>
            <w:div w:id="638152762">
              <w:marLeft w:val="0"/>
              <w:marRight w:val="0"/>
              <w:marTop w:val="0"/>
              <w:marBottom w:val="0"/>
              <w:divBdr>
                <w:top w:val="none" w:sz="0" w:space="0" w:color="auto"/>
                <w:left w:val="none" w:sz="0" w:space="0" w:color="auto"/>
                <w:bottom w:val="none" w:sz="0" w:space="0" w:color="auto"/>
                <w:right w:val="none" w:sz="0" w:space="0" w:color="auto"/>
              </w:divBdr>
            </w:div>
            <w:div w:id="64190168">
              <w:marLeft w:val="0"/>
              <w:marRight w:val="0"/>
              <w:marTop w:val="0"/>
              <w:marBottom w:val="0"/>
              <w:divBdr>
                <w:top w:val="none" w:sz="0" w:space="0" w:color="auto"/>
                <w:left w:val="none" w:sz="0" w:space="0" w:color="auto"/>
                <w:bottom w:val="none" w:sz="0" w:space="0" w:color="auto"/>
                <w:right w:val="none" w:sz="0" w:space="0" w:color="auto"/>
              </w:divBdr>
            </w:div>
            <w:div w:id="1458258227">
              <w:marLeft w:val="0"/>
              <w:marRight w:val="0"/>
              <w:marTop w:val="0"/>
              <w:marBottom w:val="0"/>
              <w:divBdr>
                <w:top w:val="none" w:sz="0" w:space="0" w:color="auto"/>
                <w:left w:val="none" w:sz="0" w:space="0" w:color="auto"/>
                <w:bottom w:val="none" w:sz="0" w:space="0" w:color="auto"/>
                <w:right w:val="none" w:sz="0" w:space="0" w:color="auto"/>
              </w:divBdr>
            </w:div>
            <w:div w:id="1615358302">
              <w:marLeft w:val="0"/>
              <w:marRight w:val="0"/>
              <w:marTop w:val="0"/>
              <w:marBottom w:val="0"/>
              <w:divBdr>
                <w:top w:val="none" w:sz="0" w:space="0" w:color="auto"/>
                <w:left w:val="none" w:sz="0" w:space="0" w:color="auto"/>
                <w:bottom w:val="none" w:sz="0" w:space="0" w:color="auto"/>
                <w:right w:val="none" w:sz="0" w:space="0" w:color="auto"/>
              </w:divBdr>
            </w:div>
            <w:div w:id="1682584471">
              <w:marLeft w:val="0"/>
              <w:marRight w:val="0"/>
              <w:marTop w:val="0"/>
              <w:marBottom w:val="0"/>
              <w:divBdr>
                <w:top w:val="none" w:sz="0" w:space="0" w:color="auto"/>
                <w:left w:val="none" w:sz="0" w:space="0" w:color="auto"/>
                <w:bottom w:val="none" w:sz="0" w:space="0" w:color="auto"/>
                <w:right w:val="none" w:sz="0" w:space="0" w:color="auto"/>
              </w:divBdr>
            </w:div>
            <w:div w:id="1295332340">
              <w:marLeft w:val="0"/>
              <w:marRight w:val="0"/>
              <w:marTop w:val="0"/>
              <w:marBottom w:val="0"/>
              <w:divBdr>
                <w:top w:val="none" w:sz="0" w:space="0" w:color="auto"/>
                <w:left w:val="none" w:sz="0" w:space="0" w:color="auto"/>
                <w:bottom w:val="none" w:sz="0" w:space="0" w:color="auto"/>
                <w:right w:val="none" w:sz="0" w:space="0" w:color="auto"/>
              </w:divBdr>
            </w:div>
            <w:div w:id="972366311">
              <w:marLeft w:val="0"/>
              <w:marRight w:val="0"/>
              <w:marTop w:val="0"/>
              <w:marBottom w:val="0"/>
              <w:divBdr>
                <w:top w:val="none" w:sz="0" w:space="0" w:color="auto"/>
                <w:left w:val="none" w:sz="0" w:space="0" w:color="auto"/>
                <w:bottom w:val="none" w:sz="0" w:space="0" w:color="auto"/>
                <w:right w:val="none" w:sz="0" w:space="0" w:color="auto"/>
              </w:divBdr>
            </w:div>
            <w:div w:id="859512500">
              <w:marLeft w:val="0"/>
              <w:marRight w:val="0"/>
              <w:marTop w:val="0"/>
              <w:marBottom w:val="0"/>
              <w:divBdr>
                <w:top w:val="none" w:sz="0" w:space="0" w:color="auto"/>
                <w:left w:val="none" w:sz="0" w:space="0" w:color="auto"/>
                <w:bottom w:val="none" w:sz="0" w:space="0" w:color="auto"/>
                <w:right w:val="none" w:sz="0" w:space="0" w:color="auto"/>
              </w:divBdr>
            </w:div>
            <w:div w:id="1723477426">
              <w:marLeft w:val="0"/>
              <w:marRight w:val="0"/>
              <w:marTop w:val="0"/>
              <w:marBottom w:val="0"/>
              <w:divBdr>
                <w:top w:val="none" w:sz="0" w:space="0" w:color="auto"/>
                <w:left w:val="none" w:sz="0" w:space="0" w:color="auto"/>
                <w:bottom w:val="none" w:sz="0" w:space="0" w:color="auto"/>
                <w:right w:val="none" w:sz="0" w:space="0" w:color="auto"/>
              </w:divBdr>
            </w:div>
            <w:div w:id="174465223">
              <w:marLeft w:val="0"/>
              <w:marRight w:val="0"/>
              <w:marTop w:val="0"/>
              <w:marBottom w:val="0"/>
              <w:divBdr>
                <w:top w:val="none" w:sz="0" w:space="0" w:color="auto"/>
                <w:left w:val="none" w:sz="0" w:space="0" w:color="auto"/>
                <w:bottom w:val="none" w:sz="0" w:space="0" w:color="auto"/>
                <w:right w:val="none" w:sz="0" w:space="0" w:color="auto"/>
              </w:divBdr>
            </w:div>
            <w:div w:id="319847272">
              <w:marLeft w:val="0"/>
              <w:marRight w:val="0"/>
              <w:marTop w:val="0"/>
              <w:marBottom w:val="0"/>
              <w:divBdr>
                <w:top w:val="none" w:sz="0" w:space="0" w:color="auto"/>
                <w:left w:val="none" w:sz="0" w:space="0" w:color="auto"/>
                <w:bottom w:val="none" w:sz="0" w:space="0" w:color="auto"/>
                <w:right w:val="none" w:sz="0" w:space="0" w:color="auto"/>
              </w:divBdr>
            </w:div>
            <w:div w:id="2091342407">
              <w:marLeft w:val="0"/>
              <w:marRight w:val="0"/>
              <w:marTop w:val="0"/>
              <w:marBottom w:val="0"/>
              <w:divBdr>
                <w:top w:val="none" w:sz="0" w:space="0" w:color="auto"/>
                <w:left w:val="none" w:sz="0" w:space="0" w:color="auto"/>
                <w:bottom w:val="none" w:sz="0" w:space="0" w:color="auto"/>
                <w:right w:val="none" w:sz="0" w:space="0" w:color="auto"/>
              </w:divBdr>
            </w:div>
            <w:div w:id="1790389854">
              <w:marLeft w:val="0"/>
              <w:marRight w:val="0"/>
              <w:marTop w:val="0"/>
              <w:marBottom w:val="0"/>
              <w:divBdr>
                <w:top w:val="none" w:sz="0" w:space="0" w:color="auto"/>
                <w:left w:val="none" w:sz="0" w:space="0" w:color="auto"/>
                <w:bottom w:val="none" w:sz="0" w:space="0" w:color="auto"/>
                <w:right w:val="none" w:sz="0" w:space="0" w:color="auto"/>
              </w:divBdr>
            </w:div>
            <w:div w:id="1758551157">
              <w:marLeft w:val="0"/>
              <w:marRight w:val="0"/>
              <w:marTop w:val="0"/>
              <w:marBottom w:val="0"/>
              <w:divBdr>
                <w:top w:val="none" w:sz="0" w:space="0" w:color="auto"/>
                <w:left w:val="none" w:sz="0" w:space="0" w:color="auto"/>
                <w:bottom w:val="none" w:sz="0" w:space="0" w:color="auto"/>
                <w:right w:val="none" w:sz="0" w:space="0" w:color="auto"/>
              </w:divBdr>
            </w:div>
            <w:div w:id="276791068">
              <w:marLeft w:val="0"/>
              <w:marRight w:val="0"/>
              <w:marTop w:val="0"/>
              <w:marBottom w:val="0"/>
              <w:divBdr>
                <w:top w:val="none" w:sz="0" w:space="0" w:color="auto"/>
                <w:left w:val="none" w:sz="0" w:space="0" w:color="auto"/>
                <w:bottom w:val="none" w:sz="0" w:space="0" w:color="auto"/>
                <w:right w:val="none" w:sz="0" w:space="0" w:color="auto"/>
              </w:divBdr>
            </w:div>
          </w:divsChild>
        </w:div>
        <w:div w:id="717171474">
          <w:marLeft w:val="0"/>
          <w:marRight w:val="0"/>
          <w:marTop w:val="0"/>
          <w:marBottom w:val="0"/>
          <w:divBdr>
            <w:top w:val="none" w:sz="0" w:space="0" w:color="auto"/>
            <w:left w:val="none" w:sz="0" w:space="0" w:color="auto"/>
            <w:bottom w:val="none" w:sz="0" w:space="0" w:color="auto"/>
            <w:right w:val="none" w:sz="0" w:space="0" w:color="auto"/>
          </w:divBdr>
        </w:div>
        <w:div w:id="1869946598">
          <w:marLeft w:val="0"/>
          <w:marRight w:val="0"/>
          <w:marTop w:val="0"/>
          <w:marBottom w:val="0"/>
          <w:divBdr>
            <w:top w:val="none" w:sz="0" w:space="0" w:color="auto"/>
            <w:left w:val="none" w:sz="0" w:space="0" w:color="auto"/>
            <w:bottom w:val="none" w:sz="0" w:space="0" w:color="auto"/>
            <w:right w:val="none" w:sz="0" w:space="0" w:color="auto"/>
          </w:divBdr>
        </w:div>
        <w:div w:id="2050495238">
          <w:marLeft w:val="0"/>
          <w:marRight w:val="0"/>
          <w:marTop w:val="0"/>
          <w:marBottom w:val="0"/>
          <w:divBdr>
            <w:top w:val="none" w:sz="0" w:space="0" w:color="auto"/>
            <w:left w:val="none" w:sz="0" w:space="0" w:color="auto"/>
            <w:bottom w:val="none" w:sz="0" w:space="0" w:color="auto"/>
            <w:right w:val="none" w:sz="0" w:space="0" w:color="auto"/>
          </w:divBdr>
        </w:div>
        <w:div w:id="1474564560">
          <w:marLeft w:val="0"/>
          <w:marRight w:val="0"/>
          <w:marTop w:val="0"/>
          <w:marBottom w:val="0"/>
          <w:divBdr>
            <w:top w:val="none" w:sz="0" w:space="0" w:color="auto"/>
            <w:left w:val="none" w:sz="0" w:space="0" w:color="auto"/>
            <w:bottom w:val="none" w:sz="0" w:space="0" w:color="auto"/>
            <w:right w:val="none" w:sz="0" w:space="0" w:color="auto"/>
          </w:divBdr>
        </w:div>
        <w:div w:id="1778526252">
          <w:marLeft w:val="0"/>
          <w:marRight w:val="0"/>
          <w:marTop w:val="0"/>
          <w:marBottom w:val="0"/>
          <w:divBdr>
            <w:top w:val="none" w:sz="0" w:space="0" w:color="auto"/>
            <w:left w:val="none" w:sz="0" w:space="0" w:color="auto"/>
            <w:bottom w:val="none" w:sz="0" w:space="0" w:color="auto"/>
            <w:right w:val="none" w:sz="0" w:space="0" w:color="auto"/>
          </w:divBdr>
        </w:div>
        <w:div w:id="1169440693">
          <w:marLeft w:val="0"/>
          <w:marRight w:val="0"/>
          <w:marTop w:val="0"/>
          <w:marBottom w:val="0"/>
          <w:divBdr>
            <w:top w:val="none" w:sz="0" w:space="0" w:color="auto"/>
            <w:left w:val="none" w:sz="0" w:space="0" w:color="auto"/>
            <w:bottom w:val="none" w:sz="0" w:space="0" w:color="auto"/>
            <w:right w:val="none" w:sz="0" w:space="0" w:color="auto"/>
          </w:divBdr>
        </w:div>
        <w:div w:id="331379176">
          <w:marLeft w:val="0"/>
          <w:marRight w:val="0"/>
          <w:marTop w:val="0"/>
          <w:marBottom w:val="0"/>
          <w:divBdr>
            <w:top w:val="none" w:sz="0" w:space="0" w:color="auto"/>
            <w:left w:val="none" w:sz="0" w:space="0" w:color="auto"/>
            <w:bottom w:val="none" w:sz="0" w:space="0" w:color="auto"/>
            <w:right w:val="none" w:sz="0" w:space="0" w:color="auto"/>
          </w:divBdr>
        </w:div>
        <w:div w:id="1933583949">
          <w:marLeft w:val="0"/>
          <w:marRight w:val="0"/>
          <w:marTop w:val="0"/>
          <w:marBottom w:val="0"/>
          <w:divBdr>
            <w:top w:val="none" w:sz="0" w:space="0" w:color="auto"/>
            <w:left w:val="none" w:sz="0" w:space="0" w:color="auto"/>
            <w:bottom w:val="none" w:sz="0" w:space="0" w:color="auto"/>
            <w:right w:val="none" w:sz="0" w:space="0" w:color="auto"/>
          </w:divBdr>
        </w:div>
        <w:div w:id="1511989998">
          <w:marLeft w:val="0"/>
          <w:marRight w:val="0"/>
          <w:marTop w:val="0"/>
          <w:marBottom w:val="0"/>
          <w:divBdr>
            <w:top w:val="none" w:sz="0" w:space="0" w:color="auto"/>
            <w:left w:val="none" w:sz="0" w:space="0" w:color="auto"/>
            <w:bottom w:val="none" w:sz="0" w:space="0" w:color="auto"/>
            <w:right w:val="none" w:sz="0" w:space="0" w:color="auto"/>
          </w:divBdr>
        </w:div>
        <w:div w:id="622421979">
          <w:marLeft w:val="0"/>
          <w:marRight w:val="0"/>
          <w:marTop w:val="0"/>
          <w:marBottom w:val="0"/>
          <w:divBdr>
            <w:top w:val="none" w:sz="0" w:space="0" w:color="auto"/>
            <w:left w:val="none" w:sz="0" w:space="0" w:color="auto"/>
            <w:bottom w:val="none" w:sz="0" w:space="0" w:color="auto"/>
            <w:right w:val="none" w:sz="0" w:space="0" w:color="auto"/>
          </w:divBdr>
        </w:div>
        <w:div w:id="1725449041">
          <w:marLeft w:val="0"/>
          <w:marRight w:val="0"/>
          <w:marTop w:val="0"/>
          <w:marBottom w:val="0"/>
          <w:divBdr>
            <w:top w:val="none" w:sz="0" w:space="0" w:color="auto"/>
            <w:left w:val="none" w:sz="0" w:space="0" w:color="auto"/>
            <w:bottom w:val="none" w:sz="0" w:space="0" w:color="auto"/>
            <w:right w:val="none" w:sz="0" w:space="0" w:color="auto"/>
          </w:divBdr>
        </w:div>
        <w:div w:id="64840521">
          <w:marLeft w:val="0"/>
          <w:marRight w:val="0"/>
          <w:marTop w:val="0"/>
          <w:marBottom w:val="0"/>
          <w:divBdr>
            <w:top w:val="none" w:sz="0" w:space="0" w:color="auto"/>
            <w:left w:val="none" w:sz="0" w:space="0" w:color="auto"/>
            <w:bottom w:val="none" w:sz="0" w:space="0" w:color="auto"/>
            <w:right w:val="none" w:sz="0" w:space="0" w:color="auto"/>
          </w:divBdr>
        </w:div>
        <w:div w:id="58091126">
          <w:marLeft w:val="0"/>
          <w:marRight w:val="0"/>
          <w:marTop w:val="0"/>
          <w:marBottom w:val="0"/>
          <w:divBdr>
            <w:top w:val="none" w:sz="0" w:space="0" w:color="auto"/>
            <w:left w:val="none" w:sz="0" w:space="0" w:color="auto"/>
            <w:bottom w:val="none" w:sz="0" w:space="0" w:color="auto"/>
            <w:right w:val="none" w:sz="0" w:space="0" w:color="auto"/>
          </w:divBdr>
        </w:div>
        <w:div w:id="1691562728">
          <w:marLeft w:val="0"/>
          <w:marRight w:val="0"/>
          <w:marTop w:val="0"/>
          <w:marBottom w:val="0"/>
          <w:divBdr>
            <w:top w:val="none" w:sz="0" w:space="0" w:color="auto"/>
            <w:left w:val="none" w:sz="0" w:space="0" w:color="auto"/>
            <w:bottom w:val="none" w:sz="0" w:space="0" w:color="auto"/>
            <w:right w:val="none" w:sz="0" w:space="0" w:color="auto"/>
          </w:divBdr>
        </w:div>
        <w:div w:id="1982608963">
          <w:marLeft w:val="0"/>
          <w:marRight w:val="0"/>
          <w:marTop w:val="0"/>
          <w:marBottom w:val="0"/>
          <w:divBdr>
            <w:top w:val="none" w:sz="0" w:space="0" w:color="auto"/>
            <w:left w:val="none" w:sz="0" w:space="0" w:color="auto"/>
            <w:bottom w:val="none" w:sz="0" w:space="0" w:color="auto"/>
            <w:right w:val="none" w:sz="0" w:space="0" w:color="auto"/>
          </w:divBdr>
        </w:div>
        <w:div w:id="1095244069">
          <w:marLeft w:val="0"/>
          <w:marRight w:val="0"/>
          <w:marTop w:val="0"/>
          <w:marBottom w:val="0"/>
          <w:divBdr>
            <w:top w:val="none" w:sz="0" w:space="0" w:color="auto"/>
            <w:left w:val="none" w:sz="0" w:space="0" w:color="auto"/>
            <w:bottom w:val="none" w:sz="0" w:space="0" w:color="auto"/>
            <w:right w:val="none" w:sz="0" w:space="0" w:color="auto"/>
          </w:divBdr>
        </w:div>
        <w:div w:id="1074208953">
          <w:marLeft w:val="0"/>
          <w:marRight w:val="0"/>
          <w:marTop w:val="0"/>
          <w:marBottom w:val="0"/>
          <w:divBdr>
            <w:top w:val="none" w:sz="0" w:space="0" w:color="auto"/>
            <w:left w:val="none" w:sz="0" w:space="0" w:color="auto"/>
            <w:bottom w:val="none" w:sz="0" w:space="0" w:color="auto"/>
            <w:right w:val="none" w:sz="0" w:space="0" w:color="auto"/>
          </w:divBdr>
        </w:div>
        <w:div w:id="1572109552">
          <w:marLeft w:val="0"/>
          <w:marRight w:val="0"/>
          <w:marTop w:val="0"/>
          <w:marBottom w:val="0"/>
          <w:divBdr>
            <w:top w:val="none" w:sz="0" w:space="0" w:color="auto"/>
            <w:left w:val="none" w:sz="0" w:space="0" w:color="auto"/>
            <w:bottom w:val="none" w:sz="0" w:space="0" w:color="auto"/>
            <w:right w:val="none" w:sz="0" w:space="0" w:color="auto"/>
          </w:divBdr>
        </w:div>
        <w:div w:id="567031972">
          <w:marLeft w:val="0"/>
          <w:marRight w:val="0"/>
          <w:marTop w:val="0"/>
          <w:marBottom w:val="0"/>
          <w:divBdr>
            <w:top w:val="none" w:sz="0" w:space="0" w:color="auto"/>
            <w:left w:val="none" w:sz="0" w:space="0" w:color="auto"/>
            <w:bottom w:val="none" w:sz="0" w:space="0" w:color="auto"/>
            <w:right w:val="none" w:sz="0" w:space="0" w:color="auto"/>
          </w:divBdr>
        </w:div>
        <w:div w:id="323515309">
          <w:marLeft w:val="0"/>
          <w:marRight w:val="0"/>
          <w:marTop w:val="0"/>
          <w:marBottom w:val="0"/>
          <w:divBdr>
            <w:top w:val="none" w:sz="0" w:space="0" w:color="auto"/>
            <w:left w:val="none" w:sz="0" w:space="0" w:color="auto"/>
            <w:bottom w:val="none" w:sz="0" w:space="0" w:color="auto"/>
            <w:right w:val="none" w:sz="0" w:space="0" w:color="auto"/>
          </w:divBdr>
        </w:div>
        <w:div w:id="1460949900">
          <w:marLeft w:val="0"/>
          <w:marRight w:val="0"/>
          <w:marTop w:val="0"/>
          <w:marBottom w:val="0"/>
          <w:divBdr>
            <w:top w:val="none" w:sz="0" w:space="0" w:color="auto"/>
            <w:left w:val="none" w:sz="0" w:space="0" w:color="auto"/>
            <w:bottom w:val="none" w:sz="0" w:space="0" w:color="auto"/>
            <w:right w:val="none" w:sz="0" w:space="0" w:color="auto"/>
          </w:divBdr>
        </w:div>
        <w:div w:id="1436368264">
          <w:marLeft w:val="0"/>
          <w:marRight w:val="0"/>
          <w:marTop w:val="0"/>
          <w:marBottom w:val="0"/>
          <w:divBdr>
            <w:top w:val="none" w:sz="0" w:space="0" w:color="auto"/>
            <w:left w:val="none" w:sz="0" w:space="0" w:color="auto"/>
            <w:bottom w:val="none" w:sz="0" w:space="0" w:color="auto"/>
            <w:right w:val="none" w:sz="0" w:space="0" w:color="auto"/>
          </w:divBdr>
        </w:div>
        <w:div w:id="573050179">
          <w:marLeft w:val="0"/>
          <w:marRight w:val="0"/>
          <w:marTop w:val="0"/>
          <w:marBottom w:val="0"/>
          <w:divBdr>
            <w:top w:val="none" w:sz="0" w:space="0" w:color="auto"/>
            <w:left w:val="none" w:sz="0" w:space="0" w:color="auto"/>
            <w:bottom w:val="none" w:sz="0" w:space="0" w:color="auto"/>
            <w:right w:val="none" w:sz="0" w:space="0" w:color="auto"/>
          </w:divBdr>
        </w:div>
        <w:div w:id="1453939984">
          <w:marLeft w:val="0"/>
          <w:marRight w:val="0"/>
          <w:marTop w:val="0"/>
          <w:marBottom w:val="0"/>
          <w:divBdr>
            <w:top w:val="none" w:sz="0" w:space="0" w:color="auto"/>
            <w:left w:val="none" w:sz="0" w:space="0" w:color="auto"/>
            <w:bottom w:val="none" w:sz="0" w:space="0" w:color="auto"/>
            <w:right w:val="none" w:sz="0" w:space="0" w:color="auto"/>
          </w:divBdr>
        </w:div>
        <w:div w:id="1107429201">
          <w:marLeft w:val="0"/>
          <w:marRight w:val="0"/>
          <w:marTop w:val="0"/>
          <w:marBottom w:val="0"/>
          <w:divBdr>
            <w:top w:val="none" w:sz="0" w:space="0" w:color="auto"/>
            <w:left w:val="none" w:sz="0" w:space="0" w:color="auto"/>
            <w:bottom w:val="none" w:sz="0" w:space="0" w:color="auto"/>
            <w:right w:val="none" w:sz="0" w:space="0" w:color="auto"/>
          </w:divBdr>
        </w:div>
        <w:div w:id="766535939">
          <w:marLeft w:val="0"/>
          <w:marRight w:val="0"/>
          <w:marTop w:val="0"/>
          <w:marBottom w:val="0"/>
          <w:divBdr>
            <w:top w:val="none" w:sz="0" w:space="0" w:color="auto"/>
            <w:left w:val="none" w:sz="0" w:space="0" w:color="auto"/>
            <w:bottom w:val="none" w:sz="0" w:space="0" w:color="auto"/>
            <w:right w:val="none" w:sz="0" w:space="0" w:color="auto"/>
          </w:divBdr>
        </w:div>
        <w:div w:id="1194340501">
          <w:marLeft w:val="0"/>
          <w:marRight w:val="0"/>
          <w:marTop w:val="0"/>
          <w:marBottom w:val="0"/>
          <w:divBdr>
            <w:top w:val="none" w:sz="0" w:space="0" w:color="auto"/>
            <w:left w:val="none" w:sz="0" w:space="0" w:color="auto"/>
            <w:bottom w:val="none" w:sz="0" w:space="0" w:color="auto"/>
            <w:right w:val="none" w:sz="0" w:space="0" w:color="auto"/>
          </w:divBdr>
        </w:div>
        <w:div w:id="1307786106">
          <w:marLeft w:val="0"/>
          <w:marRight w:val="0"/>
          <w:marTop w:val="0"/>
          <w:marBottom w:val="0"/>
          <w:divBdr>
            <w:top w:val="none" w:sz="0" w:space="0" w:color="auto"/>
            <w:left w:val="none" w:sz="0" w:space="0" w:color="auto"/>
            <w:bottom w:val="none" w:sz="0" w:space="0" w:color="auto"/>
            <w:right w:val="none" w:sz="0" w:space="0" w:color="auto"/>
          </w:divBdr>
        </w:div>
        <w:div w:id="1286735299">
          <w:marLeft w:val="0"/>
          <w:marRight w:val="0"/>
          <w:marTop w:val="0"/>
          <w:marBottom w:val="0"/>
          <w:divBdr>
            <w:top w:val="none" w:sz="0" w:space="0" w:color="auto"/>
            <w:left w:val="none" w:sz="0" w:space="0" w:color="auto"/>
            <w:bottom w:val="none" w:sz="0" w:space="0" w:color="auto"/>
            <w:right w:val="none" w:sz="0" w:space="0" w:color="auto"/>
          </w:divBdr>
        </w:div>
        <w:div w:id="186022187">
          <w:marLeft w:val="0"/>
          <w:marRight w:val="0"/>
          <w:marTop w:val="0"/>
          <w:marBottom w:val="0"/>
          <w:divBdr>
            <w:top w:val="none" w:sz="0" w:space="0" w:color="auto"/>
            <w:left w:val="none" w:sz="0" w:space="0" w:color="auto"/>
            <w:bottom w:val="none" w:sz="0" w:space="0" w:color="auto"/>
            <w:right w:val="none" w:sz="0" w:space="0" w:color="auto"/>
          </w:divBdr>
        </w:div>
        <w:div w:id="544415074">
          <w:marLeft w:val="0"/>
          <w:marRight w:val="0"/>
          <w:marTop w:val="0"/>
          <w:marBottom w:val="0"/>
          <w:divBdr>
            <w:top w:val="none" w:sz="0" w:space="0" w:color="auto"/>
            <w:left w:val="none" w:sz="0" w:space="0" w:color="auto"/>
            <w:bottom w:val="none" w:sz="0" w:space="0" w:color="auto"/>
            <w:right w:val="none" w:sz="0" w:space="0" w:color="auto"/>
          </w:divBdr>
        </w:div>
        <w:div w:id="1169322573">
          <w:marLeft w:val="0"/>
          <w:marRight w:val="0"/>
          <w:marTop w:val="0"/>
          <w:marBottom w:val="0"/>
          <w:divBdr>
            <w:top w:val="none" w:sz="0" w:space="0" w:color="auto"/>
            <w:left w:val="none" w:sz="0" w:space="0" w:color="auto"/>
            <w:bottom w:val="none" w:sz="0" w:space="0" w:color="auto"/>
            <w:right w:val="none" w:sz="0" w:space="0" w:color="auto"/>
          </w:divBdr>
        </w:div>
        <w:div w:id="295767549">
          <w:marLeft w:val="0"/>
          <w:marRight w:val="0"/>
          <w:marTop w:val="0"/>
          <w:marBottom w:val="0"/>
          <w:divBdr>
            <w:top w:val="none" w:sz="0" w:space="0" w:color="auto"/>
            <w:left w:val="none" w:sz="0" w:space="0" w:color="auto"/>
            <w:bottom w:val="none" w:sz="0" w:space="0" w:color="auto"/>
            <w:right w:val="none" w:sz="0" w:space="0" w:color="auto"/>
          </w:divBdr>
        </w:div>
        <w:div w:id="1080755681">
          <w:marLeft w:val="0"/>
          <w:marRight w:val="0"/>
          <w:marTop w:val="0"/>
          <w:marBottom w:val="0"/>
          <w:divBdr>
            <w:top w:val="none" w:sz="0" w:space="0" w:color="auto"/>
            <w:left w:val="none" w:sz="0" w:space="0" w:color="auto"/>
            <w:bottom w:val="none" w:sz="0" w:space="0" w:color="auto"/>
            <w:right w:val="none" w:sz="0" w:space="0" w:color="auto"/>
          </w:divBdr>
        </w:div>
        <w:div w:id="316689252">
          <w:marLeft w:val="0"/>
          <w:marRight w:val="0"/>
          <w:marTop w:val="0"/>
          <w:marBottom w:val="0"/>
          <w:divBdr>
            <w:top w:val="none" w:sz="0" w:space="0" w:color="auto"/>
            <w:left w:val="none" w:sz="0" w:space="0" w:color="auto"/>
            <w:bottom w:val="none" w:sz="0" w:space="0" w:color="auto"/>
            <w:right w:val="none" w:sz="0" w:space="0" w:color="auto"/>
          </w:divBdr>
        </w:div>
        <w:div w:id="1516338499">
          <w:marLeft w:val="0"/>
          <w:marRight w:val="0"/>
          <w:marTop w:val="0"/>
          <w:marBottom w:val="0"/>
          <w:divBdr>
            <w:top w:val="none" w:sz="0" w:space="0" w:color="auto"/>
            <w:left w:val="none" w:sz="0" w:space="0" w:color="auto"/>
            <w:bottom w:val="none" w:sz="0" w:space="0" w:color="auto"/>
            <w:right w:val="none" w:sz="0" w:space="0" w:color="auto"/>
          </w:divBdr>
        </w:div>
        <w:div w:id="283393037">
          <w:marLeft w:val="0"/>
          <w:marRight w:val="0"/>
          <w:marTop w:val="0"/>
          <w:marBottom w:val="0"/>
          <w:divBdr>
            <w:top w:val="none" w:sz="0" w:space="0" w:color="auto"/>
            <w:left w:val="none" w:sz="0" w:space="0" w:color="auto"/>
            <w:bottom w:val="none" w:sz="0" w:space="0" w:color="auto"/>
            <w:right w:val="none" w:sz="0" w:space="0" w:color="auto"/>
          </w:divBdr>
        </w:div>
        <w:div w:id="1270239942">
          <w:marLeft w:val="0"/>
          <w:marRight w:val="0"/>
          <w:marTop w:val="0"/>
          <w:marBottom w:val="0"/>
          <w:divBdr>
            <w:top w:val="none" w:sz="0" w:space="0" w:color="auto"/>
            <w:left w:val="none" w:sz="0" w:space="0" w:color="auto"/>
            <w:bottom w:val="none" w:sz="0" w:space="0" w:color="auto"/>
            <w:right w:val="none" w:sz="0" w:space="0" w:color="auto"/>
          </w:divBdr>
        </w:div>
        <w:div w:id="313337278">
          <w:marLeft w:val="0"/>
          <w:marRight w:val="0"/>
          <w:marTop w:val="0"/>
          <w:marBottom w:val="0"/>
          <w:divBdr>
            <w:top w:val="none" w:sz="0" w:space="0" w:color="auto"/>
            <w:left w:val="none" w:sz="0" w:space="0" w:color="auto"/>
            <w:bottom w:val="none" w:sz="0" w:space="0" w:color="auto"/>
            <w:right w:val="none" w:sz="0" w:space="0" w:color="auto"/>
          </w:divBdr>
        </w:div>
        <w:div w:id="1919245652">
          <w:marLeft w:val="0"/>
          <w:marRight w:val="0"/>
          <w:marTop w:val="0"/>
          <w:marBottom w:val="0"/>
          <w:divBdr>
            <w:top w:val="none" w:sz="0" w:space="0" w:color="auto"/>
            <w:left w:val="none" w:sz="0" w:space="0" w:color="auto"/>
            <w:bottom w:val="none" w:sz="0" w:space="0" w:color="auto"/>
            <w:right w:val="none" w:sz="0" w:space="0" w:color="auto"/>
          </w:divBdr>
        </w:div>
        <w:div w:id="254167247">
          <w:marLeft w:val="0"/>
          <w:marRight w:val="0"/>
          <w:marTop w:val="0"/>
          <w:marBottom w:val="0"/>
          <w:divBdr>
            <w:top w:val="none" w:sz="0" w:space="0" w:color="auto"/>
            <w:left w:val="none" w:sz="0" w:space="0" w:color="auto"/>
            <w:bottom w:val="none" w:sz="0" w:space="0" w:color="auto"/>
            <w:right w:val="none" w:sz="0" w:space="0" w:color="auto"/>
          </w:divBdr>
        </w:div>
        <w:div w:id="1334841225">
          <w:marLeft w:val="0"/>
          <w:marRight w:val="0"/>
          <w:marTop w:val="0"/>
          <w:marBottom w:val="0"/>
          <w:divBdr>
            <w:top w:val="none" w:sz="0" w:space="0" w:color="auto"/>
            <w:left w:val="none" w:sz="0" w:space="0" w:color="auto"/>
            <w:bottom w:val="none" w:sz="0" w:space="0" w:color="auto"/>
            <w:right w:val="none" w:sz="0" w:space="0" w:color="auto"/>
          </w:divBdr>
        </w:div>
        <w:div w:id="55475134">
          <w:marLeft w:val="0"/>
          <w:marRight w:val="0"/>
          <w:marTop w:val="0"/>
          <w:marBottom w:val="0"/>
          <w:divBdr>
            <w:top w:val="none" w:sz="0" w:space="0" w:color="auto"/>
            <w:left w:val="none" w:sz="0" w:space="0" w:color="auto"/>
            <w:bottom w:val="none" w:sz="0" w:space="0" w:color="auto"/>
            <w:right w:val="none" w:sz="0" w:space="0" w:color="auto"/>
          </w:divBdr>
        </w:div>
        <w:div w:id="1408377956">
          <w:marLeft w:val="0"/>
          <w:marRight w:val="0"/>
          <w:marTop w:val="0"/>
          <w:marBottom w:val="0"/>
          <w:divBdr>
            <w:top w:val="none" w:sz="0" w:space="0" w:color="auto"/>
            <w:left w:val="none" w:sz="0" w:space="0" w:color="auto"/>
            <w:bottom w:val="none" w:sz="0" w:space="0" w:color="auto"/>
            <w:right w:val="none" w:sz="0" w:space="0" w:color="auto"/>
          </w:divBdr>
        </w:div>
        <w:div w:id="895091801">
          <w:marLeft w:val="0"/>
          <w:marRight w:val="0"/>
          <w:marTop w:val="0"/>
          <w:marBottom w:val="0"/>
          <w:divBdr>
            <w:top w:val="none" w:sz="0" w:space="0" w:color="auto"/>
            <w:left w:val="none" w:sz="0" w:space="0" w:color="auto"/>
            <w:bottom w:val="none" w:sz="0" w:space="0" w:color="auto"/>
            <w:right w:val="none" w:sz="0" w:space="0" w:color="auto"/>
          </w:divBdr>
        </w:div>
        <w:div w:id="1417825438">
          <w:marLeft w:val="0"/>
          <w:marRight w:val="0"/>
          <w:marTop w:val="0"/>
          <w:marBottom w:val="0"/>
          <w:divBdr>
            <w:top w:val="none" w:sz="0" w:space="0" w:color="auto"/>
            <w:left w:val="none" w:sz="0" w:space="0" w:color="auto"/>
            <w:bottom w:val="none" w:sz="0" w:space="0" w:color="auto"/>
            <w:right w:val="none" w:sz="0" w:space="0" w:color="auto"/>
          </w:divBdr>
        </w:div>
        <w:div w:id="1539007462">
          <w:marLeft w:val="0"/>
          <w:marRight w:val="0"/>
          <w:marTop w:val="0"/>
          <w:marBottom w:val="0"/>
          <w:divBdr>
            <w:top w:val="none" w:sz="0" w:space="0" w:color="auto"/>
            <w:left w:val="none" w:sz="0" w:space="0" w:color="auto"/>
            <w:bottom w:val="none" w:sz="0" w:space="0" w:color="auto"/>
            <w:right w:val="none" w:sz="0" w:space="0" w:color="auto"/>
          </w:divBdr>
        </w:div>
        <w:div w:id="530344613">
          <w:marLeft w:val="0"/>
          <w:marRight w:val="0"/>
          <w:marTop w:val="0"/>
          <w:marBottom w:val="0"/>
          <w:divBdr>
            <w:top w:val="none" w:sz="0" w:space="0" w:color="auto"/>
            <w:left w:val="none" w:sz="0" w:space="0" w:color="auto"/>
            <w:bottom w:val="none" w:sz="0" w:space="0" w:color="auto"/>
            <w:right w:val="none" w:sz="0" w:space="0" w:color="auto"/>
          </w:divBdr>
        </w:div>
        <w:div w:id="1929339517">
          <w:marLeft w:val="0"/>
          <w:marRight w:val="0"/>
          <w:marTop w:val="0"/>
          <w:marBottom w:val="0"/>
          <w:divBdr>
            <w:top w:val="none" w:sz="0" w:space="0" w:color="auto"/>
            <w:left w:val="none" w:sz="0" w:space="0" w:color="auto"/>
            <w:bottom w:val="none" w:sz="0" w:space="0" w:color="auto"/>
            <w:right w:val="none" w:sz="0" w:space="0" w:color="auto"/>
          </w:divBdr>
        </w:div>
        <w:div w:id="113644438">
          <w:marLeft w:val="0"/>
          <w:marRight w:val="0"/>
          <w:marTop w:val="0"/>
          <w:marBottom w:val="0"/>
          <w:divBdr>
            <w:top w:val="none" w:sz="0" w:space="0" w:color="auto"/>
            <w:left w:val="none" w:sz="0" w:space="0" w:color="auto"/>
            <w:bottom w:val="none" w:sz="0" w:space="0" w:color="auto"/>
            <w:right w:val="none" w:sz="0" w:space="0" w:color="auto"/>
          </w:divBdr>
        </w:div>
        <w:div w:id="1671562846">
          <w:marLeft w:val="0"/>
          <w:marRight w:val="0"/>
          <w:marTop w:val="0"/>
          <w:marBottom w:val="0"/>
          <w:divBdr>
            <w:top w:val="none" w:sz="0" w:space="0" w:color="auto"/>
            <w:left w:val="none" w:sz="0" w:space="0" w:color="auto"/>
            <w:bottom w:val="none" w:sz="0" w:space="0" w:color="auto"/>
            <w:right w:val="none" w:sz="0" w:space="0" w:color="auto"/>
          </w:divBdr>
        </w:div>
        <w:div w:id="1590384839">
          <w:marLeft w:val="0"/>
          <w:marRight w:val="0"/>
          <w:marTop w:val="0"/>
          <w:marBottom w:val="0"/>
          <w:divBdr>
            <w:top w:val="none" w:sz="0" w:space="0" w:color="auto"/>
            <w:left w:val="none" w:sz="0" w:space="0" w:color="auto"/>
            <w:bottom w:val="none" w:sz="0" w:space="0" w:color="auto"/>
            <w:right w:val="none" w:sz="0" w:space="0" w:color="auto"/>
          </w:divBdr>
        </w:div>
        <w:div w:id="2110543282">
          <w:marLeft w:val="0"/>
          <w:marRight w:val="0"/>
          <w:marTop w:val="0"/>
          <w:marBottom w:val="0"/>
          <w:divBdr>
            <w:top w:val="none" w:sz="0" w:space="0" w:color="auto"/>
            <w:left w:val="none" w:sz="0" w:space="0" w:color="auto"/>
            <w:bottom w:val="none" w:sz="0" w:space="0" w:color="auto"/>
            <w:right w:val="none" w:sz="0" w:space="0" w:color="auto"/>
          </w:divBdr>
        </w:div>
        <w:div w:id="859198614">
          <w:marLeft w:val="0"/>
          <w:marRight w:val="0"/>
          <w:marTop w:val="0"/>
          <w:marBottom w:val="0"/>
          <w:divBdr>
            <w:top w:val="none" w:sz="0" w:space="0" w:color="auto"/>
            <w:left w:val="none" w:sz="0" w:space="0" w:color="auto"/>
            <w:bottom w:val="none" w:sz="0" w:space="0" w:color="auto"/>
            <w:right w:val="none" w:sz="0" w:space="0" w:color="auto"/>
          </w:divBdr>
        </w:div>
        <w:div w:id="848300648">
          <w:marLeft w:val="0"/>
          <w:marRight w:val="0"/>
          <w:marTop w:val="0"/>
          <w:marBottom w:val="0"/>
          <w:divBdr>
            <w:top w:val="none" w:sz="0" w:space="0" w:color="auto"/>
            <w:left w:val="none" w:sz="0" w:space="0" w:color="auto"/>
            <w:bottom w:val="none" w:sz="0" w:space="0" w:color="auto"/>
            <w:right w:val="none" w:sz="0" w:space="0" w:color="auto"/>
          </w:divBdr>
        </w:div>
        <w:div w:id="846822648">
          <w:marLeft w:val="0"/>
          <w:marRight w:val="0"/>
          <w:marTop w:val="0"/>
          <w:marBottom w:val="0"/>
          <w:divBdr>
            <w:top w:val="none" w:sz="0" w:space="0" w:color="auto"/>
            <w:left w:val="none" w:sz="0" w:space="0" w:color="auto"/>
            <w:bottom w:val="none" w:sz="0" w:space="0" w:color="auto"/>
            <w:right w:val="none" w:sz="0" w:space="0" w:color="auto"/>
          </w:divBdr>
        </w:div>
        <w:div w:id="1535145065">
          <w:marLeft w:val="0"/>
          <w:marRight w:val="0"/>
          <w:marTop w:val="0"/>
          <w:marBottom w:val="0"/>
          <w:divBdr>
            <w:top w:val="none" w:sz="0" w:space="0" w:color="auto"/>
            <w:left w:val="none" w:sz="0" w:space="0" w:color="auto"/>
            <w:bottom w:val="none" w:sz="0" w:space="0" w:color="auto"/>
            <w:right w:val="none" w:sz="0" w:space="0" w:color="auto"/>
          </w:divBdr>
        </w:div>
        <w:div w:id="2064329808">
          <w:marLeft w:val="0"/>
          <w:marRight w:val="0"/>
          <w:marTop w:val="0"/>
          <w:marBottom w:val="0"/>
          <w:divBdr>
            <w:top w:val="none" w:sz="0" w:space="0" w:color="auto"/>
            <w:left w:val="none" w:sz="0" w:space="0" w:color="auto"/>
            <w:bottom w:val="none" w:sz="0" w:space="0" w:color="auto"/>
            <w:right w:val="none" w:sz="0" w:space="0" w:color="auto"/>
          </w:divBdr>
        </w:div>
        <w:div w:id="73817706">
          <w:marLeft w:val="0"/>
          <w:marRight w:val="0"/>
          <w:marTop w:val="0"/>
          <w:marBottom w:val="0"/>
          <w:divBdr>
            <w:top w:val="none" w:sz="0" w:space="0" w:color="auto"/>
            <w:left w:val="none" w:sz="0" w:space="0" w:color="auto"/>
            <w:bottom w:val="none" w:sz="0" w:space="0" w:color="auto"/>
            <w:right w:val="none" w:sz="0" w:space="0" w:color="auto"/>
          </w:divBdr>
        </w:div>
        <w:div w:id="601840000">
          <w:marLeft w:val="0"/>
          <w:marRight w:val="0"/>
          <w:marTop w:val="0"/>
          <w:marBottom w:val="0"/>
          <w:divBdr>
            <w:top w:val="none" w:sz="0" w:space="0" w:color="auto"/>
            <w:left w:val="none" w:sz="0" w:space="0" w:color="auto"/>
            <w:bottom w:val="none" w:sz="0" w:space="0" w:color="auto"/>
            <w:right w:val="none" w:sz="0" w:space="0" w:color="auto"/>
          </w:divBdr>
        </w:div>
        <w:div w:id="515000813">
          <w:marLeft w:val="0"/>
          <w:marRight w:val="0"/>
          <w:marTop w:val="0"/>
          <w:marBottom w:val="0"/>
          <w:divBdr>
            <w:top w:val="none" w:sz="0" w:space="0" w:color="auto"/>
            <w:left w:val="none" w:sz="0" w:space="0" w:color="auto"/>
            <w:bottom w:val="none" w:sz="0" w:space="0" w:color="auto"/>
            <w:right w:val="none" w:sz="0" w:space="0" w:color="auto"/>
          </w:divBdr>
        </w:div>
        <w:div w:id="594748938">
          <w:marLeft w:val="0"/>
          <w:marRight w:val="0"/>
          <w:marTop w:val="0"/>
          <w:marBottom w:val="0"/>
          <w:divBdr>
            <w:top w:val="none" w:sz="0" w:space="0" w:color="auto"/>
            <w:left w:val="none" w:sz="0" w:space="0" w:color="auto"/>
            <w:bottom w:val="none" w:sz="0" w:space="0" w:color="auto"/>
            <w:right w:val="none" w:sz="0" w:space="0" w:color="auto"/>
          </w:divBdr>
        </w:div>
        <w:div w:id="1580406058">
          <w:marLeft w:val="0"/>
          <w:marRight w:val="0"/>
          <w:marTop w:val="0"/>
          <w:marBottom w:val="0"/>
          <w:divBdr>
            <w:top w:val="none" w:sz="0" w:space="0" w:color="auto"/>
            <w:left w:val="none" w:sz="0" w:space="0" w:color="auto"/>
            <w:bottom w:val="none" w:sz="0" w:space="0" w:color="auto"/>
            <w:right w:val="none" w:sz="0" w:space="0" w:color="auto"/>
          </w:divBdr>
        </w:div>
        <w:div w:id="150558435">
          <w:marLeft w:val="0"/>
          <w:marRight w:val="0"/>
          <w:marTop w:val="0"/>
          <w:marBottom w:val="0"/>
          <w:divBdr>
            <w:top w:val="none" w:sz="0" w:space="0" w:color="auto"/>
            <w:left w:val="none" w:sz="0" w:space="0" w:color="auto"/>
            <w:bottom w:val="none" w:sz="0" w:space="0" w:color="auto"/>
            <w:right w:val="none" w:sz="0" w:space="0" w:color="auto"/>
          </w:divBdr>
        </w:div>
        <w:div w:id="1528252166">
          <w:marLeft w:val="0"/>
          <w:marRight w:val="0"/>
          <w:marTop w:val="0"/>
          <w:marBottom w:val="0"/>
          <w:divBdr>
            <w:top w:val="none" w:sz="0" w:space="0" w:color="auto"/>
            <w:left w:val="none" w:sz="0" w:space="0" w:color="auto"/>
            <w:bottom w:val="none" w:sz="0" w:space="0" w:color="auto"/>
            <w:right w:val="none" w:sz="0" w:space="0" w:color="auto"/>
          </w:divBdr>
        </w:div>
        <w:div w:id="1303731343">
          <w:marLeft w:val="0"/>
          <w:marRight w:val="0"/>
          <w:marTop w:val="0"/>
          <w:marBottom w:val="0"/>
          <w:divBdr>
            <w:top w:val="none" w:sz="0" w:space="0" w:color="auto"/>
            <w:left w:val="none" w:sz="0" w:space="0" w:color="auto"/>
            <w:bottom w:val="none" w:sz="0" w:space="0" w:color="auto"/>
            <w:right w:val="none" w:sz="0" w:space="0" w:color="auto"/>
          </w:divBdr>
        </w:div>
        <w:div w:id="203560114">
          <w:marLeft w:val="0"/>
          <w:marRight w:val="0"/>
          <w:marTop w:val="0"/>
          <w:marBottom w:val="0"/>
          <w:divBdr>
            <w:top w:val="none" w:sz="0" w:space="0" w:color="auto"/>
            <w:left w:val="none" w:sz="0" w:space="0" w:color="auto"/>
            <w:bottom w:val="none" w:sz="0" w:space="0" w:color="auto"/>
            <w:right w:val="none" w:sz="0" w:space="0" w:color="auto"/>
          </w:divBdr>
        </w:div>
        <w:div w:id="216164060">
          <w:marLeft w:val="0"/>
          <w:marRight w:val="0"/>
          <w:marTop w:val="0"/>
          <w:marBottom w:val="0"/>
          <w:divBdr>
            <w:top w:val="none" w:sz="0" w:space="0" w:color="auto"/>
            <w:left w:val="none" w:sz="0" w:space="0" w:color="auto"/>
            <w:bottom w:val="none" w:sz="0" w:space="0" w:color="auto"/>
            <w:right w:val="none" w:sz="0" w:space="0" w:color="auto"/>
          </w:divBdr>
        </w:div>
        <w:div w:id="870804986">
          <w:marLeft w:val="0"/>
          <w:marRight w:val="0"/>
          <w:marTop w:val="0"/>
          <w:marBottom w:val="0"/>
          <w:divBdr>
            <w:top w:val="none" w:sz="0" w:space="0" w:color="auto"/>
            <w:left w:val="none" w:sz="0" w:space="0" w:color="auto"/>
            <w:bottom w:val="none" w:sz="0" w:space="0" w:color="auto"/>
            <w:right w:val="none" w:sz="0" w:space="0" w:color="auto"/>
          </w:divBdr>
        </w:div>
        <w:div w:id="635338329">
          <w:marLeft w:val="0"/>
          <w:marRight w:val="0"/>
          <w:marTop w:val="0"/>
          <w:marBottom w:val="0"/>
          <w:divBdr>
            <w:top w:val="none" w:sz="0" w:space="0" w:color="auto"/>
            <w:left w:val="none" w:sz="0" w:space="0" w:color="auto"/>
            <w:bottom w:val="none" w:sz="0" w:space="0" w:color="auto"/>
            <w:right w:val="none" w:sz="0" w:space="0" w:color="auto"/>
          </w:divBdr>
        </w:div>
        <w:div w:id="1450005614">
          <w:marLeft w:val="0"/>
          <w:marRight w:val="0"/>
          <w:marTop w:val="0"/>
          <w:marBottom w:val="0"/>
          <w:divBdr>
            <w:top w:val="none" w:sz="0" w:space="0" w:color="auto"/>
            <w:left w:val="none" w:sz="0" w:space="0" w:color="auto"/>
            <w:bottom w:val="none" w:sz="0" w:space="0" w:color="auto"/>
            <w:right w:val="none" w:sz="0" w:space="0" w:color="auto"/>
          </w:divBdr>
        </w:div>
        <w:div w:id="326594376">
          <w:marLeft w:val="0"/>
          <w:marRight w:val="0"/>
          <w:marTop w:val="0"/>
          <w:marBottom w:val="0"/>
          <w:divBdr>
            <w:top w:val="none" w:sz="0" w:space="0" w:color="auto"/>
            <w:left w:val="none" w:sz="0" w:space="0" w:color="auto"/>
            <w:bottom w:val="none" w:sz="0" w:space="0" w:color="auto"/>
            <w:right w:val="none" w:sz="0" w:space="0" w:color="auto"/>
          </w:divBdr>
        </w:div>
        <w:div w:id="1123842481">
          <w:marLeft w:val="0"/>
          <w:marRight w:val="0"/>
          <w:marTop w:val="0"/>
          <w:marBottom w:val="0"/>
          <w:divBdr>
            <w:top w:val="none" w:sz="0" w:space="0" w:color="auto"/>
            <w:left w:val="none" w:sz="0" w:space="0" w:color="auto"/>
            <w:bottom w:val="none" w:sz="0" w:space="0" w:color="auto"/>
            <w:right w:val="none" w:sz="0" w:space="0" w:color="auto"/>
          </w:divBdr>
        </w:div>
        <w:div w:id="360714658">
          <w:marLeft w:val="0"/>
          <w:marRight w:val="0"/>
          <w:marTop w:val="0"/>
          <w:marBottom w:val="0"/>
          <w:divBdr>
            <w:top w:val="none" w:sz="0" w:space="0" w:color="auto"/>
            <w:left w:val="none" w:sz="0" w:space="0" w:color="auto"/>
            <w:bottom w:val="none" w:sz="0" w:space="0" w:color="auto"/>
            <w:right w:val="none" w:sz="0" w:space="0" w:color="auto"/>
          </w:divBdr>
        </w:div>
        <w:div w:id="87242149">
          <w:marLeft w:val="0"/>
          <w:marRight w:val="0"/>
          <w:marTop w:val="0"/>
          <w:marBottom w:val="0"/>
          <w:divBdr>
            <w:top w:val="none" w:sz="0" w:space="0" w:color="auto"/>
            <w:left w:val="none" w:sz="0" w:space="0" w:color="auto"/>
            <w:bottom w:val="none" w:sz="0" w:space="0" w:color="auto"/>
            <w:right w:val="none" w:sz="0" w:space="0" w:color="auto"/>
          </w:divBdr>
        </w:div>
        <w:div w:id="10230920">
          <w:marLeft w:val="0"/>
          <w:marRight w:val="0"/>
          <w:marTop w:val="0"/>
          <w:marBottom w:val="0"/>
          <w:divBdr>
            <w:top w:val="none" w:sz="0" w:space="0" w:color="auto"/>
            <w:left w:val="none" w:sz="0" w:space="0" w:color="auto"/>
            <w:bottom w:val="none" w:sz="0" w:space="0" w:color="auto"/>
            <w:right w:val="none" w:sz="0" w:space="0" w:color="auto"/>
          </w:divBdr>
        </w:div>
        <w:div w:id="749619327">
          <w:marLeft w:val="0"/>
          <w:marRight w:val="0"/>
          <w:marTop w:val="0"/>
          <w:marBottom w:val="0"/>
          <w:divBdr>
            <w:top w:val="none" w:sz="0" w:space="0" w:color="auto"/>
            <w:left w:val="none" w:sz="0" w:space="0" w:color="auto"/>
            <w:bottom w:val="none" w:sz="0" w:space="0" w:color="auto"/>
            <w:right w:val="none" w:sz="0" w:space="0" w:color="auto"/>
          </w:divBdr>
        </w:div>
        <w:div w:id="1339622218">
          <w:marLeft w:val="0"/>
          <w:marRight w:val="0"/>
          <w:marTop w:val="0"/>
          <w:marBottom w:val="0"/>
          <w:divBdr>
            <w:top w:val="none" w:sz="0" w:space="0" w:color="auto"/>
            <w:left w:val="none" w:sz="0" w:space="0" w:color="auto"/>
            <w:bottom w:val="none" w:sz="0" w:space="0" w:color="auto"/>
            <w:right w:val="none" w:sz="0" w:space="0" w:color="auto"/>
          </w:divBdr>
        </w:div>
        <w:div w:id="1069116350">
          <w:marLeft w:val="0"/>
          <w:marRight w:val="0"/>
          <w:marTop w:val="0"/>
          <w:marBottom w:val="0"/>
          <w:divBdr>
            <w:top w:val="none" w:sz="0" w:space="0" w:color="auto"/>
            <w:left w:val="none" w:sz="0" w:space="0" w:color="auto"/>
            <w:bottom w:val="none" w:sz="0" w:space="0" w:color="auto"/>
            <w:right w:val="none" w:sz="0" w:space="0" w:color="auto"/>
          </w:divBdr>
        </w:div>
        <w:div w:id="2026131346">
          <w:marLeft w:val="0"/>
          <w:marRight w:val="0"/>
          <w:marTop w:val="0"/>
          <w:marBottom w:val="0"/>
          <w:divBdr>
            <w:top w:val="none" w:sz="0" w:space="0" w:color="auto"/>
            <w:left w:val="none" w:sz="0" w:space="0" w:color="auto"/>
            <w:bottom w:val="none" w:sz="0" w:space="0" w:color="auto"/>
            <w:right w:val="none" w:sz="0" w:space="0" w:color="auto"/>
          </w:divBdr>
        </w:div>
        <w:div w:id="1082146441">
          <w:marLeft w:val="0"/>
          <w:marRight w:val="0"/>
          <w:marTop w:val="0"/>
          <w:marBottom w:val="0"/>
          <w:divBdr>
            <w:top w:val="none" w:sz="0" w:space="0" w:color="auto"/>
            <w:left w:val="none" w:sz="0" w:space="0" w:color="auto"/>
            <w:bottom w:val="none" w:sz="0" w:space="0" w:color="auto"/>
            <w:right w:val="none" w:sz="0" w:space="0" w:color="auto"/>
          </w:divBdr>
        </w:div>
        <w:div w:id="985936835">
          <w:marLeft w:val="0"/>
          <w:marRight w:val="0"/>
          <w:marTop w:val="0"/>
          <w:marBottom w:val="0"/>
          <w:divBdr>
            <w:top w:val="none" w:sz="0" w:space="0" w:color="auto"/>
            <w:left w:val="none" w:sz="0" w:space="0" w:color="auto"/>
            <w:bottom w:val="none" w:sz="0" w:space="0" w:color="auto"/>
            <w:right w:val="none" w:sz="0" w:space="0" w:color="auto"/>
          </w:divBdr>
        </w:div>
        <w:div w:id="1758331135">
          <w:marLeft w:val="0"/>
          <w:marRight w:val="0"/>
          <w:marTop w:val="0"/>
          <w:marBottom w:val="0"/>
          <w:divBdr>
            <w:top w:val="none" w:sz="0" w:space="0" w:color="auto"/>
            <w:left w:val="none" w:sz="0" w:space="0" w:color="auto"/>
            <w:bottom w:val="none" w:sz="0" w:space="0" w:color="auto"/>
            <w:right w:val="none" w:sz="0" w:space="0" w:color="auto"/>
          </w:divBdr>
        </w:div>
        <w:div w:id="905992156">
          <w:marLeft w:val="0"/>
          <w:marRight w:val="0"/>
          <w:marTop w:val="0"/>
          <w:marBottom w:val="0"/>
          <w:divBdr>
            <w:top w:val="none" w:sz="0" w:space="0" w:color="auto"/>
            <w:left w:val="none" w:sz="0" w:space="0" w:color="auto"/>
            <w:bottom w:val="none" w:sz="0" w:space="0" w:color="auto"/>
            <w:right w:val="none" w:sz="0" w:space="0" w:color="auto"/>
          </w:divBdr>
        </w:div>
        <w:div w:id="984626358">
          <w:marLeft w:val="0"/>
          <w:marRight w:val="0"/>
          <w:marTop w:val="0"/>
          <w:marBottom w:val="0"/>
          <w:divBdr>
            <w:top w:val="none" w:sz="0" w:space="0" w:color="auto"/>
            <w:left w:val="none" w:sz="0" w:space="0" w:color="auto"/>
            <w:bottom w:val="none" w:sz="0" w:space="0" w:color="auto"/>
            <w:right w:val="none" w:sz="0" w:space="0" w:color="auto"/>
          </w:divBdr>
        </w:div>
        <w:div w:id="894002866">
          <w:marLeft w:val="0"/>
          <w:marRight w:val="0"/>
          <w:marTop w:val="0"/>
          <w:marBottom w:val="0"/>
          <w:divBdr>
            <w:top w:val="none" w:sz="0" w:space="0" w:color="auto"/>
            <w:left w:val="none" w:sz="0" w:space="0" w:color="auto"/>
            <w:bottom w:val="none" w:sz="0" w:space="0" w:color="auto"/>
            <w:right w:val="none" w:sz="0" w:space="0" w:color="auto"/>
          </w:divBdr>
        </w:div>
        <w:div w:id="1411924744">
          <w:marLeft w:val="0"/>
          <w:marRight w:val="0"/>
          <w:marTop w:val="0"/>
          <w:marBottom w:val="0"/>
          <w:divBdr>
            <w:top w:val="none" w:sz="0" w:space="0" w:color="auto"/>
            <w:left w:val="none" w:sz="0" w:space="0" w:color="auto"/>
            <w:bottom w:val="none" w:sz="0" w:space="0" w:color="auto"/>
            <w:right w:val="none" w:sz="0" w:space="0" w:color="auto"/>
          </w:divBdr>
        </w:div>
        <w:div w:id="604002022">
          <w:marLeft w:val="0"/>
          <w:marRight w:val="0"/>
          <w:marTop w:val="0"/>
          <w:marBottom w:val="0"/>
          <w:divBdr>
            <w:top w:val="none" w:sz="0" w:space="0" w:color="auto"/>
            <w:left w:val="none" w:sz="0" w:space="0" w:color="auto"/>
            <w:bottom w:val="none" w:sz="0" w:space="0" w:color="auto"/>
            <w:right w:val="none" w:sz="0" w:space="0" w:color="auto"/>
          </w:divBdr>
        </w:div>
        <w:div w:id="1232545632">
          <w:marLeft w:val="0"/>
          <w:marRight w:val="0"/>
          <w:marTop w:val="0"/>
          <w:marBottom w:val="0"/>
          <w:divBdr>
            <w:top w:val="none" w:sz="0" w:space="0" w:color="auto"/>
            <w:left w:val="none" w:sz="0" w:space="0" w:color="auto"/>
            <w:bottom w:val="none" w:sz="0" w:space="0" w:color="auto"/>
            <w:right w:val="none" w:sz="0" w:space="0" w:color="auto"/>
          </w:divBdr>
        </w:div>
        <w:div w:id="270627505">
          <w:marLeft w:val="0"/>
          <w:marRight w:val="0"/>
          <w:marTop w:val="0"/>
          <w:marBottom w:val="0"/>
          <w:divBdr>
            <w:top w:val="none" w:sz="0" w:space="0" w:color="auto"/>
            <w:left w:val="none" w:sz="0" w:space="0" w:color="auto"/>
            <w:bottom w:val="none" w:sz="0" w:space="0" w:color="auto"/>
            <w:right w:val="none" w:sz="0" w:space="0" w:color="auto"/>
          </w:divBdr>
        </w:div>
        <w:div w:id="758018470">
          <w:marLeft w:val="0"/>
          <w:marRight w:val="0"/>
          <w:marTop w:val="0"/>
          <w:marBottom w:val="0"/>
          <w:divBdr>
            <w:top w:val="none" w:sz="0" w:space="0" w:color="auto"/>
            <w:left w:val="none" w:sz="0" w:space="0" w:color="auto"/>
            <w:bottom w:val="none" w:sz="0" w:space="0" w:color="auto"/>
            <w:right w:val="none" w:sz="0" w:space="0" w:color="auto"/>
          </w:divBdr>
        </w:div>
        <w:div w:id="622032975">
          <w:marLeft w:val="0"/>
          <w:marRight w:val="0"/>
          <w:marTop w:val="0"/>
          <w:marBottom w:val="0"/>
          <w:divBdr>
            <w:top w:val="none" w:sz="0" w:space="0" w:color="auto"/>
            <w:left w:val="none" w:sz="0" w:space="0" w:color="auto"/>
            <w:bottom w:val="none" w:sz="0" w:space="0" w:color="auto"/>
            <w:right w:val="none" w:sz="0" w:space="0" w:color="auto"/>
          </w:divBdr>
        </w:div>
        <w:div w:id="388845396">
          <w:marLeft w:val="0"/>
          <w:marRight w:val="0"/>
          <w:marTop w:val="0"/>
          <w:marBottom w:val="0"/>
          <w:divBdr>
            <w:top w:val="none" w:sz="0" w:space="0" w:color="auto"/>
            <w:left w:val="none" w:sz="0" w:space="0" w:color="auto"/>
            <w:bottom w:val="none" w:sz="0" w:space="0" w:color="auto"/>
            <w:right w:val="none" w:sz="0" w:space="0" w:color="auto"/>
          </w:divBdr>
        </w:div>
        <w:div w:id="1546216624">
          <w:marLeft w:val="0"/>
          <w:marRight w:val="0"/>
          <w:marTop w:val="0"/>
          <w:marBottom w:val="0"/>
          <w:divBdr>
            <w:top w:val="none" w:sz="0" w:space="0" w:color="auto"/>
            <w:left w:val="none" w:sz="0" w:space="0" w:color="auto"/>
            <w:bottom w:val="none" w:sz="0" w:space="0" w:color="auto"/>
            <w:right w:val="none" w:sz="0" w:space="0" w:color="auto"/>
          </w:divBdr>
        </w:div>
        <w:div w:id="1664236586">
          <w:marLeft w:val="0"/>
          <w:marRight w:val="0"/>
          <w:marTop w:val="0"/>
          <w:marBottom w:val="0"/>
          <w:divBdr>
            <w:top w:val="none" w:sz="0" w:space="0" w:color="auto"/>
            <w:left w:val="none" w:sz="0" w:space="0" w:color="auto"/>
            <w:bottom w:val="none" w:sz="0" w:space="0" w:color="auto"/>
            <w:right w:val="none" w:sz="0" w:space="0" w:color="auto"/>
          </w:divBdr>
        </w:div>
        <w:div w:id="803348787">
          <w:marLeft w:val="0"/>
          <w:marRight w:val="0"/>
          <w:marTop w:val="0"/>
          <w:marBottom w:val="0"/>
          <w:divBdr>
            <w:top w:val="none" w:sz="0" w:space="0" w:color="auto"/>
            <w:left w:val="none" w:sz="0" w:space="0" w:color="auto"/>
            <w:bottom w:val="none" w:sz="0" w:space="0" w:color="auto"/>
            <w:right w:val="none" w:sz="0" w:space="0" w:color="auto"/>
          </w:divBdr>
        </w:div>
        <w:div w:id="1102535905">
          <w:marLeft w:val="0"/>
          <w:marRight w:val="0"/>
          <w:marTop w:val="0"/>
          <w:marBottom w:val="0"/>
          <w:divBdr>
            <w:top w:val="none" w:sz="0" w:space="0" w:color="auto"/>
            <w:left w:val="none" w:sz="0" w:space="0" w:color="auto"/>
            <w:bottom w:val="none" w:sz="0" w:space="0" w:color="auto"/>
            <w:right w:val="none" w:sz="0" w:space="0" w:color="auto"/>
          </w:divBdr>
        </w:div>
        <w:div w:id="904683845">
          <w:marLeft w:val="0"/>
          <w:marRight w:val="0"/>
          <w:marTop w:val="0"/>
          <w:marBottom w:val="0"/>
          <w:divBdr>
            <w:top w:val="none" w:sz="0" w:space="0" w:color="auto"/>
            <w:left w:val="none" w:sz="0" w:space="0" w:color="auto"/>
            <w:bottom w:val="none" w:sz="0" w:space="0" w:color="auto"/>
            <w:right w:val="none" w:sz="0" w:space="0" w:color="auto"/>
          </w:divBdr>
        </w:div>
        <w:div w:id="771702755">
          <w:marLeft w:val="0"/>
          <w:marRight w:val="0"/>
          <w:marTop w:val="0"/>
          <w:marBottom w:val="0"/>
          <w:divBdr>
            <w:top w:val="none" w:sz="0" w:space="0" w:color="auto"/>
            <w:left w:val="none" w:sz="0" w:space="0" w:color="auto"/>
            <w:bottom w:val="none" w:sz="0" w:space="0" w:color="auto"/>
            <w:right w:val="none" w:sz="0" w:space="0" w:color="auto"/>
          </w:divBdr>
        </w:div>
        <w:div w:id="2121877695">
          <w:marLeft w:val="0"/>
          <w:marRight w:val="0"/>
          <w:marTop w:val="0"/>
          <w:marBottom w:val="0"/>
          <w:divBdr>
            <w:top w:val="none" w:sz="0" w:space="0" w:color="auto"/>
            <w:left w:val="none" w:sz="0" w:space="0" w:color="auto"/>
            <w:bottom w:val="none" w:sz="0" w:space="0" w:color="auto"/>
            <w:right w:val="none" w:sz="0" w:space="0" w:color="auto"/>
          </w:divBdr>
        </w:div>
        <w:div w:id="1976714772">
          <w:marLeft w:val="0"/>
          <w:marRight w:val="0"/>
          <w:marTop w:val="0"/>
          <w:marBottom w:val="0"/>
          <w:divBdr>
            <w:top w:val="none" w:sz="0" w:space="0" w:color="auto"/>
            <w:left w:val="none" w:sz="0" w:space="0" w:color="auto"/>
            <w:bottom w:val="none" w:sz="0" w:space="0" w:color="auto"/>
            <w:right w:val="none" w:sz="0" w:space="0" w:color="auto"/>
          </w:divBdr>
        </w:div>
        <w:div w:id="291600114">
          <w:marLeft w:val="0"/>
          <w:marRight w:val="0"/>
          <w:marTop w:val="0"/>
          <w:marBottom w:val="0"/>
          <w:divBdr>
            <w:top w:val="none" w:sz="0" w:space="0" w:color="auto"/>
            <w:left w:val="none" w:sz="0" w:space="0" w:color="auto"/>
            <w:bottom w:val="none" w:sz="0" w:space="0" w:color="auto"/>
            <w:right w:val="none" w:sz="0" w:space="0" w:color="auto"/>
          </w:divBdr>
        </w:div>
        <w:div w:id="1415013810">
          <w:marLeft w:val="0"/>
          <w:marRight w:val="0"/>
          <w:marTop w:val="0"/>
          <w:marBottom w:val="0"/>
          <w:divBdr>
            <w:top w:val="none" w:sz="0" w:space="0" w:color="auto"/>
            <w:left w:val="none" w:sz="0" w:space="0" w:color="auto"/>
            <w:bottom w:val="none" w:sz="0" w:space="0" w:color="auto"/>
            <w:right w:val="none" w:sz="0" w:space="0" w:color="auto"/>
          </w:divBdr>
        </w:div>
        <w:div w:id="45692158">
          <w:marLeft w:val="0"/>
          <w:marRight w:val="0"/>
          <w:marTop w:val="0"/>
          <w:marBottom w:val="0"/>
          <w:divBdr>
            <w:top w:val="none" w:sz="0" w:space="0" w:color="auto"/>
            <w:left w:val="none" w:sz="0" w:space="0" w:color="auto"/>
            <w:bottom w:val="none" w:sz="0" w:space="0" w:color="auto"/>
            <w:right w:val="none" w:sz="0" w:space="0" w:color="auto"/>
          </w:divBdr>
        </w:div>
        <w:div w:id="93130870">
          <w:marLeft w:val="0"/>
          <w:marRight w:val="0"/>
          <w:marTop w:val="0"/>
          <w:marBottom w:val="0"/>
          <w:divBdr>
            <w:top w:val="none" w:sz="0" w:space="0" w:color="auto"/>
            <w:left w:val="none" w:sz="0" w:space="0" w:color="auto"/>
            <w:bottom w:val="none" w:sz="0" w:space="0" w:color="auto"/>
            <w:right w:val="none" w:sz="0" w:space="0" w:color="auto"/>
          </w:divBdr>
        </w:div>
        <w:div w:id="193270001">
          <w:marLeft w:val="0"/>
          <w:marRight w:val="0"/>
          <w:marTop w:val="0"/>
          <w:marBottom w:val="0"/>
          <w:divBdr>
            <w:top w:val="none" w:sz="0" w:space="0" w:color="auto"/>
            <w:left w:val="none" w:sz="0" w:space="0" w:color="auto"/>
            <w:bottom w:val="none" w:sz="0" w:space="0" w:color="auto"/>
            <w:right w:val="none" w:sz="0" w:space="0" w:color="auto"/>
          </w:divBdr>
        </w:div>
        <w:div w:id="2128159720">
          <w:marLeft w:val="0"/>
          <w:marRight w:val="0"/>
          <w:marTop w:val="0"/>
          <w:marBottom w:val="0"/>
          <w:divBdr>
            <w:top w:val="none" w:sz="0" w:space="0" w:color="auto"/>
            <w:left w:val="none" w:sz="0" w:space="0" w:color="auto"/>
            <w:bottom w:val="none" w:sz="0" w:space="0" w:color="auto"/>
            <w:right w:val="none" w:sz="0" w:space="0" w:color="auto"/>
          </w:divBdr>
        </w:div>
        <w:div w:id="299188312">
          <w:marLeft w:val="0"/>
          <w:marRight w:val="0"/>
          <w:marTop w:val="0"/>
          <w:marBottom w:val="0"/>
          <w:divBdr>
            <w:top w:val="none" w:sz="0" w:space="0" w:color="auto"/>
            <w:left w:val="none" w:sz="0" w:space="0" w:color="auto"/>
            <w:bottom w:val="none" w:sz="0" w:space="0" w:color="auto"/>
            <w:right w:val="none" w:sz="0" w:space="0" w:color="auto"/>
          </w:divBdr>
        </w:div>
        <w:div w:id="428427485">
          <w:marLeft w:val="0"/>
          <w:marRight w:val="0"/>
          <w:marTop w:val="0"/>
          <w:marBottom w:val="0"/>
          <w:divBdr>
            <w:top w:val="none" w:sz="0" w:space="0" w:color="auto"/>
            <w:left w:val="none" w:sz="0" w:space="0" w:color="auto"/>
            <w:bottom w:val="none" w:sz="0" w:space="0" w:color="auto"/>
            <w:right w:val="none" w:sz="0" w:space="0" w:color="auto"/>
          </w:divBdr>
        </w:div>
        <w:div w:id="1502693933">
          <w:marLeft w:val="0"/>
          <w:marRight w:val="0"/>
          <w:marTop w:val="0"/>
          <w:marBottom w:val="0"/>
          <w:divBdr>
            <w:top w:val="none" w:sz="0" w:space="0" w:color="auto"/>
            <w:left w:val="none" w:sz="0" w:space="0" w:color="auto"/>
            <w:bottom w:val="none" w:sz="0" w:space="0" w:color="auto"/>
            <w:right w:val="none" w:sz="0" w:space="0" w:color="auto"/>
          </w:divBdr>
        </w:div>
        <w:div w:id="805128295">
          <w:marLeft w:val="0"/>
          <w:marRight w:val="0"/>
          <w:marTop w:val="0"/>
          <w:marBottom w:val="0"/>
          <w:divBdr>
            <w:top w:val="none" w:sz="0" w:space="0" w:color="auto"/>
            <w:left w:val="none" w:sz="0" w:space="0" w:color="auto"/>
            <w:bottom w:val="none" w:sz="0" w:space="0" w:color="auto"/>
            <w:right w:val="none" w:sz="0" w:space="0" w:color="auto"/>
          </w:divBdr>
        </w:div>
        <w:div w:id="1049915490">
          <w:marLeft w:val="0"/>
          <w:marRight w:val="0"/>
          <w:marTop w:val="0"/>
          <w:marBottom w:val="0"/>
          <w:divBdr>
            <w:top w:val="none" w:sz="0" w:space="0" w:color="auto"/>
            <w:left w:val="none" w:sz="0" w:space="0" w:color="auto"/>
            <w:bottom w:val="none" w:sz="0" w:space="0" w:color="auto"/>
            <w:right w:val="none" w:sz="0" w:space="0" w:color="auto"/>
          </w:divBdr>
        </w:div>
        <w:div w:id="243076543">
          <w:marLeft w:val="0"/>
          <w:marRight w:val="0"/>
          <w:marTop w:val="0"/>
          <w:marBottom w:val="0"/>
          <w:divBdr>
            <w:top w:val="none" w:sz="0" w:space="0" w:color="auto"/>
            <w:left w:val="none" w:sz="0" w:space="0" w:color="auto"/>
            <w:bottom w:val="none" w:sz="0" w:space="0" w:color="auto"/>
            <w:right w:val="none" w:sz="0" w:space="0" w:color="auto"/>
          </w:divBdr>
        </w:div>
        <w:div w:id="1461413270">
          <w:marLeft w:val="0"/>
          <w:marRight w:val="0"/>
          <w:marTop w:val="0"/>
          <w:marBottom w:val="0"/>
          <w:divBdr>
            <w:top w:val="none" w:sz="0" w:space="0" w:color="auto"/>
            <w:left w:val="none" w:sz="0" w:space="0" w:color="auto"/>
            <w:bottom w:val="none" w:sz="0" w:space="0" w:color="auto"/>
            <w:right w:val="none" w:sz="0" w:space="0" w:color="auto"/>
          </w:divBdr>
        </w:div>
        <w:div w:id="1521040740">
          <w:marLeft w:val="0"/>
          <w:marRight w:val="0"/>
          <w:marTop w:val="0"/>
          <w:marBottom w:val="0"/>
          <w:divBdr>
            <w:top w:val="none" w:sz="0" w:space="0" w:color="auto"/>
            <w:left w:val="none" w:sz="0" w:space="0" w:color="auto"/>
            <w:bottom w:val="none" w:sz="0" w:space="0" w:color="auto"/>
            <w:right w:val="none" w:sz="0" w:space="0" w:color="auto"/>
          </w:divBdr>
        </w:div>
        <w:div w:id="1118522755">
          <w:marLeft w:val="0"/>
          <w:marRight w:val="0"/>
          <w:marTop w:val="0"/>
          <w:marBottom w:val="0"/>
          <w:divBdr>
            <w:top w:val="none" w:sz="0" w:space="0" w:color="auto"/>
            <w:left w:val="none" w:sz="0" w:space="0" w:color="auto"/>
            <w:bottom w:val="none" w:sz="0" w:space="0" w:color="auto"/>
            <w:right w:val="none" w:sz="0" w:space="0" w:color="auto"/>
          </w:divBdr>
        </w:div>
        <w:div w:id="1195650924">
          <w:marLeft w:val="0"/>
          <w:marRight w:val="0"/>
          <w:marTop w:val="0"/>
          <w:marBottom w:val="0"/>
          <w:divBdr>
            <w:top w:val="none" w:sz="0" w:space="0" w:color="auto"/>
            <w:left w:val="none" w:sz="0" w:space="0" w:color="auto"/>
            <w:bottom w:val="none" w:sz="0" w:space="0" w:color="auto"/>
            <w:right w:val="none" w:sz="0" w:space="0" w:color="auto"/>
          </w:divBdr>
        </w:div>
        <w:div w:id="1524591194">
          <w:marLeft w:val="0"/>
          <w:marRight w:val="0"/>
          <w:marTop w:val="0"/>
          <w:marBottom w:val="0"/>
          <w:divBdr>
            <w:top w:val="none" w:sz="0" w:space="0" w:color="auto"/>
            <w:left w:val="none" w:sz="0" w:space="0" w:color="auto"/>
            <w:bottom w:val="none" w:sz="0" w:space="0" w:color="auto"/>
            <w:right w:val="none" w:sz="0" w:space="0" w:color="auto"/>
          </w:divBdr>
        </w:div>
        <w:div w:id="361438598">
          <w:marLeft w:val="0"/>
          <w:marRight w:val="0"/>
          <w:marTop w:val="0"/>
          <w:marBottom w:val="0"/>
          <w:divBdr>
            <w:top w:val="none" w:sz="0" w:space="0" w:color="auto"/>
            <w:left w:val="none" w:sz="0" w:space="0" w:color="auto"/>
            <w:bottom w:val="none" w:sz="0" w:space="0" w:color="auto"/>
            <w:right w:val="none" w:sz="0" w:space="0" w:color="auto"/>
          </w:divBdr>
        </w:div>
        <w:div w:id="839123291">
          <w:marLeft w:val="0"/>
          <w:marRight w:val="0"/>
          <w:marTop w:val="0"/>
          <w:marBottom w:val="0"/>
          <w:divBdr>
            <w:top w:val="none" w:sz="0" w:space="0" w:color="auto"/>
            <w:left w:val="none" w:sz="0" w:space="0" w:color="auto"/>
            <w:bottom w:val="none" w:sz="0" w:space="0" w:color="auto"/>
            <w:right w:val="none" w:sz="0" w:space="0" w:color="auto"/>
          </w:divBdr>
        </w:div>
        <w:div w:id="72438137">
          <w:marLeft w:val="0"/>
          <w:marRight w:val="0"/>
          <w:marTop w:val="0"/>
          <w:marBottom w:val="0"/>
          <w:divBdr>
            <w:top w:val="none" w:sz="0" w:space="0" w:color="auto"/>
            <w:left w:val="none" w:sz="0" w:space="0" w:color="auto"/>
            <w:bottom w:val="none" w:sz="0" w:space="0" w:color="auto"/>
            <w:right w:val="none" w:sz="0" w:space="0" w:color="auto"/>
          </w:divBdr>
        </w:div>
        <w:div w:id="1043215576">
          <w:marLeft w:val="0"/>
          <w:marRight w:val="0"/>
          <w:marTop w:val="0"/>
          <w:marBottom w:val="0"/>
          <w:divBdr>
            <w:top w:val="none" w:sz="0" w:space="0" w:color="auto"/>
            <w:left w:val="none" w:sz="0" w:space="0" w:color="auto"/>
            <w:bottom w:val="none" w:sz="0" w:space="0" w:color="auto"/>
            <w:right w:val="none" w:sz="0" w:space="0" w:color="auto"/>
          </w:divBdr>
        </w:div>
        <w:div w:id="1223179221">
          <w:marLeft w:val="0"/>
          <w:marRight w:val="0"/>
          <w:marTop w:val="0"/>
          <w:marBottom w:val="0"/>
          <w:divBdr>
            <w:top w:val="none" w:sz="0" w:space="0" w:color="auto"/>
            <w:left w:val="none" w:sz="0" w:space="0" w:color="auto"/>
            <w:bottom w:val="none" w:sz="0" w:space="0" w:color="auto"/>
            <w:right w:val="none" w:sz="0" w:space="0" w:color="auto"/>
          </w:divBdr>
        </w:div>
        <w:div w:id="2100759131">
          <w:marLeft w:val="0"/>
          <w:marRight w:val="0"/>
          <w:marTop w:val="0"/>
          <w:marBottom w:val="0"/>
          <w:divBdr>
            <w:top w:val="none" w:sz="0" w:space="0" w:color="auto"/>
            <w:left w:val="none" w:sz="0" w:space="0" w:color="auto"/>
            <w:bottom w:val="none" w:sz="0" w:space="0" w:color="auto"/>
            <w:right w:val="none" w:sz="0" w:space="0" w:color="auto"/>
          </w:divBdr>
        </w:div>
        <w:div w:id="1660845102">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213854827">
          <w:marLeft w:val="0"/>
          <w:marRight w:val="0"/>
          <w:marTop w:val="0"/>
          <w:marBottom w:val="0"/>
          <w:divBdr>
            <w:top w:val="none" w:sz="0" w:space="0" w:color="auto"/>
            <w:left w:val="none" w:sz="0" w:space="0" w:color="auto"/>
            <w:bottom w:val="none" w:sz="0" w:space="0" w:color="auto"/>
            <w:right w:val="none" w:sz="0" w:space="0" w:color="auto"/>
          </w:divBdr>
        </w:div>
        <w:div w:id="1345937622">
          <w:marLeft w:val="0"/>
          <w:marRight w:val="0"/>
          <w:marTop w:val="0"/>
          <w:marBottom w:val="0"/>
          <w:divBdr>
            <w:top w:val="none" w:sz="0" w:space="0" w:color="auto"/>
            <w:left w:val="none" w:sz="0" w:space="0" w:color="auto"/>
            <w:bottom w:val="none" w:sz="0" w:space="0" w:color="auto"/>
            <w:right w:val="none" w:sz="0" w:space="0" w:color="auto"/>
          </w:divBdr>
        </w:div>
        <w:div w:id="345716110">
          <w:marLeft w:val="0"/>
          <w:marRight w:val="0"/>
          <w:marTop w:val="0"/>
          <w:marBottom w:val="0"/>
          <w:divBdr>
            <w:top w:val="none" w:sz="0" w:space="0" w:color="auto"/>
            <w:left w:val="none" w:sz="0" w:space="0" w:color="auto"/>
            <w:bottom w:val="none" w:sz="0" w:space="0" w:color="auto"/>
            <w:right w:val="none" w:sz="0" w:space="0" w:color="auto"/>
          </w:divBdr>
        </w:div>
        <w:div w:id="423302347">
          <w:marLeft w:val="0"/>
          <w:marRight w:val="0"/>
          <w:marTop w:val="0"/>
          <w:marBottom w:val="0"/>
          <w:divBdr>
            <w:top w:val="none" w:sz="0" w:space="0" w:color="auto"/>
            <w:left w:val="none" w:sz="0" w:space="0" w:color="auto"/>
            <w:bottom w:val="none" w:sz="0" w:space="0" w:color="auto"/>
            <w:right w:val="none" w:sz="0" w:space="0" w:color="auto"/>
          </w:divBdr>
        </w:div>
        <w:div w:id="734010943">
          <w:marLeft w:val="0"/>
          <w:marRight w:val="0"/>
          <w:marTop w:val="0"/>
          <w:marBottom w:val="0"/>
          <w:divBdr>
            <w:top w:val="none" w:sz="0" w:space="0" w:color="auto"/>
            <w:left w:val="none" w:sz="0" w:space="0" w:color="auto"/>
            <w:bottom w:val="none" w:sz="0" w:space="0" w:color="auto"/>
            <w:right w:val="none" w:sz="0" w:space="0" w:color="auto"/>
          </w:divBdr>
        </w:div>
        <w:div w:id="1479614249">
          <w:marLeft w:val="0"/>
          <w:marRight w:val="0"/>
          <w:marTop w:val="0"/>
          <w:marBottom w:val="0"/>
          <w:divBdr>
            <w:top w:val="none" w:sz="0" w:space="0" w:color="auto"/>
            <w:left w:val="none" w:sz="0" w:space="0" w:color="auto"/>
            <w:bottom w:val="none" w:sz="0" w:space="0" w:color="auto"/>
            <w:right w:val="none" w:sz="0" w:space="0" w:color="auto"/>
          </w:divBdr>
        </w:div>
        <w:div w:id="2145079491">
          <w:marLeft w:val="0"/>
          <w:marRight w:val="0"/>
          <w:marTop w:val="0"/>
          <w:marBottom w:val="0"/>
          <w:divBdr>
            <w:top w:val="none" w:sz="0" w:space="0" w:color="auto"/>
            <w:left w:val="none" w:sz="0" w:space="0" w:color="auto"/>
            <w:bottom w:val="none" w:sz="0" w:space="0" w:color="auto"/>
            <w:right w:val="none" w:sz="0" w:space="0" w:color="auto"/>
          </w:divBdr>
        </w:div>
        <w:div w:id="1881017003">
          <w:marLeft w:val="0"/>
          <w:marRight w:val="0"/>
          <w:marTop w:val="0"/>
          <w:marBottom w:val="0"/>
          <w:divBdr>
            <w:top w:val="none" w:sz="0" w:space="0" w:color="auto"/>
            <w:left w:val="none" w:sz="0" w:space="0" w:color="auto"/>
            <w:bottom w:val="none" w:sz="0" w:space="0" w:color="auto"/>
            <w:right w:val="none" w:sz="0" w:space="0" w:color="auto"/>
          </w:divBdr>
        </w:div>
        <w:div w:id="1135682133">
          <w:marLeft w:val="0"/>
          <w:marRight w:val="0"/>
          <w:marTop w:val="0"/>
          <w:marBottom w:val="0"/>
          <w:divBdr>
            <w:top w:val="none" w:sz="0" w:space="0" w:color="auto"/>
            <w:left w:val="none" w:sz="0" w:space="0" w:color="auto"/>
            <w:bottom w:val="none" w:sz="0" w:space="0" w:color="auto"/>
            <w:right w:val="none" w:sz="0" w:space="0" w:color="auto"/>
          </w:divBdr>
        </w:div>
        <w:div w:id="767890094">
          <w:marLeft w:val="0"/>
          <w:marRight w:val="0"/>
          <w:marTop w:val="0"/>
          <w:marBottom w:val="0"/>
          <w:divBdr>
            <w:top w:val="none" w:sz="0" w:space="0" w:color="auto"/>
            <w:left w:val="none" w:sz="0" w:space="0" w:color="auto"/>
            <w:bottom w:val="none" w:sz="0" w:space="0" w:color="auto"/>
            <w:right w:val="none" w:sz="0" w:space="0" w:color="auto"/>
          </w:divBdr>
        </w:div>
        <w:div w:id="892616569">
          <w:marLeft w:val="0"/>
          <w:marRight w:val="0"/>
          <w:marTop w:val="0"/>
          <w:marBottom w:val="0"/>
          <w:divBdr>
            <w:top w:val="none" w:sz="0" w:space="0" w:color="auto"/>
            <w:left w:val="none" w:sz="0" w:space="0" w:color="auto"/>
            <w:bottom w:val="none" w:sz="0" w:space="0" w:color="auto"/>
            <w:right w:val="none" w:sz="0" w:space="0" w:color="auto"/>
          </w:divBdr>
        </w:div>
        <w:div w:id="513500070">
          <w:marLeft w:val="0"/>
          <w:marRight w:val="0"/>
          <w:marTop w:val="0"/>
          <w:marBottom w:val="0"/>
          <w:divBdr>
            <w:top w:val="none" w:sz="0" w:space="0" w:color="auto"/>
            <w:left w:val="none" w:sz="0" w:space="0" w:color="auto"/>
            <w:bottom w:val="none" w:sz="0" w:space="0" w:color="auto"/>
            <w:right w:val="none" w:sz="0" w:space="0" w:color="auto"/>
          </w:divBdr>
        </w:div>
        <w:div w:id="2035961896">
          <w:marLeft w:val="0"/>
          <w:marRight w:val="0"/>
          <w:marTop w:val="0"/>
          <w:marBottom w:val="0"/>
          <w:divBdr>
            <w:top w:val="none" w:sz="0" w:space="0" w:color="auto"/>
            <w:left w:val="none" w:sz="0" w:space="0" w:color="auto"/>
            <w:bottom w:val="none" w:sz="0" w:space="0" w:color="auto"/>
            <w:right w:val="none" w:sz="0" w:space="0" w:color="auto"/>
          </w:divBdr>
        </w:div>
        <w:div w:id="583339898">
          <w:marLeft w:val="0"/>
          <w:marRight w:val="0"/>
          <w:marTop w:val="0"/>
          <w:marBottom w:val="0"/>
          <w:divBdr>
            <w:top w:val="none" w:sz="0" w:space="0" w:color="auto"/>
            <w:left w:val="none" w:sz="0" w:space="0" w:color="auto"/>
            <w:bottom w:val="none" w:sz="0" w:space="0" w:color="auto"/>
            <w:right w:val="none" w:sz="0" w:space="0" w:color="auto"/>
          </w:divBdr>
        </w:div>
        <w:div w:id="1326931249">
          <w:marLeft w:val="0"/>
          <w:marRight w:val="0"/>
          <w:marTop w:val="0"/>
          <w:marBottom w:val="0"/>
          <w:divBdr>
            <w:top w:val="none" w:sz="0" w:space="0" w:color="auto"/>
            <w:left w:val="none" w:sz="0" w:space="0" w:color="auto"/>
            <w:bottom w:val="none" w:sz="0" w:space="0" w:color="auto"/>
            <w:right w:val="none" w:sz="0" w:space="0" w:color="auto"/>
          </w:divBdr>
        </w:div>
      </w:divsChild>
    </w:div>
    <w:div w:id="1251619351">
      <w:bodyDiv w:val="1"/>
      <w:marLeft w:val="0"/>
      <w:marRight w:val="0"/>
      <w:marTop w:val="0"/>
      <w:marBottom w:val="0"/>
      <w:divBdr>
        <w:top w:val="none" w:sz="0" w:space="0" w:color="auto"/>
        <w:left w:val="none" w:sz="0" w:space="0" w:color="auto"/>
        <w:bottom w:val="none" w:sz="0" w:space="0" w:color="auto"/>
        <w:right w:val="none" w:sz="0" w:space="0" w:color="auto"/>
      </w:divBdr>
    </w:div>
    <w:div w:id="1316300483">
      <w:bodyDiv w:val="1"/>
      <w:marLeft w:val="0"/>
      <w:marRight w:val="0"/>
      <w:marTop w:val="0"/>
      <w:marBottom w:val="0"/>
      <w:divBdr>
        <w:top w:val="none" w:sz="0" w:space="0" w:color="auto"/>
        <w:left w:val="none" w:sz="0" w:space="0" w:color="auto"/>
        <w:bottom w:val="none" w:sz="0" w:space="0" w:color="auto"/>
        <w:right w:val="none" w:sz="0" w:space="0" w:color="auto"/>
      </w:divBdr>
      <w:divsChild>
        <w:div w:id="1861821301">
          <w:marLeft w:val="0"/>
          <w:marRight w:val="0"/>
          <w:marTop w:val="0"/>
          <w:marBottom w:val="0"/>
          <w:divBdr>
            <w:top w:val="none" w:sz="0" w:space="0" w:color="auto"/>
            <w:left w:val="none" w:sz="0" w:space="0" w:color="auto"/>
            <w:bottom w:val="none" w:sz="0" w:space="0" w:color="auto"/>
            <w:right w:val="none" w:sz="0" w:space="0" w:color="auto"/>
          </w:divBdr>
          <w:divsChild>
            <w:div w:id="1561817866">
              <w:marLeft w:val="0"/>
              <w:marRight w:val="0"/>
              <w:marTop w:val="0"/>
              <w:marBottom w:val="0"/>
              <w:divBdr>
                <w:top w:val="none" w:sz="0" w:space="0" w:color="auto"/>
                <w:left w:val="none" w:sz="0" w:space="0" w:color="auto"/>
                <w:bottom w:val="none" w:sz="0" w:space="0" w:color="auto"/>
                <w:right w:val="none" w:sz="0" w:space="0" w:color="auto"/>
              </w:divBdr>
              <w:divsChild>
                <w:div w:id="254168929">
                  <w:marLeft w:val="0"/>
                  <w:marRight w:val="0"/>
                  <w:marTop w:val="0"/>
                  <w:marBottom w:val="0"/>
                  <w:divBdr>
                    <w:top w:val="none" w:sz="0" w:space="0" w:color="auto"/>
                    <w:left w:val="none" w:sz="0" w:space="0" w:color="auto"/>
                    <w:bottom w:val="none" w:sz="0" w:space="0" w:color="auto"/>
                    <w:right w:val="none" w:sz="0" w:space="0" w:color="auto"/>
                  </w:divBdr>
                  <w:divsChild>
                    <w:div w:id="12405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529578">
      <w:bodyDiv w:val="1"/>
      <w:marLeft w:val="0"/>
      <w:marRight w:val="0"/>
      <w:marTop w:val="0"/>
      <w:marBottom w:val="0"/>
      <w:divBdr>
        <w:top w:val="none" w:sz="0" w:space="0" w:color="auto"/>
        <w:left w:val="none" w:sz="0" w:space="0" w:color="auto"/>
        <w:bottom w:val="none" w:sz="0" w:space="0" w:color="auto"/>
        <w:right w:val="none" w:sz="0" w:space="0" w:color="auto"/>
      </w:divBdr>
    </w:div>
    <w:div w:id="1422138049">
      <w:bodyDiv w:val="1"/>
      <w:marLeft w:val="0"/>
      <w:marRight w:val="0"/>
      <w:marTop w:val="0"/>
      <w:marBottom w:val="0"/>
      <w:divBdr>
        <w:top w:val="none" w:sz="0" w:space="0" w:color="auto"/>
        <w:left w:val="none" w:sz="0" w:space="0" w:color="auto"/>
        <w:bottom w:val="none" w:sz="0" w:space="0" w:color="auto"/>
        <w:right w:val="none" w:sz="0" w:space="0" w:color="auto"/>
      </w:divBdr>
    </w:div>
    <w:div w:id="1482191999">
      <w:bodyDiv w:val="1"/>
      <w:marLeft w:val="0"/>
      <w:marRight w:val="0"/>
      <w:marTop w:val="0"/>
      <w:marBottom w:val="0"/>
      <w:divBdr>
        <w:top w:val="none" w:sz="0" w:space="0" w:color="auto"/>
        <w:left w:val="none" w:sz="0" w:space="0" w:color="auto"/>
        <w:bottom w:val="none" w:sz="0" w:space="0" w:color="auto"/>
        <w:right w:val="none" w:sz="0" w:space="0" w:color="auto"/>
      </w:divBdr>
      <w:divsChild>
        <w:div w:id="1600915187">
          <w:marLeft w:val="0"/>
          <w:marRight w:val="0"/>
          <w:marTop w:val="0"/>
          <w:marBottom w:val="0"/>
          <w:divBdr>
            <w:top w:val="none" w:sz="0" w:space="0" w:color="auto"/>
            <w:left w:val="none" w:sz="0" w:space="0" w:color="auto"/>
            <w:bottom w:val="none" w:sz="0" w:space="0" w:color="auto"/>
            <w:right w:val="none" w:sz="0" w:space="0" w:color="auto"/>
          </w:divBdr>
        </w:div>
        <w:div w:id="404182654">
          <w:marLeft w:val="0"/>
          <w:marRight w:val="0"/>
          <w:marTop w:val="0"/>
          <w:marBottom w:val="0"/>
          <w:divBdr>
            <w:top w:val="none" w:sz="0" w:space="0" w:color="auto"/>
            <w:left w:val="none" w:sz="0" w:space="0" w:color="auto"/>
            <w:bottom w:val="none" w:sz="0" w:space="0" w:color="auto"/>
            <w:right w:val="none" w:sz="0" w:space="0" w:color="auto"/>
          </w:divBdr>
        </w:div>
        <w:div w:id="1362979230">
          <w:marLeft w:val="0"/>
          <w:marRight w:val="0"/>
          <w:marTop w:val="0"/>
          <w:marBottom w:val="0"/>
          <w:divBdr>
            <w:top w:val="none" w:sz="0" w:space="0" w:color="auto"/>
            <w:left w:val="none" w:sz="0" w:space="0" w:color="auto"/>
            <w:bottom w:val="none" w:sz="0" w:space="0" w:color="auto"/>
            <w:right w:val="none" w:sz="0" w:space="0" w:color="auto"/>
          </w:divBdr>
        </w:div>
        <w:div w:id="1973905812">
          <w:marLeft w:val="0"/>
          <w:marRight w:val="0"/>
          <w:marTop w:val="0"/>
          <w:marBottom w:val="0"/>
          <w:divBdr>
            <w:top w:val="none" w:sz="0" w:space="0" w:color="auto"/>
            <w:left w:val="none" w:sz="0" w:space="0" w:color="auto"/>
            <w:bottom w:val="none" w:sz="0" w:space="0" w:color="auto"/>
            <w:right w:val="none" w:sz="0" w:space="0" w:color="auto"/>
          </w:divBdr>
        </w:div>
        <w:div w:id="151607627">
          <w:marLeft w:val="0"/>
          <w:marRight w:val="0"/>
          <w:marTop w:val="0"/>
          <w:marBottom w:val="0"/>
          <w:divBdr>
            <w:top w:val="none" w:sz="0" w:space="0" w:color="auto"/>
            <w:left w:val="none" w:sz="0" w:space="0" w:color="auto"/>
            <w:bottom w:val="none" w:sz="0" w:space="0" w:color="auto"/>
            <w:right w:val="none" w:sz="0" w:space="0" w:color="auto"/>
          </w:divBdr>
        </w:div>
        <w:div w:id="720710138">
          <w:marLeft w:val="0"/>
          <w:marRight w:val="0"/>
          <w:marTop w:val="0"/>
          <w:marBottom w:val="0"/>
          <w:divBdr>
            <w:top w:val="none" w:sz="0" w:space="0" w:color="auto"/>
            <w:left w:val="none" w:sz="0" w:space="0" w:color="auto"/>
            <w:bottom w:val="none" w:sz="0" w:space="0" w:color="auto"/>
            <w:right w:val="none" w:sz="0" w:space="0" w:color="auto"/>
          </w:divBdr>
        </w:div>
        <w:div w:id="1831946923">
          <w:marLeft w:val="0"/>
          <w:marRight w:val="0"/>
          <w:marTop w:val="0"/>
          <w:marBottom w:val="0"/>
          <w:divBdr>
            <w:top w:val="none" w:sz="0" w:space="0" w:color="auto"/>
            <w:left w:val="none" w:sz="0" w:space="0" w:color="auto"/>
            <w:bottom w:val="none" w:sz="0" w:space="0" w:color="auto"/>
            <w:right w:val="none" w:sz="0" w:space="0" w:color="auto"/>
          </w:divBdr>
        </w:div>
        <w:div w:id="362678775">
          <w:marLeft w:val="0"/>
          <w:marRight w:val="0"/>
          <w:marTop w:val="0"/>
          <w:marBottom w:val="0"/>
          <w:divBdr>
            <w:top w:val="none" w:sz="0" w:space="0" w:color="auto"/>
            <w:left w:val="none" w:sz="0" w:space="0" w:color="auto"/>
            <w:bottom w:val="none" w:sz="0" w:space="0" w:color="auto"/>
            <w:right w:val="none" w:sz="0" w:space="0" w:color="auto"/>
          </w:divBdr>
        </w:div>
        <w:div w:id="1496991883">
          <w:marLeft w:val="0"/>
          <w:marRight w:val="0"/>
          <w:marTop w:val="0"/>
          <w:marBottom w:val="0"/>
          <w:divBdr>
            <w:top w:val="none" w:sz="0" w:space="0" w:color="auto"/>
            <w:left w:val="none" w:sz="0" w:space="0" w:color="auto"/>
            <w:bottom w:val="none" w:sz="0" w:space="0" w:color="auto"/>
            <w:right w:val="none" w:sz="0" w:space="0" w:color="auto"/>
          </w:divBdr>
        </w:div>
        <w:div w:id="220404449">
          <w:marLeft w:val="0"/>
          <w:marRight w:val="0"/>
          <w:marTop w:val="0"/>
          <w:marBottom w:val="0"/>
          <w:divBdr>
            <w:top w:val="none" w:sz="0" w:space="0" w:color="auto"/>
            <w:left w:val="none" w:sz="0" w:space="0" w:color="auto"/>
            <w:bottom w:val="none" w:sz="0" w:space="0" w:color="auto"/>
            <w:right w:val="none" w:sz="0" w:space="0" w:color="auto"/>
          </w:divBdr>
        </w:div>
        <w:div w:id="1170370680">
          <w:marLeft w:val="0"/>
          <w:marRight w:val="0"/>
          <w:marTop w:val="0"/>
          <w:marBottom w:val="0"/>
          <w:divBdr>
            <w:top w:val="none" w:sz="0" w:space="0" w:color="auto"/>
            <w:left w:val="none" w:sz="0" w:space="0" w:color="auto"/>
            <w:bottom w:val="none" w:sz="0" w:space="0" w:color="auto"/>
            <w:right w:val="none" w:sz="0" w:space="0" w:color="auto"/>
          </w:divBdr>
        </w:div>
        <w:div w:id="1229653087">
          <w:marLeft w:val="0"/>
          <w:marRight w:val="0"/>
          <w:marTop w:val="0"/>
          <w:marBottom w:val="0"/>
          <w:divBdr>
            <w:top w:val="none" w:sz="0" w:space="0" w:color="auto"/>
            <w:left w:val="none" w:sz="0" w:space="0" w:color="auto"/>
            <w:bottom w:val="none" w:sz="0" w:space="0" w:color="auto"/>
            <w:right w:val="none" w:sz="0" w:space="0" w:color="auto"/>
          </w:divBdr>
        </w:div>
        <w:div w:id="708070817">
          <w:marLeft w:val="0"/>
          <w:marRight w:val="0"/>
          <w:marTop w:val="0"/>
          <w:marBottom w:val="0"/>
          <w:divBdr>
            <w:top w:val="none" w:sz="0" w:space="0" w:color="auto"/>
            <w:left w:val="none" w:sz="0" w:space="0" w:color="auto"/>
            <w:bottom w:val="none" w:sz="0" w:space="0" w:color="auto"/>
            <w:right w:val="none" w:sz="0" w:space="0" w:color="auto"/>
          </w:divBdr>
        </w:div>
        <w:div w:id="1230383766">
          <w:marLeft w:val="0"/>
          <w:marRight w:val="0"/>
          <w:marTop w:val="0"/>
          <w:marBottom w:val="0"/>
          <w:divBdr>
            <w:top w:val="none" w:sz="0" w:space="0" w:color="auto"/>
            <w:left w:val="none" w:sz="0" w:space="0" w:color="auto"/>
            <w:bottom w:val="none" w:sz="0" w:space="0" w:color="auto"/>
            <w:right w:val="none" w:sz="0" w:space="0" w:color="auto"/>
          </w:divBdr>
        </w:div>
      </w:divsChild>
    </w:div>
    <w:div w:id="1561750239">
      <w:bodyDiv w:val="1"/>
      <w:marLeft w:val="0"/>
      <w:marRight w:val="0"/>
      <w:marTop w:val="0"/>
      <w:marBottom w:val="0"/>
      <w:divBdr>
        <w:top w:val="none" w:sz="0" w:space="0" w:color="auto"/>
        <w:left w:val="none" w:sz="0" w:space="0" w:color="auto"/>
        <w:bottom w:val="none" w:sz="0" w:space="0" w:color="auto"/>
        <w:right w:val="none" w:sz="0" w:space="0" w:color="auto"/>
      </w:divBdr>
      <w:divsChild>
        <w:div w:id="556162533">
          <w:marLeft w:val="547"/>
          <w:marRight w:val="0"/>
          <w:marTop w:val="0"/>
          <w:marBottom w:val="0"/>
          <w:divBdr>
            <w:top w:val="none" w:sz="0" w:space="0" w:color="auto"/>
            <w:left w:val="none" w:sz="0" w:space="0" w:color="auto"/>
            <w:bottom w:val="none" w:sz="0" w:space="0" w:color="auto"/>
            <w:right w:val="none" w:sz="0" w:space="0" w:color="auto"/>
          </w:divBdr>
        </w:div>
        <w:div w:id="1565529945">
          <w:marLeft w:val="1166"/>
          <w:marRight w:val="0"/>
          <w:marTop w:val="0"/>
          <w:marBottom w:val="0"/>
          <w:divBdr>
            <w:top w:val="none" w:sz="0" w:space="0" w:color="auto"/>
            <w:left w:val="none" w:sz="0" w:space="0" w:color="auto"/>
            <w:bottom w:val="none" w:sz="0" w:space="0" w:color="auto"/>
            <w:right w:val="none" w:sz="0" w:space="0" w:color="auto"/>
          </w:divBdr>
        </w:div>
        <w:div w:id="1786121232">
          <w:marLeft w:val="1166"/>
          <w:marRight w:val="0"/>
          <w:marTop w:val="0"/>
          <w:marBottom w:val="0"/>
          <w:divBdr>
            <w:top w:val="none" w:sz="0" w:space="0" w:color="auto"/>
            <w:left w:val="none" w:sz="0" w:space="0" w:color="auto"/>
            <w:bottom w:val="none" w:sz="0" w:space="0" w:color="auto"/>
            <w:right w:val="none" w:sz="0" w:space="0" w:color="auto"/>
          </w:divBdr>
        </w:div>
      </w:divsChild>
    </w:div>
    <w:div w:id="1577013180">
      <w:bodyDiv w:val="1"/>
      <w:marLeft w:val="0"/>
      <w:marRight w:val="0"/>
      <w:marTop w:val="0"/>
      <w:marBottom w:val="0"/>
      <w:divBdr>
        <w:top w:val="none" w:sz="0" w:space="0" w:color="auto"/>
        <w:left w:val="none" w:sz="0" w:space="0" w:color="auto"/>
        <w:bottom w:val="none" w:sz="0" w:space="0" w:color="auto"/>
        <w:right w:val="none" w:sz="0" w:space="0" w:color="auto"/>
      </w:divBdr>
    </w:div>
    <w:div w:id="1656297274">
      <w:bodyDiv w:val="1"/>
      <w:marLeft w:val="0"/>
      <w:marRight w:val="0"/>
      <w:marTop w:val="0"/>
      <w:marBottom w:val="0"/>
      <w:divBdr>
        <w:top w:val="none" w:sz="0" w:space="0" w:color="auto"/>
        <w:left w:val="none" w:sz="0" w:space="0" w:color="auto"/>
        <w:bottom w:val="none" w:sz="0" w:space="0" w:color="auto"/>
        <w:right w:val="none" w:sz="0" w:space="0" w:color="auto"/>
      </w:divBdr>
      <w:divsChild>
        <w:div w:id="1889487926">
          <w:marLeft w:val="0"/>
          <w:marRight w:val="0"/>
          <w:marTop w:val="0"/>
          <w:marBottom w:val="0"/>
          <w:divBdr>
            <w:top w:val="none" w:sz="0" w:space="0" w:color="auto"/>
            <w:left w:val="none" w:sz="0" w:space="0" w:color="auto"/>
            <w:bottom w:val="none" w:sz="0" w:space="0" w:color="auto"/>
            <w:right w:val="none" w:sz="0" w:space="0" w:color="auto"/>
          </w:divBdr>
          <w:divsChild>
            <w:div w:id="270474622">
              <w:marLeft w:val="0"/>
              <w:marRight w:val="0"/>
              <w:marTop w:val="0"/>
              <w:marBottom w:val="0"/>
              <w:divBdr>
                <w:top w:val="none" w:sz="0" w:space="0" w:color="auto"/>
                <w:left w:val="none" w:sz="0" w:space="0" w:color="auto"/>
                <w:bottom w:val="none" w:sz="0" w:space="0" w:color="auto"/>
                <w:right w:val="none" w:sz="0" w:space="0" w:color="auto"/>
              </w:divBdr>
              <w:divsChild>
                <w:div w:id="508058788">
                  <w:marLeft w:val="0"/>
                  <w:marRight w:val="0"/>
                  <w:marTop w:val="0"/>
                  <w:marBottom w:val="0"/>
                  <w:divBdr>
                    <w:top w:val="none" w:sz="0" w:space="0" w:color="auto"/>
                    <w:left w:val="none" w:sz="0" w:space="0" w:color="auto"/>
                    <w:bottom w:val="none" w:sz="0" w:space="0" w:color="auto"/>
                    <w:right w:val="none" w:sz="0" w:space="0" w:color="auto"/>
                  </w:divBdr>
                  <w:divsChild>
                    <w:div w:id="11582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461695">
      <w:bodyDiv w:val="1"/>
      <w:marLeft w:val="0"/>
      <w:marRight w:val="0"/>
      <w:marTop w:val="0"/>
      <w:marBottom w:val="0"/>
      <w:divBdr>
        <w:top w:val="none" w:sz="0" w:space="0" w:color="auto"/>
        <w:left w:val="none" w:sz="0" w:space="0" w:color="auto"/>
        <w:bottom w:val="none" w:sz="0" w:space="0" w:color="auto"/>
        <w:right w:val="none" w:sz="0" w:space="0" w:color="auto"/>
      </w:divBdr>
    </w:div>
    <w:div w:id="1698919961">
      <w:bodyDiv w:val="1"/>
      <w:marLeft w:val="0"/>
      <w:marRight w:val="0"/>
      <w:marTop w:val="0"/>
      <w:marBottom w:val="0"/>
      <w:divBdr>
        <w:top w:val="none" w:sz="0" w:space="0" w:color="auto"/>
        <w:left w:val="none" w:sz="0" w:space="0" w:color="auto"/>
        <w:bottom w:val="none" w:sz="0" w:space="0" w:color="auto"/>
        <w:right w:val="none" w:sz="0" w:space="0" w:color="auto"/>
      </w:divBdr>
      <w:divsChild>
        <w:div w:id="120849137">
          <w:marLeft w:val="0"/>
          <w:marRight w:val="0"/>
          <w:marTop w:val="0"/>
          <w:marBottom w:val="0"/>
          <w:divBdr>
            <w:top w:val="none" w:sz="0" w:space="0" w:color="auto"/>
            <w:left w:val="none" w:sz="0" w:space="0" w:color="auto"/>
            <w:bottom w:val="none" w:sz="0" w:space="0" w:color="auto"/>
            <w:right w:val="none" w:sz="0" w:space="0" w:color="auto"/>
          </w:divBdr>
          <w:divsChild>
            <w:div w:id="1595745946">
              <w:marLeft w:val="0"/>
              <w:marRight w:val="0"/>
              <w:marTop w:val="0"/>
              <w:marBottom w:val="0"/>
              <w:divBdr>
                <w:top w:val="none" w:sz="0" w:space="0" w:color="auto"/>
                <w:left w:val="none" w:sz="0" w:space="0" w:color="auto"/>
                <w:bottom w:val="none" w:sz="0" w:space="0" w:color="auto"/>
                <w:right w:val="none" w:sz="0" w:space="0" w:color="auto"/>
              </w:divBdr>
              <w:divsChild>
                <w:div w:id="1613630007">
                  <w:marLeft w:val="0"/>
                  <w:marRight w:val="0"/>
                  <w:marTop w:val="0"/>
                  <w:marBottom w:val="0"/>
                  <w:divBdr>
                    <w:top w:val="none" w:sz="0" w:space="0" w:color="auto"/>
                    <w:left w:val="none" w:sz="0" w:space="0" w:color="auto"/>
                    <w:bottom w:val="none" w:sz="0" w:space="0" w:color="auto"/>
                    <w:right w:val="none" w:sz="0" w:space="0" w:color="auto"/>
                  </w:divBdr>
                  <w:divsChild>
                    <w:div w:id="17454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33470">
      <w:bodyDiv w:val="1"/>
      <w:marLeft w:val="0"/>
      <w:marRight w:val="0"/>
      <w:marTop w:val="0"/>
      <w:marBottom w:val="0"/>
      <w:divBdr>
        <w:top w:val="none" w:sz="0" w:space="0" w:color="auto"/>
        <w:left w:val="none" w:sz="0" w:space="0" w:color="auto"/>
        <w:bottom w:val="none" w:sz="0" w:space="0" w:color="auto"/>
        <w:right w:val="none" w:sz="0" w:space="0" w:color="auto"/>
      </w:divBdr>
    </w:div>
    <w:div w:id="1716931723">
      <w:bodyDiv w:val="1"/>
      <w:marLeft w:val="0"/>
      <w:marRight w:val="0"/>
      <w:marTop w:val="0"/>
      <w:marBottom w:val="0"/>
      <w:divBdr>
        <w:top w:val="none" w:sz="0" w:space="0" w:color="auto"/>
        <w:left w:val="none" w:sz="0" w:space="0" w:color="auto"/>
        <w:bottom w:val="none" w:sz="0" w:space="0" w:color="auto"/>
        <w:right w:val="none" w:sz="0" w:space="0" w:color="auto"/>
      </w:divBdr>
    </w:div>
    <w:div w:id="1737702465">
      <w:bodyDiv w:val="1"/>
      <w:marLeft w:val="0"/>
      <w:marRight w:val="0"/>
      <w:marTop w:val="0"/>
      <w:marBottom w:val="0"/>
      <w:divBdr>
        <w:top w:val="none" w:sz="0" w:space="0" w:color="auto"/>
        <w:left w:val="none" w:sz="0" w:space="0" w:color="auto"/>
        <w:bottom w:val="none" w:sz="0" w:space="0" w:color="auto"/>
        <w:right w:val="none" w:sz="0" w:space="0" w:color="auto"/>
      </w:divBdr>
      <w:divsChild>
        <w:div w:id="801726830">
          <w:marLeft w:val="0"/>
          <w:marRight w:val="0"/>
          <w:marTop w:val="0"/>
          <w:marBottom w:val="0"/>
          <w:divBdr>
            <w:top w:val="none" w:sz="0" w:space="0" w:color="auto"/>
            <w:left w:val="none" w:sz="0" w:space="0" w:color="auto"/>
            <w:bottom w:val="none" w:sz="0" w:space="0" w:color="auto"/>
            <w:right w:val="none" w:sz="0" w:space="0" w:color="auto"/>
          </w:divBdr>
          <w:divsChild>
            <w:div w:id="1453211293">
              <w:marLeft w:val="0"/>
              <w:marRight w:val="0"/>
              <w:marTop w:val="0"/>
              <w:marBottom w:val="0"/>
              <w:divBdr>
                <w:top w:val="none" w:sz="0" w:space="0" w:color="auto"/>
                <w:left w:val="none" w:sz="0" w:space="0" w:color="auto"/>
                <w:bottom w:val="none" w:sz="0" w:space="0" w:color="auto"/>
                <w:right w:val="none" w:sz="0" w:space="0" w:color="auto"/>
              </w:divBdr>
              <w:divsChild>
                <w:div w:id="1986664368">
                  <w:marLeft w:val="0"/>
                  <w:marRight w:val="0"/>
                  <w:marTop w:val="0"/>
                  <w:marBottom w:val="0"/>
                  <w:divBdr>
                    <w:top w:val="none" w:sz="0" w:space="0" w:color="auto"/>
                    <w:left w:val="none" w:sz="0" w:space="0" w:color="auto"/>
                    <w:bottom w:val="none" w:sz="0" w:space="0" w:color="auto"/>
                    <w:right w:val="none" w:sz="0" w:space="0" w:color="auto"/>
                  </w:divBdr>
                  <w:divsChild>
                    <w:div w:id="3904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2290">
      <w:bodyDiv w:val="1"/>
      <w:marLeft w:val="0"/>
      <w:marRight w:val="0"/>
      <w:marTop w:val="0"/>
      <w:marBottom w:val="0"/>
      <w:divBdr>
        <w:top w:val="none" w:sz="0" w:space="0" w:color="auto"/>
        <w:left w:val="none" w:sz="0" w:space="0" w:color="auto"/>
        <w:bottom w:val="none" w:sz="0" w:space="0" w:color="auto"/>
        <w:right w:val="none" w:sz="0" w:space="0" w:color="auto"/>
      </w:divBdr>
    </w:div>
    <w:div w:id="1844707461">
      <w:bodyDiv w:val="1"/>
      <w:marLeft w:val="0"/>
      <w:marRight w:val="0"/>
      <w:marTop w:val="0"/>
      <w:marBottom w:val="0"/>
      <w:divBdr>
        <w:top w:val="none" w:sz="0" w:space="0" w:color="auto"/>
        <w:left w:val="none" w:sz="0" w:space="0" w:color="auto"/>
        <w:bottom w:val="none" w:sz="0" w:space="0" w:color="auto"/>
        <w:right w:val="none" w:sz="0" w:space="0" w:color="auto"/>
      </w:divBdr>
    </w:div>
    <w:div w:id="1860393804">
      <w:bodyDiv w:val="1"/>
      <w:marLeft w:val="0"/>
      <w:marRight w:val="0"/>
      <w:marTop w:val="0"/>
      <w:marBottom w:val="0"/>
      <w:divBdr>
        <w:top w:val="none" w:sz="0" w:space="0" w:color="auto"/>
        <w:left w:val="none" w:sz="0" w:space="0" w:color="auto"/>
        <w:bottom w:val="none" w:sz="0" w:space="0" w:color="auto"/>
        <w:right w:val="none" w:sz="0" w:space="0" w:color="auto"/>
      </w:divBdr>
    </w:div>
    <w:div w:id="1869097942">
      <w:bodyDiv w:val="1"/>
      <w:marLeft w:val="0"/>
      <w:marRight w:val="0"/>
      <w:marTop w:val="0"/>
      <w:marBottom w:val="0"/>
      <w:divBdr>
        <w:top w:val="none" w:sz="0" w:space="0" w:color="auto"/>
        <w:left w:val="none" w:sz="0" w:space="0" w:color="auto"/>
        <w:bottom w:val="none" w:sz="0" w:space="0" w:color="auto"/>
        <w:right w:val="none" w:sz="0" w:space="0" w:color="auto"/>
      </w:divBdr>
      <w:divsChild>
        <w:div w:id="1444617304">
          <w:marLeft w:val="0"/>
          <w:marRight w:val="0"/>
          <w:marTop w:val="0"/>
          <w:marBottom w:val="0"/>
          <w:divBdr>
            <w:top w:val="none" w:sz="0" w:space="0" w:color="auto"/>
            <w:left w:val="none" w:sz="0" w:space="0" w:color="auto"/>
            <w:bottom w:val="none" w:sz="0" w:space="0" w:color="auto"/>
            <w:right w:val="none" w:sz="0" w:space="0" w:color="auto"/>
          </w:divBdr>
          <w:divsChild>
            <w:div w:id="2038696789">
              <w:marLeft w:val="0"/>
              <w:marRight w:val="0"/>
              <w:marTop w:val="0"/>
              <w:marBottom w:val="0"/>
              <w:divBdr>
                <w:top w:val="none" w:sz="0" w:space="0" w:color="auto"/>
                <w:left w:val="none" w:sz="0" w:space="0" w:color="auto"/>
                <w:bottom w:val="none" w:sz="0" w:space="0" w:color="auto"/>
                <w:right w:val="none" w:sz="0" w:space="0" w:color="auto"/>
              </w:divBdr>
              <w:divsChild>
                <w:div w:id="19300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41125">
      <w:bodyDiv w:val="1"/>
      <w:marLeft w:val="0"/>
      <w:marRight w:val="0"/>
      <w:marTop w:val="0"/>
      <w:marBottom w:val="0"/>
      <w:divBdr>
        <w:top w:val="none" w:sz="0" w:space="0" w:color="auto"/>
        <w:left w:val="none" w:sz="0" w:space="0" w:color="auto"/>
        <w:bottom w:val="none" w:sz="0" w:space="0" w:color="auto"/>
        <w:right w:val="none" w:sz="0" w:space="0" w:color="auto"/>
      </w:divBdr>
    </w:div>
    <w:div w:id="1971857845">
      <w:bodyDiv w:val="1"/>
      <w:marLeft w:val="0"/>
      <w:marRight w:val="0"/>
      <w:marTop w:val="0"/>
      <w:marBottom w:val="0"/>
      <w:divBdr>
        <w:top w:val="none" w:sz="0" w:space="0" w:color="auto"/>
        <w:left w:val="none" w:sz="0" w:space="0" w:color="auto"/>
        <w:bottom w:val="none" w:sz="0" w:space="0" w:color="auto"/>
        <w:right w:val="none" w:sz="0" w:space="0" w:color="auto"/>
      </w:divBdr>
      <w:divsChild>
        <w:div w:id="136264879">
          <w:marLeft w:val="0"/>
          <w:marRight w:val="0"/>
          <w:marTop w:val="0"/>
          <w:marBottom w:val="0"/>
          <w:divBdr>
            <w:top w:val="none" w:sz="0" w:space="0" w:color="auto"/>
            <w:left w:val="none" w:sz="0" w:space="0" w:color="auto"/>
            <w:bottom w:val="none" w:sz="0" w:space="0" w:color="auto"/>
            <w:right w:val="none" w:sz="0" w:space="0" w:color="auto"/>
          </w:divBdr>
        </w:div>
        <w:div w:id="394864460">
          <w:marLeft w:val="0"/>
          <w:marRight w:val="0"/>
          <w:marTop w:val="0"/>
          <w:marBottom w:val="0"/>
          <w:divBdr>
            <w:top w:val="none" w:sz="0" w:space="0" w:color="auto"/>
            <w:left w:val="none" w:sz="0" w:space="0" w:color="auto"/>
            <w:bottom w:val="none" w:sz="0" w:space="0" w:color="auto"/>
            <w:right w:val="none" w:sz="0" w:space="0" w:color="auto"/>
          </w:divBdr>
        </w:div>
        <w:div w:id="305016136">
          <w:marLeft w:val="0"/>
          <w:marRight w:val="0"/>
          <w:marTop w:val="0"/>
          <w:marBottom w:val="0"/>
          <w:divBdr>
            <w:top w:val="none" w:sz="0" w:space="0" w:color="auto"/>
            <w:left w:val="none" w:sz="0" w:space="0" w:color="auto"/>
            <w:bottom w:val="none" w:sz="0" w:space="0" w:color="auto"/>
            <w:right w:val="none" w:sz="0" w:space="0" w:color="auto"/>
          </w:divBdr>
        </w:div>
        <w:div w:id="1026056612">
          <w:marLeft w:val="0"/>
          <w:marRight w:val="0"/>
          <w:marTop w:val="0"/>
          <w:marBottom w:val="0"/>
          <w:divBdr>
            <w:top w:val="none" w:sz="0" w:space="0" w:color="auto"/>
            <w:left w:val="none" w:sz="0" w:space="0" w:color="auto"/>
            <w:bottom w:val="none" w:sz="0" w:space="0" w:color="auto"/>
            <w:right w:val="none" w:sz="0" w:space="0" w:color="auto"/>
          </w:divBdr>
        </w:div>
      </w:divsChild>
    </w:div>
    <w:div w:id="2030715241">
      <w:bodyDiv w:val="1"/>
      <w:marLeft w:val="0"/>
      <w:marRight w:val="0"/>
      <w:marTop w:val="0"/>
      <w:marBottom w:val="0"/>
      <w:divBdr>
        <w:top w:val="none" w:sz="0" w:space="0" w:color="auto"/>
        <w:left w:val="none" w:sz="0" w:space="0" w:color="auto"/>
        <w:bottom w:val="none" w:sz="0" w:space="0" w:color="auto"/>
        <w:right w:val="none" w:sz="0" w:space="0" w:color="auto"/>
      </w:divBdr>
      <w:divsChild>
        <w:div w:id="845823590">
          <w:marLeft w:val="0"/>
          <w:marRight w:val="0"/>
          <w:marTop w:val="0"/>
          <w:marBottom w:val="0"/>
          <w:divBdr>
            <w:top w:val="none" w:sz="0" w:space="0" w:color="auto"/>
            <w:left w:val="none" w:sz="0" w:space="0" w:color="auto"/>
            <w:bottom w:val="none" w:sz="0" w:space="0" w:color="auto"/>
            <w:right w:val="none" w:sz="0" w:space="0" w:color="auto"/>
          </w:divBdr>
          <w:divsChild>
            <w:div w:id="1572276416">
              <w:marLeft w:val="0"/>
              <w:marRight w:val="0"/>
              <w:marTop w:val="0"/>
              <w:marBottom w:val="0"/>
              <w:divBdr>
                <w:top w:val="none" w:sz="0" w:space="0" w:color="auto"/>
                <w:left w:val="none" w:sz="0" w:space="0" w:color="auto"/>
                <w:bottom w:val="none" w:sz="0" w:space="0" w:color="auto"/>
                <w:right w:val="none" w:sz="0" w:space="0" w:color="auto"/>
              </w:divBdr>
              <w:divsChild>
                <w:div w:id="1943108859">
                  <w:marLeft w:val="0"/>
                  <w:marRight w:val="0"/>
                  <w:marTop w:val="0"/>
                  <w:marBottom w:val="0"/>
                  <w:divBdr>
                    <w:top w:val="none" w:sz="0" w:space="0" w:color="auto"/>
                    <w:left w:val="none" w:sz="0" w:space="0" w:color="auto"/>
                    <w:bottom w:val="none" w:sz="0" w:space="0" w:color="auto"/>
                    <w:right w:val="none" w:sz="0" w:space="0" w:color="auto"/>
                  </w:divBdr>
                  <w:divsChild>
                    <w:div w:id="9746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739867">
      <w:bodyDiv w:val="1"/>
      <w:marLeft w:val="0"/>
      <w:marRight w:val="0"/>
      <w:marTop w:val="0"/>
      <w:marBottom w:val="0"/>
      <w:divBdr>
        <w:top w:val="none" w:sz="0" w:space="0" w:color="auto"/>
        <w:left w:val="none" w:sz="0" w:space="0" w:color="auto"/>
        <w:bottom w:val="none" w:sz="0" w:space="0" w:color="auto"/>
        <w:right w:val="none" w:sz="0" w:space="0" w:color="auto"/>
      </w:divBdr>
    </w:div>
    <w:div w:id="2097821608">
      <w:bodyDiv w:val="1"/>
      <w:marLeft w:val="0"/>
      <w:marRight w:val="0"/>
      <w:marTop w:val="0"/>
      <w:marBottom w:val="0"/>
      <w:divBdr>
        <w:top w:val="none" w:sz="0" w:space="0" w:color="auto"/>
        <w:left w:val="none" w:sz="0" w:space="0" w:color="auto"/>
        <w:bottom w:val="none" w:sz="0" w:space="0" w:color="auto"/>
        <w:right w:val="none" w:sz="0" w:space="0" w:color="auto"/>
      </w:divBdr>
    </w:div>
    <w:div w:id="2130122990">
      <w:bodyDiv w:val="1"/>
      <w:marLeft w:val="0"/>
      <w:marRight w:val="0"/>
      <w:marTop w:val="0"/>
      <w:marBottom w:val="0"/>
      <w:divBdr>
        <w:top w:val="none" w:sz="0" w:space="0" w:color="auto"/>
        <w:left w:val="none" w:sz="0" w:space="0" w:color="auto"/>
        <w:bottom w:val="none" w:sz="0" w:space="0" w:color="auto"/>
        <w:right w:val="none" w:sz="0" w:space="0" w:color="auto"/>
      </w:divBdr>
      <w:divsChild>
        <w:div w:id="1831868865">
          <w:marLeft w:val="547"/>
          <w:marRight w:val="0"/>
          <w:marTop w:val="0"/>
          <w:marBottom w:val="0"/>
          <w:divBdr>
            <w:top w:val="none" w:sz="0" w:space="0" w:color="auto"/>
            <w:left w:val="none" w:sz="0" w:space="0" w:color="auto"/>
            <w:bottom w:val="none" w:sz="0" w:space="0" w:color="auto"/>
            <w:right w:val="none" w:sz="0" w:space="0" w:color="auto"/>
          </w:divBdr>
        </w:div>
      </w:divsChild>
    </w:div>
    <w:div w:id="214088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38"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s://intranet.undp.org/unit/bpps/DI/SES_Toolk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www.undp.org/content/undp/en/home/librarypage/operations1/undp-social-and-environmental-screening-procedure.html" TargetMode="External"/><Relationship Id="rId36"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yperlink" Target="http://www.undp.org/content/undp/en/home/librarypage/operations1/undp-social-and-environmental-screening-procedure.html" TargetMode="External"/><Relationship Id="rId35"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hdr.undp.org/sites/all/themes/hdr_theme/country-notes/LKA.pdf" TargetMode="External"/><Relationship Id="rId2" Type="http://schemas.openxmlformats.org/officeDocument/2006/relationships/hyperlink" Target="http://www.ohchr.org/EN/NewsEvents/Pages/DisplayNews.aspx?NewsID=19946&amp;LangID=E" TargetMode="External"/><Relationship Id="rId1" Type="http://schemas.openxmlformats.org/officeDocument/2006/relationships/hyperlink" Target="http://www.ips.lk/talkingeconomics/2018/12/27/a-balancing-act-can-sri-lanka-overcome-regional-income-inequalities/" TargetMode="External"/><Relationship Id="rId4" Type="http://schemas.openxmlformats.org/officeDocument/2006/relationships/hyperlink" Target="http://archive.ipu.org/wmn-e/classif.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2019-07-29T03:00:00+00:00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2019-01-01T05:00:00+00:00</Document_x0020_Coverage_x0020_Period_x0020_Start_x0020_Date>
    <Document_x0020_Coverage_x0020_Period_x0020_End_x0020_Date xmlns="f1161f5b-24a3-4c2d-bc81-44cb9325e8ee">2022-12-31T05:00:00+00:00</Document_x0020_Coverage_x0020_Period_x0020_End_x0020_Date>
    <Project_x0020_Number xmlns="f1161f5b-24a3-4c2d-bc81-44cb9325e8ee" xsi:nil="true"/>
    <Project_x0020_Manager xmlns="f1161f5b-24a3-4c2d-bc81-44cb9325e8ee" xsi:nil="true"/>
    <TaxCatchAll xmlns="1ed4137b-41b2-488b-8250-6d369ec27664">
      <Value>1141</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00117979</UndpProjectNo>
    <UndpDocStatus xmlns="1ed4137b-41b2-488b-8250-6d369ec27664">Reviewed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LKA</TermName>
          <TermId xmlns="http://schemas.microsoft.com/office/infopath/2007/PartnerControls">deec9dc2-96dc-4d5a-99c7-854fd22f8c85</TermId>
        </TermInfo>
      </Terms>
    </gc6531b704974d528487414686b72f6f>
    <_dlc_DocId xmlns="f1161f5b-24a3-4c2d-bc81-44cb9325e8ee">ATLASPDC-4-102143</_dlc_DocId>
    <_dlc_DocIdUrl xmlns="f1161f5b-24a3-4c2d-bc81-44cb9325e8ee">
      <Url>https://info.undp.org/docs/pdc/_layouts/DocIdRedir.aspx?ID=ATLASPDC-4-102143</Url>
      <Description>ATLASPDC-4-102143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324F241-DA85-4EC9-968B-F20979DD6B10}">
  <ds:schemaRefs>
    <ds:schemaRef ds:uri="http://schemas.openxmlformats.org/officeDocument/2006/bibliography"/>
  </ds:schemaRefs>
</ds:datastoreItem>
</file>

<file path=customXml/itemProps2.xml><?xml version="1.0" encoding="utf-8"?>
<ds:datastoreItem xmlns:ds="http://schemas.openxmlformats.org/officeDocument/2006/customXml" ds:itemID="{AD3983E8-4B0F-4555-9B5F-8FF60D3BD973}"/>
</file>

<file path=customXml/itemProps3.xml><?xml version="1.0" encoding="utf-8"?>
<ds:datastoreItem xmlns:ds="http://schemas.openxmlformats.org/officeDocument/2006/customXml" ds:itemID="{F4BFA83F-07D0-4B6F-8041-5A9D111F730A}"/>
</file>

<file path=customXml/itemProps4.xml><?xml version="1.0" encoding="utf-8"?>
<ds:datastoreItem xmlns:ds="http://schemas.openxmlformats.org/officeDocument/2006/customXml" ds:itemID="{7A7B7DC5-669E-429F-BC5C-46AE0337C7A9}"/>
</file>

<file path=customXml/itemProps5.xml><?xml version="1.0" encoding="utf-8"?>
<ds:datastoreItem xmlns:ds="http://schemas.openxmlformats.org/officeDocument/2006/customXml" ds:itemID="{017DDC22-DF1E-4B4B-A694-0DE92FAAD6F6}"/>
</file>

<file path=customXml/itemProps6.xml><?xml version="1.0" encoding="utf-8"?>
<ds:datastoreItem xmlns:ds="http://schemas.openxmlformats.org/officeDocument/2006/customXml" ds:itemID="{E149EC2E-8670-4BA6-A944-0857357469E8}"/>
</file>

<file path=docProps/app.xml><?xml version="1.0" encoding="utf-8"?>
<Properties xmlns="http://schemas.openxmlformats.org/officeDocument/2006/extended-properties" xmlns:vt="http://schemas.openxmlformats.org/officeDocument/2006/docPropsVTypes">
  <Template>Normal</Template>
  <TotalTime>210</TotalTime>
  <Pages>75</Pages>
  <Words>25141</Words>
  <Characters>143309</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SDG 16 Prodoc</dc:title>
  <dc:subject/>
  <dc:creator>UNDP</dc:creator>
  <cp:lastModifiedBy>Roshan Raja</cp:lastModifiedBy>
  <cp:revision>45</cp:revision>
  <cp:lastPrinted>2019-06-28T05:14:00Z</cp:lastPrinted>
  <dcterms:created xsi:type="dcterms:W3CDTF">2019-06-13T04:28:00Z</dcterms:created>
  <dcterms:modified xsi:type="dcterms:W3CDTF">2019-06-28T09:51:00Z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1141;#LKA|deec9dc2-96dc-4d5a-99c7-854fd22f8c85</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dd235766-69f6-4a5a-b41d-cccfd4de8162</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